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2E05" w:rsidRPr="00CE5397" w:rsidRDefault="00582E05" w:rsidP="004F5EDB">
      <w:pPr>
        <w:pStyle w:val="NoSpacing"/>
        <w:rPr>
          <w:lang w:val="sq-AL"/>
        </w:rPr>
      </w:pPr>
    </w:p>
    <w:p w:rsidR="00582E05" w:rsidRPr="00CE5397" w:rsidRDefault="00420746">
      <w:pPr>
        <w:jc w:val="center"/>
        <w:rPr>
          <w:lang w:val="sq-AL"/>
        </w:rPr>
      </w:pPr>
      <w:r w:rsidRPr="00CE5397">
        <w:rPr>
          <w:noProof/>
          <w:lang w:bidi="ar-SA"/>
        </w:rPr>
        <w:drawing>
          <wp:inline distT="0" distB="0" distL="0" distR="0">
            <wp:extent cx="2371090" cy="859790"/>
            <wp:effectExtent l="0" t="0" r="0" b="0"/>
            <wp:docPr id="1"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pic:blipFill>
                  <pic:spPr>
                    <a:xfrm>
                      <a:off x="0" y="0"/>
                      <a:ext cx="2371090" cy="859790"/>
                    </a:xfrm>
                    <a:prstGeom prst="rect">
                      <a:avLst/>
                    </a:prstGeom>
                  </pic:spPr>
                </pic:pic>
              </a:graphicData>
            </a:graphic>
          </wp:inline>
        </w:drawing>
      </w:r>
    </w:p>
    <w:p w:rsidR="00582E05" w:rsidRPr="00CE5397" w:rsidRDefault="00582E05">
      <w:pPr>
        <w:spacing w:after="119" w:line="1" w:lineRule="exact"/>
        <w:rPr>
          <w:lang w:val="sq-AL"/>
        </w:rPr>
      </w:pPr>
    </w:p>
    <w:p w:rsidR="00582E05" w:rsidRPr="00176A6D" w:rsidRDefault="0097071C">
      <w:pPr>
        <w:pStyle w:val="Bodytext30"/>
        <w:rPr>
          <w:b/>
          <w:sz w:val="28"/>
          <w:szCs w:val="28"/>
          <w:lang w:val="sq-AL"/>
        </w:rPr>
      </w:pPr>
      <w:r w:rsidRPr="00176A6D">
        <w:rPr>
          <w:b/>
          <w:sz w:val="28"/>
          <w:szCs w:val="28"/>
          <w:lang w:val="sq-AL"/>
        </w:rPr>
        <w:t xml:space="preserve">Republika e Maqedonisë së Veriut </w:t>
      </w:r>
    </w:p>
    <w:p w:rsidR="00582E05" w:rsidRPr="00176A6D" w:rsidRDefault="0097071C">
      <w:pPr>
        <w:pStyle w:val="Heading10"/>
        <w:keepNext/>
        <w:keepLines/>
        <w:rPr>
          <w:sz w:val="28"/>
          <w:szCs w:val="28"/>
          <w:lang w:val="sq-AL"/>
        </w:rPr>
      </w:pPr>
      <w:bookmarkStart w:id="0" w:name="bookmark0"/>
      <w:r w:rsidRPr="00176A6D">
        <w:rPr>
          <w:sz w:val="28"/>
          <w:szCs w:val="28"/>
          <w:lang w:val="sq-AL"/>
        </w:rPr>
        <w:t xml:space="preserve">Ministria e Drejtësisë </w:t>
      </w:r>
      <w:bookmarkEnd w:id="0"/>
    </w:p>
    <w:p w:rsidR="00582E05" w:rsidRPr="00CE5397" w:rsidRDefault="0097071C">
      <w:pPr>
        <w:pStyle w:val="Bodytext20"/>
        <w:rPr>
          <w:lang w:val="sq-AL"/>
        </w:rPr>
      </w:pPr>
      <w:r w:rsidRPr="00176A6D">
        <w:rPr>
          <w:sz w:val="28"/>
          <w:szCs w:val="28"/>
          <w:lang w:val="sq-AL"/>
        </w:rPr>
        <w:t>Byroja për Përfaqësimin e Republikës së Maqedonisë së Veriut p</w:t>
      </w:r>
      <w:r w:rsidR="004A5AC7" w:rsidRPr="00176A6D">
        <w:rPr>
          <w:sz w:val="28"/>
          <w:szCs w:val="28"/>
          <w:lang w:val="sq-AL"/>
        </w:rPr>
        <w:t>a</w:t>
      </w:r>
      <w:r w:rsidRPr="00176A6D">
        <w:rPr>
          <w:sz w:val="28"/>
          <w:szCs w:val="28"/>
          <w:lang w:val="sq-AL"/>
        </w:rPr>
        <w:t>ra Gjykatës Evropiane për të Drejtat e Njeriut</w:t>
      </w:r>
      <w:r w:rsidRPr="00CE5397">
        <w:rPr>
          <w:lang w:val="sq-AL"/>
        </w:rPr>
        <w:t xml:space="preserve"> </w:t>
      </w:r>
      <w:r w:rsidR="00420746" w:rsidRPr="00CE5397">
        <w:rPr>
          <w:lang w:val="sq-AL"/>
        </w:rPr>
        <w:br/>
      </w:r>
    </w:p>
    <w:p w:rsidR="00582E05" w:rsidRPr="00176A6D" w:rsidRDefault="00F91C21" w:rsidP="004A5AC7">
      <w:pPr>
        <w:pStyle w:val="BodyText"/>
        <w:spacing w:after="0" w:line="240" w:lineRule="auto"/>
        <w:jc w:val="center"/>
        <w:rPr>
          <w:sz w:val="28"/>
          <w:szCs w:val="28"/>
          <w:lang w:val="sq-AL"/>
        </w:rPr>
      </w:pPr>
      <w:r w:rsidRPr="00176A6D">
        <w:rPr>
          <w:b/>
          <w:bCs/>
          <w:sz w:val="28"/>
          <w:szCs w:val="28"/>
          <w:lang w:val="sq-AL"/>
        </w:rPr>
        <w:t xml:space="preserve">RAPORTI VJETOR </w:t>
      </w:r>
    </w:p>
    <w:p w:rsidR="0097071C" w:rsidRPr="00176A6D" w:rsidRDefault="00F91C21" w:rsidP="004A5AC7">
      <w:pPr>
        <w:pStyle w:val="BodyText"/>
        <w:spacing w:after="0" w:line="240" w:lineRule="auto"/>
        <w:jc w:val="center"/>
        <w:rPr>
          <w:b/>
          <w:bCs/>
          <w:sz w:val="28"/>
          <w:szCs w:val="28"/>
          <w:lang w:val="sq-AL"/>
        </w:rPr>
      </w:pPr>
      <w:r w:rsidRPr="00176A6D">
        <w:rPr>
          <w:b/>
          <w:bCs/>
          <w:sz w:val="28"/>
          <w:szCs w:val="28"/>
          <w:lang w:val="sq-AL"/>
        </w:rPr>
        <w:t xml:space="preserve">PËR PUNËN E BYROSË PËR PËRFAQËSIMIN E </w:t>
      </w:r>
    </w:p>
    <w:p w:rsidR="00573646" w:rsidRPr="00176A6D" w:rsidRDefault="00F91C21" w:rsidP="004A5AC7">
      <w:pPr>
        <w:pStyle w:val="BodyText"/>
        <w:spacing w:after="0" w:line="240" w:lineRule="auto"/>
        <w:jc w:val="center"/>
        <w:rPr>
          <w:b/>
          <w:bCs/>
          <w:sz w:val="28"/>
          <w:szCs w:val="28"/>
          <w:lang w:val="sq-AL"/>
        </w:rPr>
      </w:pPr>
      <w:r w:rsidRPr="00176A6D">
        <w:rPr>
          <w:b/>
          <w:bCs/>
          <w:sz w:val="28"/>
          <w:szCs w:val="28"/>
          <w:lang w:val="sq-AL"/>
        </w:rPr>
        <w:t xml:space="preserve">REPUBLIKËS SË MAQEDONISË SË VERIUT PARA </w:t>
      </w:r>
    </w:p>
    <w:p w:rsidR="0097071C" w:rsidRPr="00176A6D" w:rsidRDefault="00F91C21" w:rsidP="004A5AC7">
      <w:pPr>
        <w:pStyle w:val="BodyText"/>
        <w:spacing w:after="0" w:line="240" w:lineRule="auto"/>
        <w:jc w:val="center"/>
        <w:rPr>
          <w:b/>
          <w:bCs/>
          <w:sz w:val="28"/>
          <w:szCs w:val="28"/>
          <w:lang w:val="sq-AL"/>
        </w:rPr>
      </w:pPr>
      <w:r w:rsidRPr="00176A6D">
        <w:rPr>
          <w:b/>
          <w:bCs/>
          <w:sz w:val="28"/>
          <w:szCs w:val="28"/>
          <w:lang w:val="sq-AL"/>
        </w:rPr>
        <w:t xml:space="preserve">GJYKATËS EVROPIANE PËR TË DREJTAT E NJERIUT </w:t>
      </w:r>
    </w:p>
    <w:p w:rsidR="0097071C" w:rsidRPr="00176A6D" w:rsidRDefault="00F91C21" w:rsidP="004A5AC7">
      <w:pPr>
        <w:pStyle w:val="BodyText"/>
        <w:spacing w:after="0" w:line="240" w:lineRule="auto"/>
        <w:jc w:val="center"/>
        <w:rPr>
          <w:b/>
          <w:bCs/>
          <w:sz w:val="28"/>
          <w:szCs w:val="28"/>
          <w:lang w:val="sq-AL"/>
        </w:rPr>
      </w:pPr>
      <w:r w:rsidRPr="00176A6D">
        <w:rPr>
          <w:b/>
          <w:bCs/>
          <w:sz w:val="28"/>
          <w:szCs w:val="28"/>
          <w:lang w:val="sq-AL"/>
        </w:rPr>
        <w:t xml:space="preserve">PËR VITIN 2024 </w:t>
      </w: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97071C" w:rsidRPr="00CE5397" w:rsidRDefault="0097071C">
      <w:pPr>
        <w:pStyle w:val="BodyText"/>
        <w:spacing w:after="120" w:line="240" w:lineRule="auto"/>
        <w:jc w:val="center"/>
        <w:rPr>
          <w:b/>
          <w:bCs/>
          <w:sz w:val="24"/>
          <w:szCs w:val="24"/>
          <w:lang w:val="sq-AL"/>
        </w:rPr>
      </w:pPr>
    </w:p>
    <w:p w:rsidR="00F01A6F" w:rsidRPr="00CE5397" w:rsidRDefault="00F01A6F">
      <w:pPr>
        <w:pStyle w:val="BodyText"/>
        <w:spacing w:after="120" w:line="240" w:lineRule="auto"/>
        <w:jc w:val="center"/>
        <w:rPr>
          <w:b/>
          <w:bCs/>
          <w:sz w:val="24"/>
          <w:szCs w:val="24"/>
          <w:lang w:val="sq-AL"/>
        </w:rPr>
      </w:pPr>
    </w:p>
    <w:p w:rsidR="00582E05" w:rsidRPr="00CE5397" w:rsidRDefault="00420746">
      <w:pPr>
        <w:pStyle w:val="BodyText"/>
        <w:spacing w:after="120" w:line="240" w:lineRule="auto"/>
        <w:jc w:val="center"/>
        <w:rPr>
          <w:b/>
          <w:bCs/>
          <w:sz w:val="24"/>
          <w:szCs w:val="24"/>
          <w:lang w:val="sq-AL"/>
        </w:rPr>
      </w:pPr>
      <w:r w:rsidRPr="00CE5397">
        <w:rPr>
          <w:b/>
          <w:bCs/>
          <w:sz w:val="24"/>
          <w:szCs w:val="24"/>
          <w:lang w:val="sq-AL"/>
        </w:rPr>
        <w:t xml:space="preserve">2025, </w:t>
      </w:r>
      <w:r w:rsidR="0097071C" w:rsidRPr="00CE5397">
        <w:rPr>
          <w:b/>
          <w:bCs/>
          <w:sz w:val="24"/>
          <w:szCs w:val="24"/>
          <w:lang w:val="sq-AL"/>
        </w:rPr>
        <w:t>SHKUP</w:t>
      </w:r>
    </w:p>
    <w:p w:rsidR="004A5AC7" w:rsidRPr="00CE5397" w:rsidRDefault="004A5AC7">
      <w:pPr>
        <w:pStyle w:val="BodyText"/>
        <w:spacing w:after="120" w:line="240" w:lineRule="auto"/>
        <w:jc w:val="center"/>
        <w:rPr>
          <w:sz w:val="24"/>
          <w:szCs w:val="24"/>
          <w:lang w:val="sq-AL"/>
        </w:rPr>
      </w:pPr>
    </w:p>
    <w:p w:rsidR="00582E05" w:rsidRPr="00CE5397" w:rsidRDefault="004A5AC7">
      <w:pPr>
        <w:pStyle w:val="BodyText"/>
        <w:numPr>
          <w:ilvl w:val="0"/>
          <w:numId w:val="1"/>
        </w:numPr>
        <w:tabs>
          <w:tab w:val="left" w:pos="750"/>
        </w:tabs>
        <w:spacing w:after="120"/>
        <w:ind w:firstLine="400"/>
        <w:jc w:val="both"/>
        <w:rPr>
          <w:sz w:val="24"/>
          <w:szCs w:val="24"/>
          <w:lang w:val="sq-AL"/>
        </w:rPr>
      </w:pPr>
      <w:r w:rsidRPr="00CE5397">
        <w:rPr>
          <w:b/>
          <w:bCs/>
          <w:sz w:val="24"/>
          <w:szCs w:val="24"/>
          <w:lang w:val="sq-AL"/>
        </w:rPr>
        <w:t>HYRJE</w:t>
      </w:r>
    </w:p>
    <w:p w:rsidR="00582E05" w:rsidRPr="00CE5397" w:rsidRDefault="0097071C">
      <w:pPr>
        <w:pStyle w:val="BodyText"/>
        <w:spacing w:after="360"/>
        <w:jc w:val="both"/>
        <w:rPr>
          <w:sz w:val="24"/>
          <w:szCs w:val="24"/>
          <w:lang w:val="sq-AL"/>
        </w:rPr>
      </w:pPr>
      <w:r w:rsidRPr="00CE5397">
        <w:rPr>
          <w:sz w:val="24"/>
          <w:szCs w:val="24"/>
          <w:lang w:val="sq-AL"/>
        </w:rPr>
        <w:t xml:space="preserve">Byroja për Përfaqësimin e Republikës së </w:t>
      </w:r>
      <w:r w:rsidR="00D17AFD" w:rsidRPr="00CE5397">
        <w:rPr>
          <w:sz w:val="24"/>
          <w:szCs w:val="24"/>
          <w:lang w:val="sq-AL"/>
        </w:rPr>
        <w:t>Maqedonisë</w:t>
      </w:r>
      <w:r w:rsidR="00560021" w:rsidRPr="00CE5397">
        <w:rPr>
          <w:sz w:val="24"/>
          <w:szCs w:val="24"/>
          <w:lang w:val="sq-AL"/>
        </w:rPr>
        <w:t xml:space="preserve"> së V</w:t>
      </w:r>
      <w:r w:rsidRPr="00CE5397">
        <w:rPr>
          <w:sz w:val="24"/>
          <w:szCs w:val="24"/>
          <w:lang w:val="sq-AL"/>
        </w:rPr>
        <w:t xml:space="preserve">eriut para Gjykatës Evropiane për të Drejtat e Njeriut </w:t>
      </w:r>
      <w:r w:rsidR="00420746" w:rsidRPr="00CE5397">
        <w:rPr>
          <w:sz w:val="24"/>
          <w:szCs w:val="24"/>
          <w:lang w:val="sq-AL"/>
        </w:rPr>
        <w:t>(</w:t>
      </w:r>
      <w:r w:rsidRPr="00CE5397">
        <w:rPr>
          <w:sz w:val="24"/>
          <w:szCs w:val="24"/>
          <w:lang w:val="sq-AL"/>
        </w:rPr>
        <w:t>në tekstin e mëtejshëm</w:t>
      </w:r>
      <w:r w:rsidR="00420746" w:rsidRPr="00CE5397">
        <w:rPr>
          <w:sz w:val="24"/>
          <w:szCs w:val="24"/>
          <w:lang w:val="sq-AL"/>
        </w:rPr>
        <w:t xml:space="preserve">: </w:t>
      </w:r>
      <w:r w:rsidR="00F91C21" w:rsidRPr="00CE5397">
        <w:rPr>
          <w:sz w:val="24"/>
          <w:szCs w:val="24"/>
          <w:lang w:val="sq-AL"/>
        </w:rPr>
        <w:t>GJED</w:t>
      </w:r>
      <w:r w:rsidRPr="00CE5397">
        <w:rPr>
          <w:sz w:val="24"/>
          <w:szCs w:val="24"/>
          <w:lang w:val="sq-AL"/>
        </w:rPr>
        <w:t>NJ</w:t>
      </w:r>
      <w:r w:rsidR="00420746" w:rsidRPr="00CE5397">
        <w:rPr>
          <w:sz w:val="24"/>
          <w:szCs w:val="24"/>
          <w:lang w:val="sq-AL"/>
        </w:rPr>
        <w:t>/</w:t>
      </w:r>
      <w:r w:rsidRPr="00CE5397">
        <w:rPr>
          <w:sz w:val="24"/>
          <w:szCs w:val="24"/>
          <w:lang w:val="sq-AL"/>
        </w:rPr>
        <w:t xml:space="preserve">Gjykata) u themelua në fillim të vitit </w:t>
      </w:r>
      <w:r w:rsidR="00420746" w:rsidRPr="00CE5397">
        <w:rPr>
          <w:sz w:val="24"/>
          <w:szCs w:val="24"/>
          <w:lang w:val="sq-AL"/>
        </w:rPr>
        <w:t xml:space="preserve">2015 </w:t>
      </w:r>
      <w:r w:rsidRPr="00CE5397">
        <w:rPr>
          <w:sz w:val="24"/>
          <w:szCs w:val="24"/>
          <w:lang w:val="sq-AL"/>
        </w:rPr>
        <w:t xml:space="preserve">në përputhje me Ligjin për Përfaqësimin e Republikës së </w:t>
      </w:r>
      <w:r w:rsidR="00D17AFD" w:rsidRPr="00CE5397">
        <w:rPr>
          <w:sz w:val="24"/>
          <w:szCs w:val="24"/>
          <w:lang w:val="sq-AL"/>
        </w:rPr>
        <w:t>Maqedonisë së V</w:t>
      </w:r>
      <w:r w:rsidRPr="00CE5397">
        <w:rPr>
          <w:sz w:val="24"/>
          <w:szCs w:val="24"/>
          <w:lang w:val="sq-AL"/>
        </w:rPr>
        <w:t xml:space="preserve">eriut para Gjykatës Evropiane për të Drejtat e Njeriut </w:t>
      </w:r>
      <w:r w:rsidR="00420746" w:rsidRPr="00CE5397">
        <w:rPr>
          <w:sz w:val="24"/>
          <w:szCs w:val="24"/>
          <w:lang w:val="sq-AL"/>
        </w:rPr>
        <w:t>(„</w:t>
      </w:r>
      <w:r w:rsidR="00E966DE" w:rsidRPr="00CE5397">
        <w:rPr>
          <w:sz w:val="24"/>
          <w:szCs w:val="24"/>
          <w:lang w:val="sq-AL"/>
        </w:rPr>
        <w:t>Ga</w:t>
      </w:r>
      <w:r w:rsidRPr="00CE5397">
        <w:rPr>
          <w:sz w:val="24"/>
          <w:szCs w:val="24"/>
          <w:lang w:val="sq-AL"/>
        </w:rPr>
        <w:t>zeta Zyrtare</w:t>
      </w:r>
      <w:r w:rsidR="00420746" w:rsidRPr="00CE5397">
        <w:rPr>
          <w:sz w:val="24"/>
          <w:szCs w:val="24"/>
          <w:lang w:val="sq-AL"/>
        </w:rPr>
        <w:t xml:space="preserve">“ </w:t>
      </w:r>
      <w:r w:rsidRPr="00CE5397">
        <w:rPr>
          <w:sz w:val="24"/>
          <w:szCs w:val="24"/>
          <w:lang w:val="sq-AL"/>
        </w:rPr>
        <w:t>nr</w:t>
      </w:r>
      <w:r w:rsidR="00420746" w:rsidRPr="00CE5397">
        <w:rPr>
          <w:sz w:val="24"/>
          <w:szCs w:val="24"/>
          <w:lang w:val="sq-AL"/>
        </w:rPr>
        <w:t xml:space="preserve">. 67/2009, 43/2014 </w:t>
      </w:r>
      <w:r w:rsidRPr="00CE5397">
        <w:rPr>
          <w:sz w:val="24"/>
          <w:szCs w:val="24"/>
          <w:lang w:val="sq-AL"/>
        </w:rPr>
        <w:t>dhe</w:t>
      </w:r>
      <w:r w:rsidR="00420746" w:rsidRPr="00CE5397">
        <w:rPr>
          <w:sz w:val="24"/>
          <w:szCs w:val="24"/>
          <w:lang w:val="sq-AL"/>
        </w:rPr>
        <w:t xml:space="preserve"> 64/2018</w:t>
      </w:r>
      <w:r w:rsidRPr="00CE5397">
        <w:rPr>
          <w:rStyle w:val="rynqvb"/>
          <w:rFonts w:eastAsia="Georgia"/>
          <w:sz w:val="24"/>
          <w:szCs w:val="24"/>
          <w:lang w:val="sq-AL"/>
        </w:rPr>
        <w:t>), si person juridik më vete në kuadër të Ministrisë së Drejtësisë</w:t>
      </w:r>
      <w:r w:rsidR="00420746" w:rsidRPr="00CE5397">
        <w:rPr>
          <w:sz w:val="24"/>
          <w:szCs w:val="24"/>
          <w:lang w:val="sq-AL"/>
        </w:rPr>
        <w:t xml:space="preserve">. </w:t>
      </w:r>
      <w:r w:rsidR="00E966DE" w:rsidRPr="00CE5397">
        <w:rPr>
          <w:rStyle w:val="rynqvb"/>
          <w:rFonts w:eastAsia="Georgia"/>
          <w:sz w:val="24"/>
          <w:szCs w:val="24"/>
          <w:lang w:val="sq-AL"/>
        </w:rPr>
        <w:t>Përveç këtij ligji, kompetencat e Byrosë për përfaqësim të Republikës së Maqedonisë së Veriut para GJEDNJ-së janë të përcaktuara edh</w:t>
      </w:r>
      <w:r w:rsidR="00560021" w:rsidRPr="00CE5397">
        <w:rPr>
          <w:rStyle w:val="rynqvb"/>
          <w:rFonts w:eastAsia="Georgia"/>
          <w:sz w:val="24"/>
          <w:szCs w:val="24"/>
          <w:lang w:val="sq-AL"/>
        </w:rPr>
        <w:t xml:space="preserve">e me Ligjin për </w:t>
      </w:r>
      <w:r w:rsidR="007D7DBE" w:rsidRPr="00CE5397">
        <w:rPr>
          <w:rStyle w:val="rynqvb"/>
          <w:rFonts w:eastAsia="Georgia"/>
          <w:sz w:val="24"/>
          <w:szCs w:val="24"/>
          <w:lang w:val="sq-AL"/>
        </w:rPr>
        <w:t>Ekzekutimin</w:t>
      </w:r>
      <w:r w:rsidR="00560021" w:rsidRPr="00CE5397">
        <w:rPr>
          <w:rStyle w:val="rynqvb"/>
          <w:rFonts w:eastAsia="Georgia"/>
          <w:sz w:val="24"/>
          <w:szCs w:val="24"/>
          <w:lang w:val="sq-AL"/>
        </w:rPr>
        <w:t xml:space="preserve"> e V</w:t>
      </w:r>
      <w:r w:rsidR="00E966DE" w:rsidRPr="00CE5397">
        <w:rPr>
          <w:rStyle w:val="rynqvb"/>
          <w:rFonts w:eastAsia="Georgia"/>
          <w:sz w:val="24"/>
          <w:szCs w:val="24"/>
          <w:lang w:val="sq-AL"/>
        </w:rPr>
        <w:t>endimeve të Gjykatës Evropiane për të Drejtat e Njeriut.</w:t>
      </w:r>
      <w:r w:rsidR="00420746" w:rsidRPr="00CE5397">
        <w:rPr>
          <w:sz w:val="24"/>
          <w:szCs w:val="24"/>
          <w:lang w:val="sq-AL"/>
        </w:rPr>
        <w:t>(„</w:t>
      </w:r>
      <w:r w:rsidR="00E966DE" w:rsidRPr="00CE5397">
        <w:rPr>
          <w:sz w:val="24"/>
          <w:szCs w:val="24"/>
          <w:lang w:val="sq-AL"/>
        </w:rPr>
        <w:t>Gazeta Zyrtare</w:t>
      </w:r>
      <w:r w:rsidR="00420746" w:rsidRPr="00CE5397">
        <w:rPr>
          <w:sz w:val="24"/>
          <w:szCs w:val="24"/>
          <w:lang w:val="sq-AL"/>
        </w:rPr>
        <w:t xml:space="preserve">“ </w:t>
      </w:r>
      <w:r w:rsidR="00E966DE" w:rsidRPr="00CE5397">
        <w:rPr>
          <w:sz w:val="24"/>
          <w:szCs w:val="24"/>
          <w:lang w:val="sq-AL"/>
        </w:rPr>
        <w:t>nr</w:t>
      </w:r>
      <w:r w:rsidR="00420746" w:rsidRPr="00CE5397">
        <w:rPr>
          <w:sz w:val="24"/>
          <w:szCs w:val="24"/>
          <w:lang w:val="sq-AL"/>
        </w:rPr>
        <w:t xml:space="preserve">. 67/2009 </w:t>
      </w:r>
      <w:r w:rsidR="00E966DE" w:rsidRPr="00CE5397">
        <w:rPr>
          <w:sz w:val="24"/>
          <w:szCs w:val="24"/>
          <w:lang w:val="sq-AL"/>
        </w:rPr>
        <w:t>dhe</w:t>
      </w:r>
      <w:r w:rsidR="00420746" w:rsidRPr="00CE5397">
        <w:rPr>
          <w:sz w:val="24"/>
          <w:szCs w:val="24"/>
          <w:lang w:val="sq-AL"/>
        </w:rPr>
        <w:t xml:space="preserve"> 43/2014).</w:t>
      </w:r>
    </w:p>
    <w:p w:rsidR="00582E05" w:rsidRPr="00CE5397" w:rsidRDefault="00560021">
      <w:pPr>
        <w:pStyle w:val="BodyText"/>
        <w:spacing w:after="360"/>
        <w:jc w:val="both"/>
        <w:rPr>
          <w:sz w:val="24"/>
          <w:szCs w:val="24"/>
          <w:lang w:val="sq-AL"/>
        </w:rPr>
      </w:pPr>
      <w:r w:rsidRPr="00CE5397">
        <w:rPr>
          <w:rStyle w:val="rynqvb"/>
          <w:rFonts w:eastAsia="Georgia"/>
          <w:sz w:val="24"/>
          <w:szCs w:val="24"/>
          <w:lang w:val="sq-AL"/>
        </w:rPr>
        <w:t>Ligji për P</w:t>
      </w:r>
      <w:r w:rsidR="00E966DE" w:rsidRPr="00CE5397">
        <w:rPr>
          <w:rStyle w:val="rynqvb"/>
          <w:rFonts w:eastAsia="Georgia"/>
          <w:sz w:val="24"/>
          <w:szCs w:val="24"/>
          <w:lang w:val="sq-AL"/>
        </w:rPr>
        <w:t xml:space="preserve">ërfaqësimin e Republikës së Maqedonisë para </w:t>
      </w:r>
      <w:r w:rsidR="00840B63" w:rsidRPr="00CE5397">
        <w:rPr>
          <w:rStyle w:val="rynqvb"/>
          <w:rFonts w:eastAsia="Georgia"/>
          <w:sz w:val="24"/>
          <w:szCs w:val="24"/>
          <w:lang w:val="sq-AL"/>
        </w:rPr>
        <w:t>GJEDNJ</w:t>
      </w:r>
      <w:r w:rsidR="00E966DE" w:rsidRPr="00CE5397">
        <w:rPr>
          <w:rStyle w:val="rynqvb"/>
          <w:rFonts w:eastAsia="Georgia"/>
          <w:sz w:val="24"/>
          <w:szCs w:val="24"/>
          <w:lang w:val="sq-AL"/>
        </w:rPr>
        <w:t xml:space="preserve">-së ia ngarkon Byrosë rolin e përfaqësimit të interesave shtetërore para GJEDNJ-së në </w:t>
      </w:r>
      <w:r w:rsidRPr="00CE5397">
        <w:rPr>
          <w:rStyle w:val="rynqvb"/>
          <w:rFonts w:eastAsia="Georgia"/>
          <w:sz w:val="24"/>
          <w:szCs w:val="24"/>
          <w:lang w:val="sq-AL"/>
        </w:rPr>
        <w:t>përputhje</w:t>
      </w:r>
      <w:r w:rsidR="00E966DE" w:rsidRPr="00CE5397">
        <w:rPr>
          <w:rStyle w:val="rynqvb"/>
          <w:rFonts w:eastAsia="Georgia"/>
          <w:sz w:val="24"/>
          <w:szCs w:val="24"/>
          <w:lang w:val="sq-AL"/>
        </w:rPr>
        <w:t xml:space="preserve"> me Konventën Evropiane për të Drejtat e Njeriut (në tekstin e </w:t>
      </w:r>
      <w:r w:rsidR="00895546" w:rsidRPr="00CE5397">
        <w:rPr>
          <w:rStyle w:val="rynqvb"/>
          <w:rFonts w:eastAsia="Georgia"/>
          <w:sz w:val="24"/>
          <w:szCs w:val="24"/>
          <w:lang w:val="sq-AL"/>
        </w:rPr>
        <w:t>mëtejshëm</w:t>
      </w:r>
      <w:r w:rsidR="00E966DE" w:rsidRPr="00CE5397">
        <w:rPr>
          <w:rStyle w:val="rynqvb"/>
          <w:rFonts w:eastAsia="Georgia"/>
          <w:sz w:val="24"/>
          <w:szCs w:val="24"/>
          <w:lang w:val="sq-AL"/>
        </w:rPr>
        <w:t>: KEDNJ/Konventa) dhe Protokollet e saj.</w:t>
      </w:r>
      <w:r w:rsidR="00614CF7" w:rsidRPr="00CE5397">
        <w:rPr>
          <w:rStyle w:val="rynqvb"/>
          <w:rFonts w:eastAsia="Georgia"/>
          <w:sz w:val="24"/>
          <w:szCs w:val="24"/>
          <w:lang w:val="sq-AL"/>
        </w:rPr>
        <w:t xml:space="preserve"> </w:t>
      </w:r>
      <w:r w:rsidR="00E966DE" w:rsidRPr="00CE5397">
        <w:rPr>
          <w:rStyle w:val="rynqvb"/>
          <w:rFonts w:eastAsia="Georgia"/>
          <w:sz w:val="24"/>
          <w:szCs w:val="24"/>
          <w:lang w:val="sq-AL"/>
        </w:rPr>
        <w:t xml:space="preserve">Duke pasur parasysh natyrën dhe shtrirjen e kompetencave të besuara, </w:t>
      </w:r>
      <w:r w:rsidRPr="00CE5397">
        <w:rPr>
          <w:rStyle w:val="rynqvb"/>
          <w:rFonts w:eastAsia="Georgia"/>
          <w:sz w:val="24"/>
          <w:szCs w:val="24"/>
          <w:lang w:val="sq-AL"/>
        </w:rPr>
        <w:t>Byroja</w:t>
      </w:r>
      <w:r w:rsidR="00E966DE" w:rsidRPr="00CE5397">
        <w:rPr>
          <w:rStyle w:val="rynqvb"/>
          <w:rFonts w:eastAsia="Georgia"/>
          <w:sz w:val="24"/>
          <w:szCs w:val="24"/>
          <w:lang w:val="sq-AL"/>
        </w:rPr>
        <w:t xml:space="preserve"> për Përfaqësim</w:t>
      </w:r>
      <w:r w:rsidRPr="00CE5397">
        <w:rPr>
          <w:rStyle w:val="rynqvb"/>
          <w:rFonts w:eastAsia="Georgia"/>
          <w:sz w:val="24"/>
          <w:szCs w:val="24"/>
          <w:lang w:val="sq-AL"/>
        </w:rPr>
        <w:t>in</w:t>
      </w:r>
      <w:r w:rsidR="00614CF7" w:rsidRPr="00CE5397">
        <w:rPr>
          <w:rStyle w:val="rynqvb"/>
          <w:rFonts w:eastAsia="Georgia"/>
          <w:sz w:val="24"/>
          <w:szCs w:val="24"/>
          <w:lang w:val="sq-AL"/>
        </w:rPr>
        <w:t xml:space="preserve"> </w:t>
      </w:r>
      <w:r w:rsidRPr="00CE5397">
        <w:rPr>
          <w:rStyle w:val="rynqvb"/>
          <w:rFonts w:eastAsia="Georgia"/>
          <w:sz w:val="24"/>
          <w:szCs w:val="24"/>
          <w:lang w:val="sq-AL"/>
        </w:rPr>
        <w:t>e</w:t>
      </w:r>
      <w:r w:rsidR="00E966DE" w:rsidRPr="00CE5397">
        <w:rPr>
          <w:rStyle w:val="rynqvb"/>
          <w:rFonts w:eastAsia="Georgia"/>
          <w:sz w:val="24"/>
          <w:szCs w:val="24"/>
          <w:lang w:val="sq-AL"/>
        </w:rPr>
        <w:t xml:space="preserve"> Republikës së Maqedonisë së Veriut </w:t>
      </w:r>
      <w:r w:rsidRPr="00CE5397">
        <w:rPr>
          <w:rStyle w:val="rynqvb"/>
          <w:rFonts w:eastAsia="Georgia"/>
          <w:i/>
          <w:sz w:val="24"/>
          <w:szCs w:val="24"/>
          <w:lang w:val="sq-AL"/>
        </w:rPr>
        <w:t>de facto</w:t>
      </w:r>
      <w:r w:rsidR="00614CF7" w:rsidRPr="00CE5397">
        <w:rPr>
          <w:rStyle w:val="rynqvb"/>
          <w:rFonts w:eastAsia="Georgia"/>
          <w:i/>
          <w:sz w:val="24"/>
          <w:szCs w:val="24"/>
          <w:lang w:val="sq-AL"/>
        </w:rPr>
        <w:t xml:space="preserve"> </w:t>
      </w:r>
      <w:r w:rsidR="00E966DE" w:rsidRPr="00CE5397">
        <w:rPr>
          <w:rStyle w:val="rynqvb"/>
          <w:rFonts w:eastAsia="Georgia"/>
          <w:sz w:val="24"/>
          <w:szCs w:val="24"/>
          <w:lang w:val="sq-AL"/>
        </w:rPr>
        <w:t>është organ i specializuar për përfaqësimin e të gjitha organeve shtetërore të Republikës së Maqedonisë së Veriut në procedurat para GJEDNJ</w:t>
      </w:r>
      <w:r w:rsidRPr="00CE5397">
        <w:rPr>
          <w:rStyle w:val="rynqvb"/>
          <w:rFonts w:eastAsia="Georgia"/>
          <w:sz w:val="24"/>
          <w:szCs w:val="24"/>
          <w:lang w:val="sq-AL"/>
        </w:rPr>
        <w:t>-së</w:t>
      </w:r>
      <w:r w:rsidR="00E966DE" w:rsidRPr="00CE5397">
        <w:rPr>
          <w:rStyle w:val="rynqvb"/>
          <w:rFonts w:eastAsia="Georgia"/>
          <w:sz w:val="24"/>
          <w:szCs w:val="24"/>
          <w:lang w:val="sq-AL"/>
        </w:rPr>
        <w:t xml:space="preserve"> kundër shtetit.</w:t>
      </w:r>
    </w:p>
    <w:p w:rsidR="00582E05" w:rsidRPr="00CE5397" w:rsidRDefault="00E966DE">
      <w:pPr>
        <w:pStyle w:val="BodyText"/>
        <w:spacing w:after="600"/>
        <w:jc w:val="both"/>
        <w:rPr>
          <w:sz w:val="24"/>
          <w:szCs w:val="24"/>
          <w:lang w:val="sq-AL"/>
        </w:rPr>
      </w:pPr>
      <w:r w:rsidRPr="00CE5397">
        <w:rPr>
          <w:rStyle w:val="rynqvb"/>
          <w:rFonts w:eastAsia="Georgia"/>
          <w:sz w:val="24"/>
          <w:szCs w:val="24"/>
          <w:lang w:val="sq-AL"/>
        </w:rPr>
        <w:t>Përveç përgjegjësive të saj në fushën e përfaqësimit përpara GJEDNJ</w:t>
      </w:r>
      <w:r w:rsidR="00560021" w:rsidRPr="00CE5397">
        <w:rPr>
          <w:rStyle w:val="rynqvb"/>
          <w:rFonts w:eastAsia="Georgia"/>
          <w:sz w:val="24"/>
          <w:szCs w:val="24"/>
          <w:lang w:val="sq-AL"/>
        </w:rPr>
        <w:t>-së</w:t>
      </w:r>
      <w:r w:rsidRPr="00CE5397">
        <w:rPr>
          <w:rStyle w:val="rynqvb"/>
          <w:rFonts w:eastAsia="Georgia"/>
          <w:sz w:val="24"/>
          <w:szCs w:val="24"/>
          <w:lang w:val="sq-AL"/>
        </w:rPr>
        <w:t xml:space="preserve">, Byrosë së Përfaqësimit para GJEDNJ-së i është besuar edhe përgjegjësia për koordinimin e ekzekutimit të </w:t>
      </w:r>
      <w:r w:rsidR="00560021" w:rsidRPr="00CE5397">
        <w:rPr>
          <w:rStyle w:val="rynqvb"/>
          <w:rFonts w:eastAsia="Georgia"/>
          <w:sz w:val="24"/>
          <w:szCs w:val="24"/>
          <w:lang w:val="sq-AL"/>
        </w:rPr>
        <w:t>aktgjykimeve</w:t>
      </w:r>
      <w:r w:rsidRPr="00CE5397">
        <w:rPr>
          <w:rStyle w:val="rynqvb"/>
          <w:rFonts w:eastAsia="Georgia"/>
          <w:sz w:val="24"/>
          <w:szCs w:val="24"/>
          <w:lang w:val="sq-AL"/>
        </w:rPr>
        <w:t xml:space="preserve"> dhe vendimeve të KEDNJ-së dhe komunikimin me Komitetin e Ministrave për qëllime</w:t>
      </w:r>
      <w:r w:rsidR="00560021" w:rsidRPr="00CE5397">
        <w:rPr>
          <w:rStyle w:val="rynqvb"/>
          <w:rFonts w:eastAsia="Georgia"/>
          <w:sz w:val="24"/>
          <w:szCs w:val="24"/>
          <w:lang w:val="sq-AL"/>
        </w:rPr>
        <w:t>t</w:t>
      </w:r>
      <w:r w:rsidR="00614CF7" w:rsidRPr="00CE5397">
        <w:rPr>
          <w:rStyle w:val="rynqvb"/>
          <w:rFonts w:eastAsia="Georgia"/>
          <w:sz w:val="24"/>
          <w:szCs w:val="24"/>
          <w:lang w:val="sq-AL"/>
        </w:rPr>
        <w:t xml:space="preserve"> </w:t>
      </w:r>
      <w:r w:rsidR="00560021" w:rsidRPr="00CE5397">
        <w:rPr>
          <w:rStyle w:val="rynqvb"/>
          <w:rFonts w:eastAsia="Georgia"/>
          <w:sz w:val="24"/>
          <w:szCs w:val="24"/>
          <w:lang w:val="sq-AL"/>
        </w:rPr>
        <w:t>e</w:t>
      </w:r>
      <w:r w:rsidRPr="00CE5397">
        <w:rPr>
          <w:rStyle w:val="rynqvb"/>
          <w:rFonts w:eastAsia="Georgia"/>
          <w:sz w:val="24"/>
          <w:szCs w:val="24"/>
          <w:lang w:val="sq-AL"/>
        </w:rPr>
        <w:t xml:space="preserve"> mbikëqyrjes që ky organ i Këshillit të Evropës </w:t>
      </w:r>
      <w:r w:rsidR="00560021" w:rsidRPr="00CE5397">
        <w:rPr>
          <w:rStyle w:val="rynqvb"/>
          <w:rFonts w:eastAsia="Georgia"/>
          <w:sz w:val="24"/>
          <w:szCs w:val="24"/>
          <w:lang w:val="sq-AL"/>
        </w:rPr>
        <w:t>kryen</w:t>
      </w:r>
      <w:r w:rsidR="00614CF7" w:rsidRPr="00CE5397">
        <w:rPr>
          <w:rStyle w:val="rynqvb"/>
          <w:rFonts w:eastAsia="Georgia"/>
          <w:sz w:val="24"/>
          <w:szCs w:val="24"/>
          <w:lang w:val="sq-AL"/>
        </w:rPr>
        <w:t xml:space="preserve"> </w:t>
      </w:r>
      <w:r w:rsidR="00560021" w:rsidRPr="00CE5397">
        <w:rPr>
          <w:rStyle w:val="rynqvb"/>
          <w:rFonts w:eastAsia="Georgia"/>
          <w:sz w:val="24"/>
          <w:szCs w:val="24"/>
          <w:lang w:val="sq-AL"/>
        </w:rPr>
        <w:t xml:space="preserve">mbi ekzekutimet e aktgjykimeve dhe vendimeve të </w:t>
      </w:r>
      <w:r w:rsidRPr="00CE5397">
        <w:rPr>
          <w:rStyle w:val="rynqvb"/>
          <w:rFonts w:eastAsia="Georgia"/>
          <w:sz w:val="24"/>
          <w:szCs w:val="24"/>
          <w:lang w:val="sq-AL"/>
        </w:rPr>
        <w:t>GJEDNJ</w:t>
      </w:r>
      <w:r w:rsidR="00560021" w:rsidRPr="00CE5397">
        <w:rPr>
          <w:rStyle w:val="rynqvb"/>
          <w:rFonts w:eastAsia="Georgia"/>
          <w:sz w:val="24"/>
          <w:szCs w:val="24"/>
          <w:lang w:val="sq-AL"/>
        </w:rPr>
        <w:t>-së</w:t>
      </w:r>
      <w:r w:rsidRPr="00CE5397">
        <w:rPr>
          <w:rStyle w:val="rynqvb"/>
          <w:rFonts w:eastAsia="Georgia"/>
          <w:sz w:val="24"/>
          <w:szCs w:val="24"/>
          <w:lang w:val="sq-AL"/>
        </w:rPr>
        <w:t xml:space="preserve">. Ndër të tjera, Byroja </w:t>
      </w:r>
      <w:r w:rsidR="00560021" w:rsidRPr="00CE5397">
        <w:rPr>
          <w:rStyle w:val="rynqvb"/>
          <w:rFonts w:eastAsia="Georgia"/>
          <w:sz w:val="24"/>
          <w:szCs w:val="24"/>
          <w:lang w:val="sq-AL"/>
        </w:rPr>
        <w:t>është</w:t>
      </w:r>
      <w:r w:rsidRPr="00CE5397">
        <w:rPr>
          <w:rStyle w:val="rynqvb"/>
          <w:rFonts w:eastAsia="Georgia"/>
          <w:sz w:val="24"/>
          <w:szCs w:val="24"/>
          <w:lang w:val="sq-AL"/>
        </w:rPr>
        <w:t xml:space="preserve"> mbështetje eksperte dhe administrativo-teknike për Komisionin </w:t>
      </w:r>
      <w:r w:rsidR="004844D1" w:rsidRPr="00CE5397">
        <w:rPr>
          <w:rStyle w:val="rynqvb"/>
          <w:rFonts w:eastAsia="Georgia"/>
          <w:sz w:val="24"/>
          <w:szCs w:val="24"/>
          <w:lang w:val="sq-AL"/>
        </w:rPr>
        <w:t>Ndërdikasterial</w:t>
      </w:r>
      <w:r w:rsidRPr="00CE5397">
        <w:rPr>
          <w:rStyle w:val="rynqvb"/>
          <w:rFonts w:eastAsia="Georgia"/>
          <w:sz w:val="24"/>
          <w:szCs w:val="24"/>
          <w:lang w:val="sq-AL"/>
        </w:rPr>
        <w:t xml:space="preserve"> për Ekzekutimin e Vendimeve të GJEDNJ</w:t>
      </w:r>
      <w:r w:rsidR="00560021" w:rsidRPr="00CE5397">
        <w:rPr>
          <w:rStyle w:val="rynqvb"/>
          <w:rFonts w:eastAsia="Georgia"/>
          <w:sz w:val="24"/>
          <w:szCs w:val="24"/>
          <w:lang w:val="sq-AL"/>
        </w:rPr>
        <w:t>-së</w:t>
      </w:r>
      <w:r w:rsidRPr="00CE5397">
        <w:rPr>
          <w:rStyle w:val="rynqvb"/>
          <w:rFonts w:eastAsia="Georgia"/>
          <w:sz w:val="24"/>
          <w:szCs w:val="24"/>
          <w:lang w:val="sq-AL"/>
        </w:rPr>
        <w:t>.</w:t>
      </w:r>
    </w:p>
    <w:p w:rsidR="00582E05" w:rsidRPr="00CE5397" w:rsidRDefault="006F6E6E">
      <w:pPr>
        <w:pStyle w:val="BodyText"/>
        <w:numPr>
          <w:ilvl w:val="0"/>
          <w:numId w:val="1"/>
        </w:numPr>
        <w:tabs>
          <w:tab w:val="left" w:pos="350"/>
        </w:tabs>
        <w:jc w:val="both"/>
        <w:rPr>
          <w:sz w:val="24"/>
          <w:szCs w:val="24"/>
          <w:lang w:val="sq-AL"/>
        </w:rPr>
      </w:pPr>
      <w:r w:rsidRPr="00CE5397">
        <w:rPr>
          <w:b/>
          <w:bCs/>
          <w:sz w:val="24"/>
          <w:szCs w:val="24"/>
          <w:lang w:val="sq-AL"/>
        </w:rPr>
        <w:t>TË DHËNA TË PËRGJITH</w:t>
      </w:r>
      <w:r w:rsidR="00176A6D">
        <w:rPr>
          <w:b/>
          <w:bCs/>
          <w:sz w:val="24"/>
          <w:szCs w:val="24"/>
          <w:lang w:val="sq-AL"/>
        </w:rPr>
        <w:t>SHME PËR GJENDJEN PARA GJEDNJ-së</w:t>
      </w:r>
      <w:r w:rsidRPr="00CE5397">
        <w:rPr>
          <w:b/>
          <w:bCs/>
          <w:sz w:val="24"/>
          <w:szCs w:val="24"/>
          <w:lang w:val="sq-AL"/>
        </w:rPr>
        <w:t xml:space="preserve"> GJATË VITIT 2024 </w:t>
      </w:r>
    </w:p>
    <w:p w:rsidR="00582E05" w:rsidRPr="00CE5397" w:rsidRDefault="00E966DE">
      <w:pPr>
        <w:pStyle w:val="BodyText"/>
        <w:jc w:val="both"/>
        <w:rPr>
          <w:sz w:val="24"/>
          <w:szCs w:val="24"/>
          <w:lang w:val="sq-AL"/>
        </w:rPr>
      </w:pPr>
      <w:r w:rsidRPr="00CE5397">
        <w:rPr>
          <w:rStyle w:val="rynqvb"/>
          <w:rFonts w:eastAsia="Georgia"/>
          <w:sz w:val="24"/>
          <w:szCs w:val="24"/>
          <w:lang w:val="sq-AL"/>
        </w:rPr>
        <w:t>Gjatë vitit 2024, GJEDNJ</w:t>
      </w:r>
      <w:r w:rsidR="00CE5397" w:rsidRPr="00CE5397">
        <w:rPr>
          <w:rStyle w:val="rynqvb"/>
          <w:rFonts w:eastAsia="Georgia"/>
          <w:sz w:val="24"/>
          <w:szCs w:val="24"/>
          <w:lang w:val="sq-AL"/>
        </w:rPr>
        <w:t>-ja</w:t>
      </w:r>
      <w:r w:rsidRPr="00CE5397">
        <w:rPr>
          <w:rStyle w:val="rynqvb"/>
          <w:rFonts w:eastAsia="Georgia"/>
          <w:sz w:val="24"/>
          <w:szCs w:val="24"/>
          <w:lang w:val="sq-AL"/>
        </w:rPr>
        <w:t xml:space="preserve"> vendosi për gjithsej 36,800 </w:t>
      </w:r>
      <w:r w:rsidR="000A02F9" w:rsidRPr="00CE5397">
        <w:rPr>
          <w:rStyle w:val="rynqvb"/>
          <w:rFonts w:eastAsia="Georgia"/>
          <w:sz w:val="24"/>
          <w:szCs w:val="24"/>
          <w:lang w:val="sq-AL"/>
        </w:rPr>
        <w:t>aplikime</w:t>
      </w:r>
      <w:r w:rsidRPr="00CE5397">
        <w:rPr>
          <w:rStyle w:val="rynqvb"/>
          <w:rFonts w:eastAsia="Georgia"/>
          <w:sz w:val="24"/>
          <w:szCs w:val="24"/>
          <w:lang w:val="sq-AL"/>
        </w:rPr>
        <w:t xml:space="preserve"> të </w:t>
      </w:r>
      <w:r w:rsidR="000A02F9" w:rsidRPr="00CE5397">
        <w:rPr>
          <w:rStyle w:val="rynqvb"/>
          <w:rFonts w:eastAsia="Georgia"/>
          <w:sz w:val="24"/>
          <w:szCs w:val="24"/>
          <w:lang w:val="sq-AL"/>
        </w:rPr>
        <w:t>depozituara</w:t>
      </w:r>
      <w:r w:rsidRPr="00CE5397">
        <w:rPr>
          <w:rStyle w:val="rynqvb"/>
          <w:rFonts w:eastAsia="Georgia"/>
          <w:sz w:val="24"/>
          <w:szCs w:val="24"/>
          <w:lang w:val="sq-AL"/>
        </w:rPr>
        <w:t xml:space="preserve">, që është pothuajse 4% më pak se numri i </w:t>
      </w:r>
      <w:r w:rsidR="000A02F9" w:rsidRPr="00CE5397">
        <w:rPr>
          <w:rStyle w:val="rynqvb"/>
          <w:rFonts w:eastAsia="Georgia"/>
          <w:sz w:val="24"/>
          <w:szCs w:val="24"/>
          <w:lang w:val="sq-AL"/>
        </w:rPr>
        <w:t>aplikimeve</w:t>
      </w:r>
      <w:r w:rsidRPr="00CE5397">
        <w:rPr>
          <w:rStyle w:val="rynqvb"/>
          <w:rFonts w:eastAsia="Georgia"/>
          <w:sz w:val="24"/>
          <w:szCs w:val="24"/>
          <w:lang w:val="sq-AL"/>
        </w:rPr>
        <w:t xml:space="preserve"> për të cilat vendosi në vitin 2023 (38,260 aplikime).</w:t>
      </w:r>
      <w:r w:rsidR="00CE5397" w:rsidRPr="00CE5397">
        <w:rPr>
          <w:rStyle w:val="rynqvb"/>
          <w:rFonts w:eastAsia="Georgia"/>
          <w:sz w:val="24"/>
          <w:szCs w:val="24"/>
          <w:lang w:val="sq-AL"/>
        </w:rPr>
        <w:t xml:space="preserve"> </w:t>
      </w:r>
      <w:r w:rsidRPr="00CE5397">
        <w:rPr>
          <w:rStyle w:val="rynqvb"/>
          <w:rFonts w:eastAsia="Georgia"/>
          <w:sz w:val="24"/>
          <w:szCs w:val="24"/>
          <w:lang w:val="sq-AL"/>
        </w:rPr>
        <w:t xml:space="preserve">Numri i </w:t>
      </w:r>
      <w:r w:rsidR="00493D80" w:rsidRPr="00CE5397">
        <w:rPr>
          <w:rStyle w:val="rynqvb"/>
          <w:rFonts w:eastAsia="Georgia"/>
          <w:sz w:val="24"/>
          <w:szCs w:val="24"/>
          <w:lang w:val="sq-AL"/>
        </w:rPr>
        <w:t>aplikime</w:t>
      </w:r>
      <w:r w:rsidRPr="00CE5397">
        <w:rPr>
          <w:rStyle w:val="rynqvb"/>
          <w:rFonts w:eastAsia="Georgia"/>
          <w:sz w:val="24"/>
          <w:szCs w:val="24"/>
          <w:lang w:val="sq-AL"/>
        </w:rPr>
        <w:t xml:space="preserve">ve për të cilat Gjykata ka vendosur me aktgjykim gjatë vitit 2024 </w:t>
      </w:r>
      <w:r w:rsidRPr="00CE5397">
        <w:rPr>
          <w:rStyle w:val="rynqvb"/>
          <w:rFonts w:eastAsia="Georgia"/>
          <w:sz w:val="24"/>
          <w:szCs w:val="24"/>
          <w:lang w:val="sq-AL"/>
        </w:rPr>
        <w:lastRenderedPageBreak/>
        <w:t xml:space="preserve">ka arritur në 10.829 </w:t>
      </w:r>
      <w:r w:rsidR="000A02F9" w:rsidRPr="00CE5397">
        <w:rPr>
          <w:rStyle w:val="rynqvb"/>
          <w:rFonts w:eastAsia="Georgia"/>
          <w:sz w:val="24"/>
          <w:szCs w:val="24"/>
          <w:lang w:val="sq-AL"/>
        </w:rPr>
        <w:t>aplikime</w:t>
      </w:r>
      <w:r w:rsidRPr="00CE5397">
        <w:rPr>
          <w:rStyle w:val="rynqvb"/>
          <w:rFonts w:eastAsia="Georgia"/>
          <w:sz w:val="24"/>
          <w:szCs w:val="24"/>
          <w:lang w:val="sq-AL"/>
        </w:rPr>
        <w:t xml:space="preserve">, që paraqet një rritje prej gati 44% krahasuar me vitin 2023 kur janë vendosur 6.931 </w:t>
      </w:r>
      <w:r w:rsidR="00493D80" w:rsidRPr="00CE5397">
        <w:rPr>
          <w:rStyle w:val="rynqvb"/>
          <w:rFonts w:eastAsia="Georgia"/>
          <w:sz w:val="24"/>
          <w:szCs w:val="24"/>
          <w:lang w:val="sq-AL"/>
        </w:rPr>
        <w:t>aplikime</w:t>
      </w:r>
      <w:r w:rsidRPr="00CE5397">
        <w:rPr>
          <w:rStyle w:val="rynqvb"/>
          <w:rFonts w:eastAsia="Georgia"/>
          <w:sz w:val="24"/>
          <w:szCs w:val="24"/>
          <w:lang w:val="sq-AL"/>
        </w:rPr>
        <w:t>.</w:t>
      </w:r>
      <w:r w:rsidR="004A45FB" w:rsidRPr="00CE5397">
        <w:rPr>
          <w:rStyle w:val="rynqvb"/>
          <w:rFonts w:eastAsia="Georgia"/>
          <w:sz w:val="24"/>
          <w:szCs w:val="24"/>
          <w:lang w:val="sq-AL"/>
        </w:rPr>
        <w:t xml:space="preserve"> </w:t>
      </w:r>
      <w:r w:rsidRPr="00CE5397">
        <w:rPr>
          <w:sz w:val="24"/>
          <w:szCs w:val="24"/>
          <w:lang w:val="sq-AL"/>
        </w:rPr>
        <w:t>Komiteti i përbërë nga tre gj</w:t>
      </w:r>
      <w:r w:rsidR="000A02F9" w:rsidRPr="00CE5397">
        <w:rPr>
          <w:sz w:val="24"/>
          <w:szCs w:val="24"/>
          <w:lang w:val="sq-AL"/>
        </w:rPr>
        <w:t>yk</w:t>
      </w:r>
      <w:r w:rsidRPr="00CE5397">
        <w:rPr>
          <w:sz w:val="24"/>
          <w:szCs w:val="24"/>
          <w:lang w:val="sq-AL"/>
        </w:rPr>
        <w:t>atës</w:t>
      </w:r>
      <w:r w:rsidR="00420746" w:rsidRPr="00CE5397">
        <w:rPr>
          <w:sz w:val="24"/>
          <w:szCs w:val="24"/>
          <w:vertAlign w:val="superscript"/>
          <w:lang w:val="sq-AL"/>
        </w:rPr>
        <w:footnoteReference w:id="2"/>
      </w:r>
      <w:r w:rsidR="00CE5397">
        <w:rPr>
          <w:sz w:val="24"/>
          <w:szCs w:val="24"/>
          <w:lang w:val="sq-AL"/>
        </w:rPr>
        <w:t xml:space="preserve"> </w:t>
      </w:r>
      <w:r w:rsidRPr="00CE5397">
        <w:rPr>
          <w:sz w:val="24"/>
          <w:szCs w:val="24"/>
          <w:lang w:val="sq-AL"/>
        </w:rPr>
        <w:t xml:space="preserve">vendosi për </w:t>
      </w:r>
      <w:r w:rsidR="00420746" w:rsidRPr="00CE5397">
        <w:rPr>
          <w:sz w:val="24"/>
          <w:szCs w:val="24"/>
          <w:lang w:val="sq-AL"/>
        </w:rPr>
        <w:t xml:space="preserve">10.241 </w:t>
      </w:r>
      <w:r w:rsidRPr="00CE5397">
        <w:rPr>
          <w:sz w:val="24"/>
          <w:szCs w:val="24"/>
          <w:lang w:val="sq-AL"/>
        </w:rPr>
        <w:t>aplikime</w:t>
      </w:r>
      <w:r w:rsidR="00420746" w:rsidRPr="00CE5397">
        <w:rPr>
          <w:sz w:val="24"/>
          <w:szCs w:val="24"/>
          <w:lang w:val="sq-AL"/>
        </w:rPr>
        <w:t xml:space="preserve">, </w:t>
      </w:r>
      <w:r w:rsidRPr="00CE5397">
        <w:rPr>
          <w:rStyle w:val="rynqvb"/>
          <w:rFonts w:eastAsia="Georgia"/>
          <w:sz w:val="24"/>
          <w:szCs w:val="24"/>
          <w:lang w:val="sq-AL"/>
        </w:rPr>
        <w:t>ndërsa formacionet e përbëra nga një gjyqtar i vetëm kanë vepruar në 22,200 aplikime</w:t>
      </w:r>
      <w:r w:rsidR="00420746" w:rsidRPr="00CE5397">
        <w:rPr>
          <w:sz w:val="24"/>
          <w:szCs w:val="24"/>
          <w:lang w:val="sq-AL"/>
        </w:rPr>
        <w:t xml:space="preserve">. </w:t>
      </w:r>
      <w:r w:rsidRPr="00CE5397">
        <w:rPr>
          <w:rStyle w:val="rynqvb"/>
          <w:rFonts w:eastAsia="Georgia"/>
          <w:sz w:val="24"/>
          <w:szCs w:val="24"/>
          <w:lang w:val="sq-AL"/>
        </w:rPr>
        <w:t xml:space="preserve">Një numër i madh aplikimesh u </w:t>
      </w:r>
      <w:r w:rsidR="000A02F9" w:rsidRPr="00CE5397">
        <w:rPr>
          <w:rStyle w:val="rynqvb"/>
          <w:rFonts w:eastAsia="Georgia"/>
          <w:sz w:val="24"/>
          <w:szCs w:val="24"/>
          <w:lang w:val="sq-AL"/>
        </w:rPr>
        <w:t>bashkuan</w:t>
      </w:r>
      <w:r w:rsidRPr="00CE5397">
        <w:rPr>
          <w:rStyle w:val="rynqvb"/>
          <w:rFonts w:eastAsia="Georgia"/>
          <w:sz w:val="24"/>
          <w:szCs w:val="24"/>
          <w:lang w:val="sq-AL"/>
        </w:rPr>
        <w:t>, duke rezultuar në 1,102 aktgjykime (për 10,829 aplikime), që është një rritje prej 56% krahasuar me vitin 2023 kur u dhanë 1,014 aktgjykime (për 6,931 aplikime).</w:t>
      </w:r>
      <w:r w:rsidR="00CE5397">
        <w:rPr>
          <w:rStyle w:val="rynqvb"/>
          <w:rFonts w:eastAsia="Georgia"/>
          <w:sz w:val="24"/>
          <w:szCs w:val="24"/>
          <w:lang w:val="sq-AL"/>
        </w:rPr>
        <w:t xml:space="preserve"> </w:t>
      </w:r>
    </w:p>
    <w:p w:rsidR="00582E05" w:rsidRPr="00CE5397" w:rsidRDefault="000A02F9" w:rsidP="00E966DE">
      <w:pPr>
        <w:pStyle w:val="BodyText"/>
        <w:tabs>
          <w:tab w:val="left" w:pos="8294"/>
        </w:tabs>
        <w:spacing w:after="0"/>
        <w:jc w:val="both"/>
        <w:rPr>
          <w:sz w:val="24"/>
          <w:szCs w:val="24"/>
          <w:lang w:val="sq-AL"/>
        </w:rPr>
      </w:pPr>
      <w:r w:rsidRPr="00CE5397">
        <w:rPr>
          <w:rStyle w:val="rynqvb"/>
          <w:rFonts w:eastAsia="Georgia"/>
          <w:sz w:val="24"/>
          <w:szCs w:val="24"/>
          <w:lang w:val="sq-AL"/>
        </w:rPr>
        <w:t>Për s</w:t>
      </w:r>
      <w:r w:rsidR="00E966DE" w:rsidRPr="00CE5397">
        <w:rPr>
          <w:rStyle w:val="rynqvb"/>
          <w:rFonts w:eastAsia="Georgia"/>
          <w:sz w:val="24"/>
          <w:szCs w:val="24"/>
          <w:lang w:val="sq-AL"/>
        </w:rPr>
        <w:t xml:space="preserve">a i përket numrit të aplikimeve të </w:t>
      </w:r>
      <w:r w:rsidRPr="00CE5397">
        <w:rPr>
          <w:rStyle w:val="rynqvb"/>
          <w:rFonts w:eastAsia="Georgia"/>
          <w:sz w:val="24"/>
          <w:szCs w:val="24"/>
          <w:lang w:val="sq-AL"/>
        </w:rPr>
        <w:t>depozituara</w:t>
      </w:r>
      <w:r w:rsidR="00E966DE" w:rsidRPr="00CE5397">
        <w:rPr>
          <w:rStyle w:val="rynqvb"/>
          <w:rFonts w:eastAsia="Georgia"/>
          <w:sz w:val="24"/>
          <w:szCs w:val="24"/>
          <w:lang w:val="sq-AL"/>
        </w:rPr>
        <w:t xml:space="preserve"> gjatë vitit 2023, ky numër është 60,350 aplikime, që është 12% më i ulët se vitin e kaluar, kur </w:t>
      </w:r>
      <w:r w:rsidRPr="00CE5397">
        <w:rPr>
          <w:rStyle w:val="rynqvb"/>
          <w:rFonts w:eastAsia="Georgia"/>
          <w:sz w:val="24"/>
          <w:szCs w:val="24"/>
          <w:lang w:val="sq-AL"/>
        </w:rPr>
        <w:t>numri</w:t>
      </w:r>
      <w:r w:rsidR="00E966DE" w:rsidRPr="00CE5397">
        <w:rPr>
          <w:rStyle w:val="rynqvb"/>
          <w:rFonts w:eastAsia="Georgia"/>
          <w:sz w:val="24"/>
          <w:szCs w:val="24"/>
          <w:lang w:val="sq-AL"/>
        </w:rPr>
        <w:t xml:space="preserve"> ishte 68,450.</w:t>
      </w:r>
      <w:r w:rsidR="004A45FB" w:rsidRPr="00CE5397">
        <w:rPr>
          <w:rStyle w:val="rynqvb"/>
          <w:rFonts w:eastAsia="Georgia"/>
          <w:sz w:val="24"/>
          <w:szCs w:val="24"/>
          <w:lang w:val="sq-AL"/>
        </w:rPr>
        <w:t xml:space="preserve"> </w:t>
      </w:r>
      <w:r w:rsidR="00E966DE" w:rsidRPr="00CE5397">
        <w:rPr>
          <w:rStyle w:val="rynqvb"/>
          <w:rFonts w:eastAsia="Georgia"/>
          <w:sz w:val="24"/>
          <w:szCs w:val="24"/>
          <w:lang w:val="sq-AL"/>
        </w:rPr>
        <w:t xml:space="preserve">Numri i </w:t>
      </w:r>
      <w:r w:rsidRPr="00CE5397">
        <w:rPr>
          <w:rStyle w:val="rynqvb"/>
          <w:rFonts w:eastAsia="Georgia"/>
          <w:sz w:val="24"/>
          <w:szCs w:val="24"/>
          <w:lang w:val="sq-AL"/>
        </w:rPr>
        <w:t>aplikimeve</w:t>
      </w:r>
      <w:r w:rsidR="00E966DE" w:rsidRPr="00CE5397">
        <w:rPr>
          <w:rStyle w:val="rynqvb"/>
          <w:rFonts w:eastAsia="Georgia"/>
          <w:sz w:val="24"/>
          <w:szCs w:val="24"/>
          <w:lang w:val="sq-AL"/>
        </w:rPr>
        <w:t xml:space="preserve"> të </w:t>
      </w:r>
      <w:r w:rsidRPr="00CE5397">
        <w:rPr>
          <w:rStyle w:val="rynqvb"/>
          <w:rFonts w:eastAsia="Georgia"/>
          <w:sz w:val="24"/>
          <w:szCs w:val="24"/>
          <w:lang w:val="sq-AL"/>
        </w:rPr>
        <w:t>depozituara</w:t>
      </w:r>
      <w:r w:rsidR="00E966DE" w:rsidRPr="00CE5397">
        <w:rPr>
          <w:rStyle w:val="rynqvb"/>
          <w:rFonts w:eastAsia="Georgia"/>
          <w:sz w:val="24"/>
          <w:szCs w:val="24"/>
          <w:lang w:val="sq-AL"/>
        </w:rPr>
        <w:t xml:space="preserve"> dhe të caktuara në këshill është rritur me 6% që nga 1 janari 2024 (19,250 aplikime), krahasuar me 18,150 aplikime në vitin 2023. Numri i aplikimeve të </w:t>
      </w:r>
      <w:r w:rsidRPr="00CE5397">
        <w:rPr>
          <w:rStyle w:val="rynqvb"/>
          <w:rFonts w:eastAsia="Georgia"/>
          <w:sz w:val="24"/>
          <w:szCs w:val="24"/>
          <w:lang w:val="sq-AL"/>
        </w:rPr>
        <w:t>depozituara</w:t>
      </w:r>
      <w:r w:rsidR="00E966DE" w:rsidRPr="00CE5397">
        <w:rPr>
          <w:rStyle w:val="rynqvb"/>
          <w:rFonts w:eastAsia="Georgia"/>
          <w:sz w:val="24"/>
          <w:szCs w:val="24"/>
          <w:lang w:val="sq-AL"/>
        </w:rPr>
        <w:t xml:space="preserve"> dhe të caktuara në </w:t>
      </w:r>
      <w:r w:rsidRPr="00CE5397">
        <w:rPr>
          <w:rStyle w:val="rynqvb"/>
          <w:rFonts w:eastAsia="Georgia"/>
          <w:sz w:val="24"/>
          <w:szCs w:val="24"/>
          <w:lang w:val="sq-AL"/>
        </w:rPr>
        <w:t>komitet</w:t>
      </w:r>
      <w:r w:rsidR="00CE5397">
        <w:rPr>
          <w:rStyle w:val="rynqvb"/>
          <w:rFonts w:eastAsia="Georgia"/>
          <w:sz w:val="24"/>
          <w:szCs w:val="24"/>
          <w:lang w:val="sq-AL"/>
        </w:rPr>
        <w:t xml:space="preserve"> është ulur me 20% (36,700 </w:t>
      </w:r>
      <w:r w:rsidR="00E966DE" w:rsidRPr="00CE5397">
        <w:rPr>
          <w:rStyle w:val="rynqvb"/>
          <w:rFonts w:eastAsia="Georgia"/>
          <w:sz w:val="24"/>
          <w:szCs w:val="24"/>
          <w:lang w:val="sq-AL"/>
        </w:rPr>
        <w:t>aplikime), që në vitin 2023 ishte 46.150 aplikime</w:t>
      </w:r>
      <w:r w:rsidR="00420746" w:rsidRPr="00CE5397">
        <w:rPr>
          <w:sz w:val="24"/>
          <w:szCs w:val="24"/>
          <w:lang w:val="sq-AL"/>
        </w:rPr>
        <w:t xml:space="preserve">. </w:t>
      </w:r>
      <w:r w:rsidR="00E966DE" w:rsidRPr="00CE5397">
        <w:rPr>
          <w:rStyle w:val="rynqvb"/>
          <w:rFonts w:eastAsia="Georgia"/>
          <w:sz w:val="24"/>
          <w:szCs w:val="24"/>
          <w:lang w:val="sq-AL"/>
        </w:rPr>
        <w:t xml:space="preserve">Për sa i përket aplikimeve të </w:t>
      </w:r>
      <w:r w:rsidRPr="00CE5397">
        <w:rPr>
          <w:rStyle w:val="rynqvb"/>
          <w:rFonts w:eastAsia="Georgia"/>
          <w:sz w:val="24"/>
          <w:szCs w:val="24"/>
          <w:lang w:val="sq-AL"/>
        </w:rPr>
        <w:t>depozituara</w:t>
      </w:r>
      <w:r w:rsidR="00E966DE" w:rsidRPr="00CE5397">
        <w:rPr>
          <w:rStyle w:val="rynqvb"/>
          <w:rFonts w:eastAsia="Georgia"/>
          <w:sz w:val="24"/>
          <w:szCs w:val="24"/>
          <w:lang w:val="sq-AL"/>
        </w:rPr>
        <w:t xml:space="preserve"> për një gjyqtar individual, ka një rritje prej 6% të numrit krahasuar me vitin paraprak (4,400 aplikime), </w:t>
      </w:r>
      <w:r w:rsidRPr="00CE5397">
        <w:rPr>
          <w:rStyle w:val="rynqvb"/>
          <w:rFonts w:eastAsia="Georgia"/>
          <w:sz w:val="24"/>
          <w:szCs w:val="24"/>
          <w:lang w:val="sq-AL"/>
        </w:rPr>
        <w:t>përderisa</w:t>
      </w:r>
      <w:r w:rsidR="00E966DE" w:rsidRPr="00CE5397">
        <w:rPr>
          <w:rStyle w:val="rynqvb"/>
          <w:rFonts w:eastAsia="Georgia"/>
          <w:sz w:val="24"/>
          <w:szCs w:val="24"/>
          <w:lang w:val="sq-AL"/>
        </w:rPr>
        <w:t xml:space="preserve"> 4,150 aplikime ishin në vitin 2023.</w:t>
      </w:r>
    </w:p>
    <w:p w:rsidR="00582E05" w:rsidRPr="00CE5397" w:rsidRDefault="00E966DE">
      <w:pPr>
        <w:pStyle w:val="BodyText"/>
        <w:jc w:val="both"/>
        <w:rPr>
          <w:sz w:val="24"/>
          <w:szCs w:val="24"/>
          <w:lang w:val="sq-AL"/>
        </w:rPr>
      </w:pPr>
      <w:r w:rsidRPr="00CE5397">
        <w:rPr>
          <w:rStyle w:val="rynqvb"/>
          <w:rFonts w:eastAsia="Georgia"/>
          <w:sz w:val="24"/>
          <w:szCs w:val="24"/>
          <w:lang w:val="sq-AL"/>
        </w:rPr>
        <w:t xml:space="preserve">Në fund të vitit, kishte 55,950 aplikime </w:t>
      </w:r>
      <w:r w:rsidR="000A02F9" w:rsidRPr="00CE5397">
        <w:rPr>
          <w:rStyle w:val="rynqvb"/>
          <w:rFonts w:eastAsia="Georgia"/>
          <w:sz w:val="24"/>
          <w:szCs w:val="24"/>
          <w:lang w:val="sq-AL"/>
        </w:rPr>
        <w:t xml:space="preserve">të pazgjidhura </w:t>
      </w:r>
      <w:r w:rsidR="007F15FC" w:rsidRPr="00CE5397">
        <w:rPr>
          <w:rStyle w:val="rynqvb"/>
          <w:rFonts w:eastAsia="Georgia"/>
          <w:sz w:val="24"/>
          <w:szCs w:val="24"/>
          <w:lang w:val="sq-AL"/>
        </w:rPr>
        <w:t xml:space="preserve">para këshillit </w:t>
      </w:r>
      <w:r w:rsidRPr="00CE5397">
        <w:rPr>
          <w:rStyle w:val="rynqvb"/>
          <w:rFonts w:eastAsia="Georgia"/>
          <w:sz w:val="24"/>
          <w:szCs w:val="24"/>
          <w:lang w:val="sq-AL"/>
        </w:rPr>
        <w:t xml:space="preserve">(përfshirë </w:t>
      </w:r>
      <w:r w:rsidR="007F15FC" w:rsidRPr="00CE5397">
        <w:rPr>
          <w:rStyle w:val="rynqvb"/>
          <w:rFonts w:eastAsia="Georgia"/>
          <w:sz w:val="24"/>
          <w:szCs w:val="24"/>
          <w:lang w:val="sq-AL"/>
        </w:rPr>
        <w:t>Këshillin e Madh Gjyqësor</w:t>
      </w:r>
      <w:r w:rsidRPr="00CE5397">
        <w:rPr>
          <w:rStyle w:val="rynqvb"/>
          <w:rFonts w:eastAsia="Georgia"/>
          <w:sz w:val="24"/>
          <w:szCs w:val="24"/>
          <w:lang w:val="sq-AL"/>
        </w:rPr>
        <w:t xml:space="preserve">) ose Komitetit, dhe 4,400 aplikime përpara një gjyqtari </w:t>
      </w:r>
      <w:r w:rsidR="007F15FC" w:rsidRPr="00CE5397">
        <w:rPr>
          <w:rStyle w:val="rynqvb"/>
          <w:rFonts w:eastAsia="Georgia"/>
          <w:sz w:val="24"/>
          <w:szCs w:val="24"/>
          <w:lang w:val="sq-AL"/>
        </w:rPr>
        <w:t>individ</w:t>
      </w:r>
      <w:r w:rsidR="00420746" w:rsidRPr="00CE5397">
        <w:rPr>
          <w:sz w:val="24"/>
          <w:szCs w:val="24"/>
          <w:lang w:val="sq-AL"/>
        </w:rPr>
        <w:t>.</w:t>
      </w:r>
      <w:r w:rsidR="00420746" w:rsidRPr="00CE5397">
        <w:rPr>
          <w:sz w:val="24"/>
          <w:szCs w:val="24"/>
          <w:vertAlign w:val="superscript"/>
          <w:lang w:val="sq-AL"/>
        </w:rPr>
        <w:footnoteReference w:id="3"/>
      </w:r>
      <w:r w:rsidR="00CE5397">
        <w:rPr>
          <w:sz w:val="24"/>
          <w:szCs w:val="24"/>
          <w:lang w:val="sq-AL"/>
        </w:rPr>
        <w:t xml:space="preserve"> </w:t>
      </w:r>
      <w:r w:rsidRPr="00CE5397">
        <w:rPr>
          <w:rStyle w:val="rynqvb"/>
          <w:rFonts w:eastAsia="Georgia"/>
          <w:sz w:val="24"/>
          <w:szCs w:val="24"/>
          <w:lang w:val="sq-AL"/>
        </w:rPr>
        <w:t xml:space="preserve">Pesë </w:t>
      </w:r>
      <w:r w:rsidR="007F15FC" w:rsidRPr="00CE5397">
        <w:rPr>
          <w:rStyle w:val="rynqvb"/>
          <w:rFonts w:eastAsia="Georgia"/>
          <w:sz w:val="24"/>
          <w:szCs w:val="24"/>
          <w:lang w:val="sq-AL"/>
        </w:rPr>
        <w:t>shtetet</w:t>
      </w:r>
      <w:r w:rsidRPr="00CE5397">
        <w:rPr>
          <w:rStyle w:val="rynqvb"/>
          <w:rFonts w:eastAsia="Georgia"/>
          <w:sz w:val="24"/>
          <w:szCs w:val="24"/>
          <w:lang w:val="sq-AL"/>
        </w:rPr>
        <w:t xml:space="preserve"> që përbëjnë tre të katërtat e rasteve para GJEDNJ</w:t>
      </w:r>
      <w:r w:rsidR="007F15FC" w:rsidRPr="00CE5397">
        <w:rPr>
          <w:rStyle w:val="rynqvb"/>
          <w:rFonts w:eastAsia="Georgia"/>
          <w:sz w:val="24"/>
          <w:szCs w:val="24"/>
          <w:lang w:val="sq-AL"/>
        </w:rPr>
        <w:t>-së</w:t>
      </w:r>
      <w:r w:rsidRPr="00CE5397">
        <w:rPr>
          <w:rStyle w:val="rynqvb"/>
          <w:rFonts w:eastAsia="Georgia"/>
          <w:sz w:val="24"/>
          <w:szCs w:val="24"/>
          <w:lang w:val="sq-AL"/>
        </w:rPr>
        <w:t xml:space="preserve"> mbetën të njëjta si në dy vitet e fundit. Turqia, me rreth 21,600 aplikime, është vendi me numrin më të madh të rasteve; e ndjekur nga Federata Ruse me 8</w:t>
      </w:r>
      <w:r w:rsidR="007F15FC" w:rsidRPr="00CE5397">
        <w:rPr>
          <w:rStyle w:val="rynqvb"/>
          <w:rFonts w:eastAsia="Georgia"/>
          <w:sz w:val="24"/>
          <w:szCs w:val="24"/>
          <w:lang w:val="sq-AL"/>
        </w:rPr>
        <w:t>.</w:t>
      </w:r>
      <w:r w:rsidRPr="00CE5397">
        <w:rPr>
          <w:rStyle w:val="rynqvb"/>
          <w:rFonts w:eastAsia="Georgia"/>
          <w:sz w:val="24"/>
          <w:szCs w:val="24"/>
          <w:lang w:val="sq-AL"/>
        </w:rPr>
        <w:t>150 aplikime; Ukraina me rreth 7</w:t>
      </w:r>
      <w:r w:rsidR="007F15FC" w:rsidRPr="00CE5397">
        <w:rPr>
          <w:rStyle w:val="rynqvb"/>
          <w:rFonts w:eastAsia="Georgia"/>
          <w:sz w:val="24"/>
          <w:szCs w:val="24"/>
          <w:lang w:val="sq-AL"/>
        </w:rPr>
        <w:t>.</w:t>
      </w:r>
      <w:r w:rsidRPr="00CE5397">
        <w:rPr>
          <w:rStyle w:val="rynqvb"/>
          <w:rFonts w:eastAsia="Georgia"/>
          <w:sz w:val="24"/>
          <w:szCs w:val="24"/>
          <w:lang w:val="sq-AL"/>
        </w:rPr>
        <w:t>700 aplikime; Rumania me 3</w:t>
      </w:r>
      <w:r w:rsidR="007F15FC" w:rsidRPr="00CE5397">
        <w:rPr>
          <w:rStyle w:val="rynqvb"/>
          <w:rFonts w:eastAsia="Georgia"/>
          <w:sz w:val="24"/>
          <w:szCs w:val="24"/>
          <w:lang w:val="sq-AL"/>
        </w:rPr>
        <w:t>.</w:t>
      </w:r>
      <w:r w:rsidRPr="00CE5397">
        <w:rPr>
          <w:rStyle w:val="rynqvb"/>
          <w:rFonts w:eastAsia="Georgia"/>
          <w:sz w:val="24"/>
          <w:szCs w:val="24"/>
          <w:lang w:val="sq-AL"/>
        </w:rPr>
        <w:t>850 aplikime dhe Italia me 2</w:t>
      </w:r>
      <w:r w:rsidR="007F15FC" w:rsidRPr="00CE5397">
        <w:rPr>
          <w:rStyle w:val="rynqvb"/>
          <w:rFonts w:eastAsia="Georgia"/>
          <w:sz w:val="24"/>
          <w:szCs w:val="24"/>
          <w:lang w:val="sq-AL"/>
        </w:rPr>
        <w:t>.</w:t>
      </w:r>
      <w:r w:rsidRPr="00CE5397">
        <w:rPr>
          <w:rStyle w:val="rynqvb"/>
          <w:rFonts w:eastAsia="Georgia"/>
          <w:sz w:val="24"/>
          <w:szCs w:val="24"/>
          <w:lang w:val="sq-AL"/>
        </w:rPr>
        <w:t>600 aplikime</w:t>
      </w:r>
      <w:r w:rsidR="00420746" w:rsidRPr="00CE5397">
        <w:rPr>
          <w:sz w:val="24"/>
          <w:szCs w:val="24"/>
          <w:lang w:val="sq-AL"/>
        </w:rPr>
        <w:t>.</w:t>
      </w:r>
    </w:p>
    <w:p w:rsidR="00582E05" w:rsidRPr="00CE5397" w:rsidRDefault="00E966DE">
      <w:pPr>
        <w:pStyle w:val="BodyText"/>
        <w:jc w:val="both"/>
        <w:rPr>
          <w:sz w:val="24"/>
          <w:szCs w:val="24"/>
          <w:lang w:val="sq-AL"/>
        </w:rPr>
      </w:pPr>
      <w:r w:rsidRPr="00CE5397">
        <w:rPr>
          <w:rStyle w:val="rynqvb"/>
          <w:rFonts w:eastAsia="Georgia"/>
          <w:sz w:val="24"/>
          <w:szCs w:val="24"/>
          <w:lang w:val="sq-AL"/>
        </w:rPr>
        <w:t>Gjatë v</w:t>
      </w:r>
      <w:r w:rsidR="007F15FC" w:rsidRPr="00CE5397">
        <w:rPr>
          <w:rStyle w:val="rynqvb"/>
          <w:rFonts w:eastAsia="Georgia"/>
          <w:sz w:val="24"/>
          <w:szCs w:val="24"/>
          <w:lang w:val="sq-AL"/>
        </w:rPr>
        <w:t xml:space="preserve">itit 2024, </w:t>
      </w:r>
      <w:r w:rsidRPr="00CE5397">
        <w:rPr>
          <w:rStyle w:val="rynqvb"/>
          <w:rFonts w:eastAsia="Georgia"/>
          <w:sz w:val="24"/>
          <w:szCs w:val="24"/>
          <w:lang w:val="sq-AL"/>
        </w:rPr>
        <w:t xml:space="preserve">189 </w:t>
      </w:r>
      <w:r w:rsidR="007F15FC" w:rsidRPr="00CE5397">
        <w:rPr>
          <w:rStyle w:val="rynqvb"/>
          <w:rFonts w:eastAsia="Georgia"/>
          <w:sz w:val="24"/>
          <w:szCs w:val="24"/>
          <w:lang w:val="sq-AL"/>
        </w:rPr>
        <w:t>aplikime</w:t>
      </w:r>
      <w:r w:rsidR="00CE5397">
        <w:rPr>
          <w:rStyle w:val="rynqvb"/>
          <w:rFonts w:eastAsia="Georgia"/>
          <w:sz w:val="24"/>
          <w:szCs w:val="24"/>
          <w:lang w:val="sq-AL"/>
        </w:rPr>
        <w:t xml:space="preserve"> </w:t>
      </w:r>
      <w:r w:rsidR="007F15FC" w:rsidRPr="00CE5397">
        <w:rPr>
          <w:rStyle w:val="rynqvb"/>
          <w:rFonts w:eastAsia="Georgia"/>
          <w:sz w:val="24"/>
          <w:szCs w:val="24"/>
          <w:lang w:val="sq-AL"/>
        </w:rPr>
        <w:t>me vendim të këshillit u përcaktuan</w:t>
      </w:r>
      <w:r w:rsidRPr="00CE5397">
        <w:rPr>
          <w:rStyle w:val="rynqvb"/>
          <w:rFonts w:eastAsia="Georgia"/>
          <w:sz w:val="24"/>
          <w:szCs w:val="24"/>
          <w:lang w:val="sq-AL"/>
        </w:rPr>
        <w:t xml:space="preserve"> si të papranueshme ose </w:t>
      </w:r>
      <w:r w:rsidR="007F15FC" w:rsidRPr="00CE5397">
        <w:rPr>
          <w:rStyle w:val="rynqvb"/>
          <w:rFonts w:eastAsia="Georgia"/>
          <w:sz w:val="24"/>
          <w:szCs w:val="24"/>
          <w:lang w:val="sq-AL"/>
        </w:rPr>
        <w:t>u</w:t>
      </w:r>
      <w:r w:rsidR="004A45FB" w:rsidRPr="00CE5397">
        <w:rPr>
          <w:rStyle w:val="rynqvb"/>
          <w:rFonts w:eastAsia="Georgia"/>
          <w:sz w:val="24"/>
          <w:szCs w:val="24"/>
          <w:lang w:val="sq-AL"/>
        </w:rPr>
        <w:t xml:space="preserve"> </w:t>
      </w:r>
      <w:r w:rsidR="007F15FC" w:rsidRPr="00CE5397">
        <w:rPr>
          <w:rStyle w:val="rynqvb"/>
          <w:rFonts w:eastAsia="Georgia"/>
          <w:sz w:val="24"/>
          <w:szCs w:val="24"/>
          <w:lang w:val="sq-AL"/>
        </w:rPr>
        <w:t>hoqën</w:t>
      </w:r>
      <w:r w:rsidRPr="00CE5397">
        <w:rPr>
          <w:rStyle w:val="rynqvb"/>
          <w:rFonts w:eastAsia="Georgia"/>
          <w:sz w:val="24"/>
          <w:szCs w:val="24"/>
          <w:lang w:val="sq-AL"/>
        </w:rPr>
        <w:t xml:space="preserve"> nga lista e lëndëve në Gjykatë</w:t>
      </w:r>
      <w:r w:rsidR="007F15FC" w:rsidRPr="00CE5397">
        <w:rPr>
          <w:rStyle w:val="rynqvb"/>
          <w:rFonts w:eastAsia="Georgia"/>
          <w:sz w:val="24"/>
          <w:szCs w:val="24"/>
          <w:lang w:val="sq-AL"/>
        </w:rPr>
        <w:t>,</w:t>
      </w:r>
      <w:r w:rsidRPr="00CE5397">
        <w:rPr>
          <w:rStyle w:val="rynqvb"/>
          <w:rFonts w:eastAsia="Georgia"/>
          <w:sz w:val="24"/>
          <w:szCs w:val="24"/>
          <w:lang w:val="sq-AL"/>
        </w:rPr>
        <w:t xml:space="preserve"> dhe 3</w:t>
      </w:r>
      <w:r w:rsidR="00CE5397">
        <w:rPr>
          <w:rStyle w:val="rynqvb"/>
          <w:rFonts w:eastAsia="Georgia"/>
          <w:sz w:val="24"/>
          <w:szCs w:val="24"/>
          <w:lang w:val="sq-AL"/>
        </w:rPr>
        <w:t>.</w:t>
      </w:r>
      <w:r w:rsidRPr="00CE5397">
        <w:rPr>
          <w:rStyle w:val="rynqvb"/>
          <w:rFonts w:eastAsia="Georgia"/>
          <w:sz w:val="24"/>
          <w:szCs w:val="24"/>
          <w:lang w:val="sq-AL"/>
        </w:rPr>
        <w:t xml:space="preserve">589 vendime të tilla janë marrë nga </w:t>
      </w:r>
      <w:r w:rsidR="007F15FC" w:rsidRPr="00CE5397">
        <w:rPr>
          <w:rStyle w:val="rynqvb"/>
          <w:rFonts w:eastAsia="Georgia"/>
          <w:sz w:val="24"/>
          <w:szCs w:val="24"/>
          <w:lang w:val="sq-AL"/>
        </w:rPr>
        <w:t>komiteti</w:t>
      </w:r>
      <w:r w:rsidRPr="00CE5397">
        <w:rPr>
          <w:rStyle w:val="rynqvb"/>
          <w:rFonts w:eastAsia="Georgia"/>
          <w:sz w:val="24"/>
          <w:szCs w:val="24"/>
          <w:lang w:val="sq-AL"/>
        </w:rPr>
        <w:t xml:space="preserve">. Përveç kësaj, gjyqtarë individualë </w:t>
      </w:r>
      <w:r w:rsidR="007F15FC" w:rsidRPr="00CE5397">
        <w:rPr>
          <w:rStyle w:val="rynqvb"/>
          <w:rFonts w:eastAsia="Georgia"/>
          <w:sz w:val="24"/>
          <w:szCs w:val="24"/>
          <w:lang w:val="sq-AL"/>
        </w:rPr>
        <w:t>me vendime përcaktuan</w:t>
      </w:r>
      <w:r w:rsidRPr="00CE5397">
        <w:rPr>
          <w:rStyle w:val="rynqvb"/>
          <w:rFonts w:eastAsia="Georgia"/>
          <w:sz w:val="24"/>
          <w:szCs w:val="24"/>
          <w:lang w:val="sq-AL"/>
        </w:rPr>
        <w:t xml:space="preserve"> se 22,210 </w:t>
      </w:r>
      <w:r w:rsidR="00493D80" w:rsidRPr="00CE5397">
        <w:rPr>
          <w:rStyle w:val="rynqvb"/>
          <w:rFonts w:eastAsia="Georgia"/>
          <w:sz w:val="24"/>
          <w:szCs w:val="24"/>
          <w:lang w:val="sq-AL"/>
        </w:rPr>
        <w:t>aplikime</w:t>
      </w:r>
      <w:r w:rsidRPr="00CE5397">
        <w:rPr>
          <w:rStyle w:val="rynqvb"/>
          <w:rFonts w:eastAsia="Georgia"/>
          <w:sz w:val="24"/>
          <w:szCs w:val="24"/>
          <w:lang w:val="sq-AL"/>
        </w:rPr>
        <w:t xml:space="preserve"> ishin të papranueshme ose u hoqën nga lista e çështjeve të Gjykatës.</w:t>
      </w:r>
      <w:r w:rsidR="00420746" w:rsidRPr="00CE5397">
        <w:rPr>
          <w:sz w:val="24"/>
          <w:szCs w:val="24"/>
          <w:vertAlign w:val="superscript"/>
          <w:lang w:val="sq-AL"/>
        </w:rPr>
        <w:footnoteReference w:id="4"/>
      </w:r>
      <w:r w:rsidR="00CE5397">
        <w:rPr>
          <w:rStyle w:val="rynqvb"/>
          <w:rFonts w:eastAsia="Georgia"/>
          <w:sz w:val="24"/>
          <w:szCs w:val="24"/>
          <w:lang w:val="sq-AL"/>
        </w:rPr>
        <w:t xml:space="preserve"> </w:t>
      </w:r>
      <w:r w:rsidRPr="00CE5397">
        <w:rPr>
          <w:rStyle w:val="rynqvb"/>
          <w:rFonts w:eastAsia="Georgia"/>
          <w:sz w:val="24"/>
          <w:szCs w:val="24"/>
          <w:lang w:val="sq-AL"/>
        </w:rPr>
        <w:t xml:space="preserve">Numri i vendimeve për papranueshmëri dhe heqje të </w:t>
      </w:r>
      <w:r w:rsidR="007F15FC" w:rsidRPr="00CE5397">
        <w:rPr>
          <w:rStyle w:val="rynqvb"/>
          <w:rFonts w:eastAsia="Georgia"/>
          <w:sz w:val="24"/>
          <w:szCs w:val="24"/>
          <w:lang w:val="sq-AL"/>
        </w:rPr>
        <w:t>aplikimeve</w:t>
      </w:r>
      <w:r w:rsidRPr="00CE5397">
        <w:rPr>
          <w:rStyle w:val="rynqvb"/>
          <w:rFonts w:eastAsia="Georgia"/>
          <w:sz w:val="24"/>
          <w:szCs w:val="24"/>
          <w:lang w:val="sq-AL"/>
        </w:rPr>
        <w:t xml:space="preserve"> nga lista e çështjeve në Gjykatë është ulur me 17%, nga 31,329 në vitin 2023, në 25,990 </w:t>
      </w:r>
      <w:r w:rsidR="00493D80" w:rsidRPr="00CE5397">
        <w:rPr>
          <w:rStyle w:val="rynqvb"/>
          <w:rFonts w:eastAsia="Georgia"/>
          <w:sz w:val="24"/>
          <w:szCs w:val="24"/>
          <w:lang w:val="sq-AL"/>
        </w:rPr>
        <w:t>aplikime</w:t>
      </w:r>
      <w:r w:rsidRPr="00CE5397">
        <w:rPr>
          <w:rStyle w:val="rynqvb"/>
          <w:rFonts w:eastAsia="Georgia"/>
          <w:sz w:val="24"/>
          <w:szCs w:val="24"/>
          <w:lang w:val="sq-AL"/>
        </w:rPr>
        <w:t xml:space="preserve"> në vitin 2024</w:t>
      </w:r>
      <w:r w:rsidR="00420746" w:rsidRPr="00CE5397">
        <w:rPr>
          <w:sz w:val="24"/>
          <w:szCs w:val="24"/>
          <w:lang w:val="sq-AL"/>
        </w:rPr>
        <w:t>.</w:t>
      </w:r>
    </w:p>
    <w:p w:rsidR="00582E05" w:rsidRPr="00CE5397" w:rsidRDefault="00E966DE">
      <w:pPr>
        <w:pStyle w:val="BodyText"/>
        <w:jc w:val="both"/>
        <w:rPr>
          <w:color w:val="auto"/>
          <w:sz w:val="24"/>
          <w:szCs w:val="24"/>
          <w:lang w:val="sq-AL"/>
        </w:rPr>
      </w:pPr>
      <w:r w:rsidRPr="00CE5397">
        <w:rPr>
          <w:rStyle w:val="rynqvb"/>
          <w:rFonts w:eastAsia="Georgia"/>
          <w:color w:val="auto"/>
          <w:sz w:val="24"/>
          <w:szCs w:val="24"/>
          <w:lang w:val="sq-AL"/>
        </w:rPr>
        <w:lastRenderedPageBreak/>
        <w:t xml:space="preserve">Në varësi të formacioneve gjyqësore, në vitin 2024 janë dhënë 283 aktgjykime nga </w:t>
      </w:r>
      <w:r w:rsidR="0045032F" w:rsidRPr="00CE5397">
        <w:rPr>
          <w:rStyle w:val="rynqvb"/>
          <w:rFonts w:eastAsia="Georgia"/>
          <w:color w:val="auto"/>
          <w:sz w:val="24"/>
          <w:szCs w:val="24"/>
          <w:lang w:val="sq-AL"/>
        </w:rPr>
        <w:t>ana e këshillave</w:t>
      </w:r>
      <w:r w:rsidRPr="00CE5397">
        <w:rPr>
          <w:rStyle w:val="rynqvb"/>
          <w:rFonts w:eastAsia="Georgia"/>
          <w:color w:val="auto"/>
          <w:sz w:val="24"/>
          <w:szCs w:val="24"/>
          <w:lang w:val="sq-AL"/>
        </w:rPr>
        <w:t xml:space="preserve">, 814 nga </w:t>
      </w:r>
      <w:r w:rsidR="0045032F" w:rsidRPr="00CE5397">
        <w:rPr>
          <w:rStyle w:val="rynqvb"/>
          <w:rFonts w:eastAsia="Georgia"/>
          <w:color w:val="auto"/>
          <w:sz w:val="24"/>
          <w:szCs w:val="24"/>
          <w:lang w:val="sq-AL"/>
        </w:rPr>
        <w:t>komitetet</w:t>
      </w:r>
      <w:r w:rsidRPr="00CE5397">
        <w:rPr>
          <w:rStyle w:val="rynqvb"/>
          <w:rFonts w:eastAsia="Georgia"/>
          <w:color w:val="auto"/>
          <w:sz w:val="24"/>
          <w:szCs w:val="24"/>
          <w:lang w:val="sq-AL"/>
        </w:rPr>
        <w:t>, ndërsa 5 aktgjykime dhe 2 vendime</w:t>
      </w:r>
      <w:r w:rsidR="0045032F" w:rsidRPr="00CE5397">
        <w:rPr>
          <w:rStyle w:val="rynqvb"/>
          <w:rFonts w:eastAsia="Georgia"/>
          <w:color w:val="auto"/>
          <w:sz w:val="24"/>
          <w:szCs w:val="24"/>
          <w:lang w:val="sq-AL"/>
        </w:rPr>
        <w:t xml:space="preserve"> për pranueshmëri</w:t>
      </w:r>
      <w:r w:rsidRPr="00CE5397">
        <w:rPr>
          <w:rStyle w:val="rynqvb"/>
          <w:rFonts w:eastAsia="Georgia"/>
          <w:color w:val="auto"/>
          <w:sz w:val="24"/>
          <w:szCs w:val="24"/>
          <w:lang w:val="sq-AL"/>
        </w:rPr>
        <w:t xml:space="preserve"> janë dhënë nga Këshilli i Madh Gjyqësor</w:t>
      </w:r>
      <w:r w:rsidR="00420746" w:rsidRPr="00CE5397">
        <w:rPr>
          <w:color w:val="auto"/>
          <w:sz w:val="24"/>
          <w:szCs w:val="24"/>
          <w:lang w:val="sq-AL"/>
        </w:rPr>
        <w:t>.</w:t>
      </w:r>
      <w:r w:rsidR="00420746" w:rsidRPr="00CE5397">
        <w:rPr>
          <w:color w:val="auto"/>
          <w:sz w:val="24"/>
          <w:szCs w:val="24"/>
          <w:vertAlign w:val="superscript"/>
          <w:lang w:val="sq-AL"/>
        </w:rPr>
        <w:footnoteReference w:id="5"/>
      </w:r>
    </w:p>
    <w:p w:rsidR="00582E05" w:rsidRPr="00CE5397" w:rsidRDefault="00E966DE">
      <w:pPr>
        <w:pStyle w:val="BodyText"/>
        <w:jc w:val="both"/>
        <w:rPr>
          <w:sz w:val="24"/>
          <w:szCs w:val="24"/>
          <w:lang w:val="sq-AL"/>
        </w:rPr>
      </w:pPr>
      <w:r w:rsidRPr="00CE5397">
        <w:rPr>
          <w:rStyle w:val="rynqvb"/>
          <w:rFonts w:eastAsia="Georgia"/>
          <w:sz w:val="24"/>
          <w:szCs w:val="24"/>
          <w:lang w:val="sq-AL"/>
        </w:rPr>
        <w:t xml:space="preserve">Vendin me më shumë shkelje të </w:t>
      </w:r>
      <w:r w:rsidR="00170CCB" w:rsidRPr="00CE5397">
        <w:rPr>
          <w:rStyle w:val="rynqvb"/>
          <w:rFonts w:eastAsia="Georgia"/>
          <w:sz w:val="24"/>
          <w:szCs w:val="24"/>
          <w:lang w:val="sq-AL"/>
        </w:rPr>
        <w:t>konstatuara në vitin 2024 e zë N</w:t>
      </w:r>
      <w:r w:rsidRPr="00CE5397">
        <w:rPr>
          <w:rStyle w:val="rynqvb"/>
          <w:rFonts w:eastAsia="Georgia"/>
          <w:sz w:val="24"/>
          <w:szCs w:val="24"/>
          <w:lang w:val="sq-AL"/>
        </w:rPr>
        <w:t>eni 6 (e drejta për gjykim të drejtë), për të cilin Gjykata konstatoi shkel</w:t>
      </w:r>
      <w:r w:rsidR="00170CCB" w:rsidRPr="00CE5397">
        <w:rPr>
          <w:rStyle w:val="rynqvb"/>
          <w:rFonts w:eastAsia="Georgia"/>
          <w:sz w:val="24"/>
          <w:szCs w:val="24"/>
          <w:lang w:val="sq-AL"/>
        </w:rPr>
        <w:t xml:space="preserve">je në gjithsej 485 </w:t>
      </w:r>
      <w:r w:rsidR="00493D80" w:rsidRPr="00CE5397">
        <w:rPr>
          <w:rStyle w:val="rynqvb"/>
          <w:rFonts w:eastAsia="Georgia"/>
          <w:sz w:val="24"/>
          <w:szCs w:val="24"/>
          <w:lang w:val="sq-AL"/>
        </w:rPr>
        <w:t>aplikime</w:t>
      </w:r>
      <w:r w:rsidR="00170CCB" w:rsidRPr="00CE5397">
        <w:rPr>
          <w:rStyle w:val="rynqvb"/>
          <w:rFonts w:eastAsia="Georgia"/>
          <w:sz w:val="24"/>
          <w:szCs w:val="24"/>
          <w:lang w:val="sq-AL"/>
        </w:rPr>
        <w:t>. K</w:t>
      </w:r>
      <w:r w:rsidRPr="00CE5397">
        <w:rPr>
          <w:rStyle w:val="rynqvb"/>
          <w:rFonts w:eastAsia="Georgia"/>
          <w:sz w:val="24"/>
          <w:szCs w:val="24"/>
          <w:lang w:val="sq-AL"/>
        </w:rPr>
        <w:t>ategori</w:t>
      </w:r>
      <w:r w:rsidR="00170CCB" w:rsidRPr="00CE5397">
        <w:rPr>
          <w:rStyle w:val="rynqvb"/>
          <w:rFonts w:eastAsia="Georgia"/>
          <w:sz w:val="24"/>
          <w:szCs w:val="24"/>
          <w:lang w:val="sq-AL"/>
        </w:rPr>
        <w:t>a</w:t>
      </w:r>
      <w:r w:rsidRPr="00CE5397">
        <w:rPr>
          <w:rStyle w:val="rynqvb"/>
          <w:rFonts w:eastAsia="Georgia"/>
          <w:sz w:val="24"/>
          <w:szCs w:val="24"/>
          <w:lang w:val="sq-AL"/>
        </w:rPr>
        <w:t xml:space="preserve"> e dytë thelbësore e shkeljeve të vërtetuara të KEDNJ</w:t>
      </w:r>
      <w:r w:rsidR="00170CCB" w:rsidRPr="00CE5397">
        <w:rPr>
          <w:rStyle w:val="rynqvb"/>
          <w:rFonts w:eastAsia="Georgia"/>
          <w:sz w:val="24"/>
          <w:szCs w:val="24"/>
          <w:lang w:val="sq-AL"/>
        </w:rPr>
        <w:t>-së është ajo sipas N</w:t>
      </w:r>
      <w:r w:rsidRPr="00CE5397">
        <w:rPr>
          <w:rStyle w:val="rynqvb"/>
          <w:rFonts w:eastAsia="Georgia"/>
          <w:sz w:val="24"/>
          <w:szCs w:val="24"/>
          <w:lang w:val="sq-AL"/>
        </w:rPr>
        <w:t xml:space="preserve">enit 5 (e drejta për liri dhe siguri) në gjithsej 465 </w:t>
      </w:r>
      <w:r w:rsidR="00170CCB" w:rsidRPr="00CE5397">
        <w:rPr>
          <w:rStyle w:val="rynqvb"/>
          <w:rFonts w:eastAsia="Georgia"/>
          <w:sz w:val="24"/>
          <w:szCs w:val="24"/>
          <w:lang w:val="sq-AL"/>
        </w:rPr>
        <w:t>aplikime</w:t>
      </w:r>
      <w:r w:rsidRPr="00CE5397">
        <w:rPr>
          <w:rStyle w:val="rynqvb"/>
          <w:rFonts w:eastAsia="Georgia"/>
          <w:sz w:val="24"/>
          <w:szCs w:val="24"/>
          <w:lang w:val="sq-AL"/>
        </w:rPr>
        <w:t>.</w:t>
      </w:r>
      <w:r w:rsidR="004A45FB" w:rsidRPr="00CE5397">
        <w:rPr>
          <w:rStyle w:val="rynqvb"/>
          <w:rFonts w:eastAsia="Georgia"/>
          <w:sz w:val="24"/>
          <w:szCs w:val="24"/>
          <w:lang w:val="sq-AL"/>
        </w:rPr>
        <w:t xml:space="preserve"> </w:t>
      </w:r>
      <w:r w:rsidRPr="00CE5397">
        <w:rPr>
          <w:rStyle w:val="rynqvb"/>
          <w:rFonts w:eastAsia="Georgia"/>
          <w:sz w:val="24"/>
          <w:szCs w:val="24"/>
          <w:lang w:val="sq-AL"/>
        </w:rPr>
        <w:t>Në vend të tretë renditen shkel</w:t>
      </w:r>
      <w:r w:rsidR="00170CCB" w:rsidRPr="00CE5397">
        <w:rPr>
          <w:rStyle w:val="rynqvb"/>
          <w:rFonts w:eastAsia="Georgia"/>
          <w:sz w:val="24"/>
          <w:szCs w:val="24"/>
          <w:lang w:val="sq-AL"/>
        </w:rPr>
        <w:t>jet e N</w:t>
      </w:r>
      <w:r w:rsidRPr="00CE5397">
        <w:rPr>
          <w:rStyle w:val="rynqvb"/>
          <w:rFonts w:eastAsia="Georgia"/>
          <w:sz w:val="24"/>
          <w:szCs w:val="24"/>
          <w:lang w:val="sq-AL"/>
        </w:rPr>
        <w:t xml:space="preserve">enit 3 (ndalimi i torturës) në gjithsej 401 </w:t>
      </w:r>
      <w:r w:rsidR="00170CCB" w:rsidRPr="00CE5397">
        <w:rPr>
          <w:rStyle w:val="rynqvb"/>
          <w:rFonts w:eastAsia="Georgia"/>
          <w:sz w:val="24"/>
          <w:szCs w:val="24"/>
          <w:lang w:val="sq-AL"/>
        </w:rPr>
        <w:t>aplikime, në vend të katërt është N</w:t>
      </w:r>
      <w:r w:rsidRPr="00CE5397">
        <w:rPr>
          <w:rStyle w:val="rynqvb"/>
          <w:rFonts w:eastAsia="Georgia"/>
          <w:sz w:val="24"/>
          <w:szCs w:val="24"/>
          <w:lang w:val="sq-AL"/>
        </w:rPr>
        <w:t>eni 13 (e drejta për mjet</w:t>
      </w:r>
      <w:r w:rsidR="00170CCB" w:rsidRPr="00CE5397">
        <w:rPr>
          <w:rStyle w:val="rynqvb"/>
          <w:rFonts w:eastAsia="Georgia"/>
          <w:sz w:val="24"/>
          <w:szCs w:val="24"/>
          <w:lang w:val="sq-AL"/>
        </w:rPr>
        <w:t xml:space="preserve"> juridik</w:t>
      </w:r>
      <w:r w:rsidRPr="00CE5397">
        <w:rPr>
          <w:rStyle w:val="rynqvb"/>
          <w:rFonts w:eastAsia="Georgia"/>
          <w:sz w:val="24"/>
          <w:szCs w:val="24"/>
          <w:lang w:val="sq-AL"/>
        </w:rPr>
        <w:t xml:space="preserve"> efektiv) në 260 </w:t>
      </w:r>
      <w:r w:rsidR="00170CCB" w:rsidRPr="00CE5397">
        <w:rPr>
          <w:rStyle w:val="rynqvb"/>
          <w:rFonts w:eastAsia="Georgia"/>
          <w:sz w:val="24"/>
          <w:szCs w:val="24"/>
          <w:lang w:val="sq-AL"/>
        </w:rPr>
        <w:t>aplikime</w:t>
      </w:r>
      <w:r w:rsidR="00420746" w:rsidRPr="00CE5397">
        <w:rPr>
          <w:sz w:val="24"/>
          <w:szCs w:val="24"/>
          <w:lang w:val="sq-AL"/>
        </w:rPr>
        <w:t xml:space="preserve">, </w:t>
      </w:r>
      <w:r w:rsidR="001E5AFD">
        <w:rPr>
          <w:rStyle w:val="rynqvb"/>
          <w:rFonts w:eastAsia="Georgia"/>
          <w:sz w:val="24"/>
          <w:szCs w:val="24"/>
          <w:lang w:val="sq-AL"/>
        </w:rPr>
        <w:t>k</w:t>
      </w:r>
      <w:r w:rsidRPr="00CE5397">
        <w:rPr>
          <w:rStyle w:val="rynqvb"/>
          <w:rFonts w:eastAsia="Georgia"/>
          <w:sz w:val="24"/>
          <w:szCs w:val="24"/>
          <w:lang w:val="sq-AL"/>
        </w:rPr>
        <w:t>jo pasohet</w:t>
      </w:r>
      <w:r w:rsidR="00170CCB" w:rsidRPr="00CE5397">
        <w:rPr>
          <w:rStyle w:val="rynqvb"/>
          <w:rFonts w:eastAsia="Georgia"/>
          <w:sz w:val="24"/>
          <w:szCs w:val="24"/>
          <w:lang w:val="sq-AL"/>
        </w:rPr>
        <w:t xml:space="preserve"> nga shkeljet e konstatuara të N</w:t>
      </w:r>
      <w:r w:rsidRPr="00CE5397">
        <w:rPr>
          <w:rStyle w:val="rynqvb"/>
          <w:rFonts w:eastAsia="Georgia"/>
          <w:sz w:val="24"/>
          <w:szCs w:val="24"/>
          <w:lang w:val="sq-AL"/>
        </w:rPr>
        <w:t>enit 1 të Protokollit nr. 1 (e drejta e pronës) në gjithsej 90 aplikime dhe s</w:t>
      </w:r>
      <w:r w:rsidR="00170CCB" w:rsidRPr="00CE5397">
        <w:rPr>
          <w:rStyle w:val="rynqvb"/>
          <w:rFonts w:eastAsia="Georgia"/>
          <w:sz w:val="24"/>
          <w:szCs w:val="24"/>
          <w:lang w:val="sq-AL"/>
        </w:rPr>
        <w:t>hkeljet e N</w:t>
      </w:r>
      <w:r w:rsidRPr="00CE5397">
        <w:rPr>
          <w:rStyle w:val="rynqvb"/>
          <w:rFonts w:eastAsia="Georgia"/>
          <w:sz w:val="24"/>
          <w:szCs w:val="24"/>
          <w:lang w:val="sq-AL"/>
        </w:rPr>
        <w:t>enit 2 (e drejta për jetën) në 38 aplikime.</w:t>
      </w:r>
    </w:p>
    <w:p w:rsidR="00582E05" w:rsidRPr="00CE5397" w:rsidRDefault="00A20187">
      <w:pPr>
        <w:pStyle w:val="BodyText"/>
        <w:jc w:val="both"/>
        <w:rPr>
          <w:sz w:val="24"/>
          <w:szCs w:val="24"/>
          <w:lang w:val="sq-AL"/>
        </w:rPr>
      </w:pPr>
      <w:r w:rsidRPr="00CE5397">
        <w:rPr>
          <w:sz w:val="24"/>
          <w:szCs w:val="24"/>
          <w:lang w:val="sq-AL"/>
        </w:rPr>
        <w:t>Me qëllim rritjen e efikasitetit dhe përshpejtimin e procedurave të GJEDNJ-së</w:t>
      </w:r>
      <w:r w:rsidR="00420746" w:rsidRPr="00CE5397">
        <w:rPr>
          <w:sz w:val="24"/>
          <w:szCs w:val="24"/>
          <w:lang w:val="sq-AL"/>
        </w:rPr>
        <w:t xml:space="preserve">, </w:t>
      </w:r>
      <w:r w:rsidRPr="00CE5397">
        <w:rPr>
          <w:sz w:val="24"/>
          <w:szCs w:val="24"/>
          <w:lang w:val="sq-AL"/>
        </w:rPr>
        <w:t>pas vendosjes së ashtuquajturës procedura</w:t>
      </w:r>
      <w:r w:rsidR="004A45FB" w:rsidRPr="00CE5397">
        <w:rPr>
          <w:sz w:val="24"/>
          <w:szCs w:val="24"/>
          <w:lang w:val="sq-AL"/>
        </w:rPr>
        <w:t xml:space="preserve"> </w:t>
      </w:r>
      <w:r w:rsidR="00420746" w:rsidRPr="00CE5397">
        <w:rPr>
          <w:i/>
          <w:iCs/>
          <w:sz w:val="24"/>
          <w:szCs w:val="24"/>
          <w:lang w:val="sq-AL"/>
        </w:rPr>
        <w:t>^УЕСк</w:t>
      </w:r>
      <w:r w:rsidR="00420746" w:rsidRPr="00CE5397">
        <w:rPr>
          <w:sz w:val="24"/>
          <w:szCs w:val="24"/>
          <w:lang w:val="sq-AL"/>
        </w:rPr>
        <w:t xml:space="preserve"> (</w:t>
      </w:r>
      <w:r w:rsidR="00420746" w:rsidRPr="00CE5397">
        <w:rPr>
          <w:i/>
          <w:iCs/>
          <w:sz w:val="24"/>
          <w:szCs w:val="24"/>
          <w:lang w:val="sq-AL"/>
        </w:rPr>
        <w:t>ме11 еѕјаМѓѕкед. саѕе 1аж</w:t>
      </w:r>
      <w:r w:rsidR="00420746" w:rsidRPr="00CE5397">
        <w:rPr>
          <w:sz w:val="24"/>
          <w:szCs w:val="24"/>
          <w:lang w:val="sq-AL"/>
        </w:rPr>
        <w:t>/</w:t>
      </w:r>
      <w:r w:rsidR="00B6117F" w:rsidRPr="00CE5397">
        <w:rPr>
          <w:sz w:val="24"/>
          <w:szCs w:val="24"/>
          <w:lang w:val="sq-AL"/>
        </w:rPr>
        <w:t>procedurë</w:t>
      </w:r>
      <w:r w:rsidR="004A45FB" w:rsidRPr="00CE5397">
        <w:rPr>
          <w:sz w:val="24"/>
          <w:szCs w:val="24"/>
          <w:lang w:val="sq-AL"/>
        </w:rPr>
        <w:t xml:space="preserve"> </w:t>
      </w:r>
      <w:r w:rsidR="00B6117F" w:rsidRPr="00CE5397">
        <w:rPr>
          <w:sz w:val="24"/>
          <w:szCs w:val="24"/>
          <w:lang w:val="sq-AL"/>
        </w:rPr>
        <w:t>për lëndë që ngrenë</w:t>
      </w:r>
      <w:r w:rsidRPr="00CE5397">
        <w:rPr>
          <w:sz w:val="24"/>
          <w:szCs w:val="24"/>
          <w:lang w:val="sq-AL"/>
        </w:rPr>
        <w:t xml:space="preserve"> çështje që janë pjesë e praktikës gjyqësore të vendosur mirë të GJEDNJ-së</w:t>
      </w:r>
      <w:r w:rsidR="00420746" w:rsidRPr="00CE5397">
        <w:rPr>
          <w:sz w:val="24"/>
          <w:szCs w:val="24"/>
          <w:lang w:val="sq-AL"/>
        </w:rPr>
        <w:t xml:space="preserve">) </w:t>
      </w:r>
      <w:r w:rsidRPr="00CE5397">
        <w:rPr>
          <w:sz w:val="24"/>
          <w:szCs w:val="24"/>
          <w:lang w:val="sq-AL"/>
        </w:rPr>
        <w:t>në vitin</w:t>
      </w:r>
      <w:r w:rsidR="00420746" w:rsidRPr="00CE5397">
        <w:rPr>
          <w:sz w:val="24"/>
          <w:szCs w:val="24"/>
          <w:lang w:val="sq-AL"/>
        </w:rPr>
        <w:t xml:space="preserve"> 2017, </w:t>
      </w:r>
      <w:r w:rsidRPr="00CE5397">
        <w:rPr>
          <w:sz w:val="24"/>
          <w:szCs w:val="24"/>
          <w:lang w:val="sq-AL"/>
        </w:rPr>
        <w:t>Gjykata gjatë të njëjtit vit vendosi edhe të ashtuquajturën procedura</w:t>
      </w:r>
      <w:r w:rsidR="00420746" w:rsidRPr="00CE5397">
        <w:rPr>
          <w:i/>
          <w:iCs/>
          <w:sz w:val="24"/>
          <w:szCs w:val="24"/>
          <w:lang w:val="sq-AL"/>
        </w:rPr>
        <w:t>1МЅ1(ргосеЛите о/ (ттесИаѓе ѕѓтр1ѓ/геЉ соттитсаНоп о/ саѕеѕ</w:t>
      </w:r>
      <w:r w:rsidR="00420746" w:rsidRPr="00CE5397">
        <w:rPr>
          <w:sz w:val="24"/>
          <w:szCs w:val="24"/>
          <w:lang w:val="sq-AL"/>
        </w:rPr>
        <w:t>/</w:t>
      </w:r>
      <w:r w:rsidR="00B6117F" w:rsidRPr="00CE5397">
        <w:rPr>
          <w:rStyle w:val="rynqvb"/>
          <w:rFonts w:eastAsia="Georgia"/>
          <w:sz w:val="24"/>
          <w:szCs w:val="24"/>
          <w:lang w:val="sq-AL"/>
        </w:rPr>
        <w:t>procedurë</w:t>
      </w:r>
      <w:r w:rsidRPr="00CE5397">
        <w:rPr>
          <w:rStyle w:val="rynqvb"/>
          <w:rFonts w:eastAsia="Georgia"/>
          <w:sz w:val="24"/>
          <w:szCs w:val="24"/>
          <w:lang w:val="sq-AL"/>
        </w:rPr>
        <w:t xml:space="preserve"> për komunikim të shpejtë të thjeshtuar të </w:t>
      </w:r>
      <w:r w:rsidR="00B6117F" w:rsidRPr="00CE5397">
        <w:rPr>
          <w:rStyle w:val="rynqvb"/>
          <w:rFonts w:eastAsia="Georgia"/>
          <w:sz w:val="24"/>
          <w:szCs w:val="24"/>
          <w:lang w:val="sq-AL"/>
        </w:rPr>
        <w:t>lëndëve</w:t>
      </w:r>
      <w:r w:rsidRPr="00CE5397">
        <w:rPr>
          <w:rStyle w:val="rynqvb"/>
          <w:rFonts w:eastAsia="Georgia"/>
          <w:sz w:val="24"/>
          <w:szCs w:val="24"/>
          <w:lang w:val="sq-AL"/>
        </w:rPr>
        <w:t>). Futja e këtyre procedurave nga GJEDNJ</w:t>
      </w:r>
      <w:r w:rsidR="00B6117F" w:rsidRPr="00CE5397">
        <w:rPr>
          <w:rStyle w:val="rynqvb"/>
          <w:rFonts w:eastAsia="Georgia"/>
          <w:sz w:val="24"/>
          <w:szCs w:val="24"/>
          <w:lang w:val="sq-AL"/>
        </w:rPr>
        <w:t>-ja</w:t>
      </w:r>
      <w:r w:rsidRPr="00CE5397">
        <w:rPr>
          <w:rStyle w:val="rynqvb"/>
          <w:rFonts w:eastAsia="Georgia"/>
          <w:sz w:val="24"/>
          <w:szCs w:val="24"/>
          <w:lang w:val="sq-AL"/>
        </w:rPr>
        <w:t xml:space="preserve"> supozon ngarkesë të shtuar të </w:t>
      </w:r>
      <w:r w:rsidR="00B6117F" w:rsidRPr="00CE5397">
        <w:rPr>
          <w:rStyle w:val="rynqvb"/>
          <w:rFonts w:eastAsia="Georgia"/>
          <w:sz w:val="24"/>
          <w:szCs w:val="24"/>
          <w:lang w:val="sq-AL"/>
        </w:rPr>
        <w:t>Byrosë</w:t>
      </w:r>
      <w:r w:rsidRPr="00CE5397">
        <w:rPr>
          <w:rStyle w:val="rynqvb"/>
          <w:rFonts w:eastAsia="Georgia"/>
          <w:sz w:val="24"/>
          <w:szCs w:val="24"/>
          <w:lang w:val="sq-AL"/>
        </w:rPr>
        <w:t xml:space="preserve"> për Përfaqësimin e Republikës së Maqedonisë së Veriut para GJEDNJ</w:t>
      </w:r>
      <w:r w:rsidR="00B6117F" w:rsidRPr="00CE5397">
        <w:rPr>
          <w:rStyle w:val="rynqvb"/>
          <w:rFonts w:eastAsia="Georgia"/>
          <w:sz w:val="24"/>
          <w:szCs w:val="24"/>
          <w:lang w:val="sq-AL"/>
        </w:rPr>
        <w:t>-së</w:t>
      </w:r>
      <w:r w:rsidRPr="00CE5397">
        <w:rPr>
          <w:rStyle w:val="rynqvb"/>
          <w:rFonts w:eastAsia="Georgia"/>
          <w:sz w:val="24"/>
          <w:szCs w:val="24"/>
          <w:lang w:val="sq-AL"/>
        </w:rPr>
        <w:t>, por gjithashtu rrit presionin për funksionimin e institucioneve në vend në përputhje me standardet e përcaktuara në praktikën gjyqësore të GJEDNJ-së</w:t>
      </w:r>
      <w:r w:rsidR="00420746" w:rsidRPr="00CE5397">
        <w:rPr>
          <w:sz w:val="24"/>
          <w:szCs w:val="24"/>
          <w:lang w:val="sq-AL"/>
        </w:rPr>
        <w:t>.</w:t>
      </w:r>
    </w:p>
    <w:p w:rsidR="00582E05" w:rsidRPr="00CE5397" w:rsidRDefault="00A20187">
      <w:pPr>
        <w:pStyle w:val="BodyText"/>
        <w:jc w:val="both"/>
        <w:rPr>
          <w:sz w:val="24"/>
          <w:szCs w:val="24"/>
          <w:lang w:val="sq-AL"/>
        </w:rPr>
      </w:pPr>
      <w:r w:rsidRPr="00CE5397">
        <w:rPr>
          <w:sz w:val="24"/>
          <w:szCs w:val="24"/>
          <w:lang w:val="sq-AL"/>
        </w:rPr>
        <w:t>Me vendosjen e procedurës</w:t>
      </w:r>
      <w:r w:rsidR="00420746" w:rsidRPr="00CE5397">
        <w:rPr>
          <w:i/>
          <w:iCs/>
          <w:sz w:val="24"/>
          <w:szCs w:val="24"/>
          <w:lang w:val="sq-AL"/>
        </w:rPr>
        <w:t>1МЅ1</w:t>
      </w:r>
      <w:r w:rsidR="00420746" w:rsidRPr="00CE5397">
        <w:rPr>
          <w:sz w:val="24"/>
          <w:szCs w:val="24"/>
          <w:lang w:val="sq-AL"/>
        </w:rPr>
        <w:t xml:space="preserve">, </w:t>
      </w:r>
      <w:r w:rsidRPr="00CE5397">
        <w:rPr>
          <w:rStyle w:val="rynqvb"/>
          <w:rFonts w:eastAsia="Georgia"/>
          <w:sz w:val="24"/>
          <w:szCs w:val="24"/>
          <w:lang w:val="sq-AL"/>
        </w:rPr>
        <w:t>puna e Byrosë për Përfaqësim para GJEDNJ</w:t>
      </w:r>
      <w:r w:rsidR="009215E2" w:rsidRPr="00CE5397">
        <w:rPr>
          <w:rStyle w:val="rynqvb"/>
          <w:rFonts w:eastAsia="Georgia"/>
          <w:sz w:val="24"/>
          <w:szCs w:val="24"/>
          <w:lang w:val="sq-AL"/>
        </w:rPr>
        <w:t>-së</w:t>
      </w:r>
      <w:r w:rsidRPr="00CE5397">
        <w:rPr>
          <w:rStyle w:val="rynqvb"/>
          <w:rFonts w:eastAsia="Georgia"/>
          <w:sz w:val="24"/>
          <w:szCs w:val="24"/>
          <w:lang w:val="sq-AL"/>
        </w:rPr>
        <w:t xml:space="preserve"> është rritur në </w:t>
      </w:r>
      <w:r w:rsidR="009215E2" w:rsidRPr="00CE5397">
        <w:rPr>
          <w:rStyle w:val="rynqvb"/>
          <w:rFonts w:eastAsia="Georgia"/>
          <w:sz w:val="24"/>
          <w:szCs w:val="24"/>
          <w:lang w:val="sq-AL"/>
        </w:rPr>
        <w:t>volum</w:t>
      </w:r>
      <w:r w:rsidRPr="00CE5397">
        <w:rPr>
          <w:rStyle w:val="rynqvb"/>
          <w:rFonts w:eastAsia="Georgia"/>
          <w:sz w:val="24"/>
          <w:szCs w:val="24"/>
          <w:lang w:val="sq-AL"/>
        </w:rPr>
        <w:t xml:space="preserve"> dhe </w:t>
      </w:r>
      <w:r w:rsidR="009215E2" w:rsidRPr="00CE5397">
        <w:rPr>
          <w:rStyle w:val="rynqvb"/>
          <w:rFonts w:eastAsia="Georgia"/>
          <w:sz w:val="24"/>
          <w:szCs w:val="24"/>
          <w:lang w:val="sq-AL"/>
        </w:rPr>
        <w:t>për nga shkalla e kompleksitetit</w:t>
      </w:r>
      <w:r w:rsidRPr="00CE5397">
        <w:rPr>
          <w:rStyle w:val="rynqvb"/>
          <w:rFonts w:eastAsia="Georgia"/>
          <w:sz w:val="24"/>
          <w:szCs w:val="24"/>
          <w:lang w:val="sq-AL"/>
        </w:rPr>
        <w:t>.</w:t>
      </w:r>
      <w:r w:rsidR="004A45FB" w:rsidRPr="00CE5397">
        <w:rPr>
          <w:rStyle w:val="rynqvb"/>
          <w:rFonts w:eastAsia="Georgia"/>
          <w:sz w:val="24"/>
          <w:szCs w:val="24"/>
          <w:lang w:val="sq-AL"/>
        </w:rPr>
        <w:t xml:space="preserve"> </w:t>
      </w:r>
      <w:r w:rsidRPr="00CE5397">
        <w:rPr>
          <w:rStyle w:val="rynqvb"/>
          <w:rFonts w:eastAsia="Georgia"/>
          <w:sz w:val="24"/>
          <w:szCs w:val="24"/>
          <w:lang w:val="sq-AL"/>
        </w:rPr>
        <w:t>Kjo procedurë, ndryshe nga procedura standarde, e cila supozonte se GJEDNJ-ja përgatit gjendjen faktike</w:t>
      </w:r>
      <w:r w:rsidR="00420746" w:rsidRPr="00CE5397">
        <w:rPr>
          <w:sz w:val="24"/>
          <w:szCs w:val="24"/>
          <w:lang w:val="sq-AL"/>
        </w:rPr>
        <w:t>(</w:t>
      </w:r>
      <w:r w:rsidR="00420746" w:rsidRPr="00CE5397">
        <w:rPr>
          <w:i/>
          <w:iCs/>
          <w:sz w:val="24"/>
          <w:szCs w:val="24"/>
          <w:lang w:val="sq-AL"/>
        </w:rPr>
        <w:t>ѕ1а1етеп1 о/ /ас1ѕ</w:t>
      </w:r>
      <w:r w:rsidR="00420746" w:rsidRPr="00CE5397">
        <w:rPr>
          <w:sz w:val="24"/>
          <w:szCs w:val="24"/>
          <w:lang w:val="sq-AL"/>
        </w:rPr>
        <w:t xml:space="preserve">) </w:t>
      </w:r>
      <w:r w:rsidRPr="00CE5397">
        <w:rPr>
          <w:rStyle w:val="rynqvb"/>
          <w:rFonts w:eastAsia="Georgia"/>
          <w:sz w:val="24"/>
          <w:szCs w:val="24"/>
          <w:lang w:val="sq-AL"/>
        </w:rPr>
        <w:t xml:space="preserve">për këtë </w:t>
      </w:r>
      <w:r w:rsidR="009215E2" w:rsidRPr="00CE5397">
        <w:rPr>
          <w:rStyle w:val="rynqvb"/>
          <w:rFonts w:eastAsia="Georgia"/>
          <w:sz w:val="24"/>
          <w:szCs w:val="24"/>
          <w:lang w:val="sq-AL"/>
        </w:rPr>
        <w:t>lëndë</w:t>
      </w:r>
      <w:r w:rsidRPr="00CE5397">
        <w:rPr>
          <w:rStyle w:val="rynqvb"/>
          <w:rFonts w:eastAsia="Georgia"/>
          <w:sz w:val="24"/>
          <w:szCs w:val="24"/>
          <w:lang w:val="sq-AL"/>
        </w:rPr>
        <w:t xml:space="preserve">, por edhe </w:t>
      </w:r>
      <w:r w:rsidR="009215E2" w:rsidRPr="00CE5397">
        <w:rPr>
          <w:rStyle w:val="rynqvb"/>
          <w:rFonts w:eastAsia="Georgia"/>
          <w:sz w:val="24"/>
          <w:szCs w:val="24"/>
          <w:lang w:val="sq-AL"/>
        </w:rPr>
        <w:t>pjesën e legjislacionit</w:t>
      </w:r>
      <w:r w:rsidRPr="00CE5397">
        <w:rPr>
          <w:rStyle w:val="rynqvb"/>
          <w:rFonts w:eastAsia="Georgia"/>
          <w:sz w:val="24"/>
          <w:szCs w:val="24"/>
          <w:lang w:val="sq-AL"/>
        </w:rPr>
        <w:t xml:space="preserve"> vendas përkatës</w:t>
      </w:r>
      <w:r w:rsidR="00420746" w:rsidRPr="00CE5397">
        <w:rPr>
          <w:sz w:val="24"/>
          <w:szCs w:val="24"/>
          <w:lang w:val="sq-AL"/>
        </w:rPr>
        <w:t xml:space="preserve"> (</w:t>
      </w:r>
      <w:r w:rsidR="00420746" w:rsidRPr="00CE5397">
        <w:rPr>
          <w:i/>
          <w:iCs/>
          <w:sz w:val="24"/>
          <w:szCs w:val="24"/>
          <w:lang w:val="sq-AL"/>
        </w:rPr>
        <w:t>ге1егап1 ЉотеѕНс 1аж</w:t>
      </w:r>
      <w:r w:rsidR="00420746" w:rsidRPr="00CE5397">
        <w:rPr>
          <w:sz w:val="24"/>
          <w:szCs w:val="24"/>
          <w:lang w:val="sq-AL"/>
        </w:rPr>
        <w:t xml:space="preserve">) </w:t>
      </w:r>
      <w:r w:rsidRPr="00CE5397">
        <w:rPr>
          <w:rStyle w:val="rynqvb"/>
          <w:rFonts w:eastAsia="Georgia"/>
          <w:sz w:val="24"/>
          <w:szCs w:val="24"/>
          <w:lang w:val="sq-AL"/>
        </w:rPr>
        <w:t xml:space="preserve">pas së cilës shteti vetëm </w:t>
      </w:r>
      <w:r w:rsidR="009215E2" w:rsidRPr="00CE5397">
        <w:rPr>
          <w:rStyle w:val="rynqvb"/>
          <w:rFonts w:eastAsia="Georgia"/>
          <w:sz w:val="24"/>
          <w:szCs w:val="24"/>
          <w:lang w:val="sq-AL"/>
        </w:rPr>
        <w:t>është prononcuar</w:t>
      </w:r>
      <w:r w:rsidRPr="00CE5397">
        <w:rPr>
          <w:rStyle w:val="rynqvb"/>
          <w:rFonts w:eastAsia="Georgia"/>
          <w:sz w:val="24"/>
          <w:szCs w:val="24"/>
          <w:lang w:val="sq-AL"/>
        </w:rPr>
        <w:t xml:space="preserve">, tani barra e përgatitjes së këtyre dy pjesëve është mbi shtetin, gjegjësisht është </w:t>
      </w:r>
      <w:r w:rsidR="009215E2" w:rsidRPr="00CE5397">
        <w:rPr>
          <w:rStyle w:val="rynqvb"/>
          <w:rFonts w:eastAsia="Georgia"/>
          <w:sz w:val="24"/>
          <w:szCs w:val="24"/>
          <w:lang w:val="sq-AL"/>
        </w:rPr>
        <w:t>të njëjtën e përgatit</w:t>
      </w:r>
      <w:r w:rsidR="004A45FB" w:rsidRPr="00CE5397">
        <w:rPr>
          <w:rStyle w:val="rynqvb"/>
          <w:rFonts w:eastAsia="Georgia"/>
          <w:sz w:val="24"/>
          <w:szCs w:val="24"/>
          <w:lang w:val="sq-AL"/>
        </w:rPr>
        <w:t xml:space="preserve"> </w:t>
      </w:r>
      <w:r w:rsidR="009215E2" w:rsidRPr="00CE5397">
        <w:rPr>
          <w:rStyle w:val="rynqvb"/>
          <w:rFonts w:eastAsia="Georgia"/>
          <w:sz w:val="24"/>
          <w:szCs w:val="24"/>
          <w:lang w:val="sq-AL"/>
        </w:rPr>
        <w:t>Byroja</w:t>
      </w:r>
      <w:r w:rsidRPr="00CE5397">
        <w:rPr>
          <w:rStyle w:val="rynqvb"/>
          <w:rFonts w:eastAsia="Georgia"/>
          <w:sz w:val="24"/>
          <w:szCs w:val="24"/>
          <w:lang w:val="sq-AL"/>
        </w:rPr>
        <w:t xml:space="preserve"> për Përfaqësim</w:t>
      </w:r>
      <w:r w:rsidR="009215E2" w:rsidRPr="00CE5397">
        <w:rPr>
          <w:rStyle w:val="rynqvb"/>
          <w:rFonts w:eastAsia="Georgia"/>
          <w:sz w:val="24"/>
          <w:szCs w:val="24"/>
          <w:lang w:val="sq-AL"/>
        </w:rPr>
        <w:t>in</w:t>
      </w:r>
      <w:r w:rsidR="004A45FB" w:rsidRPr="00CE5397">
        <w:rPr>
          <w:rStyle w:val="rynqvb"/>
          <w:rFonts w:eastAsia="Georgia"/>
          <w:sz w:val="24"/>
          <w:szCs w:val="24"/>
          <w:lang w:val="sq-AL"/>
        </w:rPr>
        <w:t xml:space="preserve"> </w:t>
      </w:r>
      <w:r w:rsidR="009215E2" w:rsidRPr="00CE5397">
        <w:rPr>
          <w:rStyle w:val="rynqvb"/>
          <w:rFonts w:eastAsia="Georgia"/>
          <w:sz w:val="24"/>
          <w:szCs w:val="24"/>
          <w:lang w:val="sq-AL"/>
        </w:rPr>
        <w:t>e</w:t>
      </w:r>
      <w:r w:rsidRPr="00CE5397">
        <w:rPr>
          <w:rStyle w:val="rynqvb"/>
          <w:rFonts w:eastAsia="Georgia"/>
          <w:sz w:val="24"/>
          <w:szCs w:val="24"/>
          <w:lang w:val="sq-AL"/>
        </w:rPr>
        <w:t xml:space="preserve"> Republikës së Maqedonisë së Veriut para GJEDNJ-së</w:t>
      </w:r>
      <w:r w:rsidR="00420746" w:rsidRPr="00CE5397">
        <w:rPr>
          <w:sz w:val="24"/>
          <w:szCs w:val="24"/>
          <w:lang w:val="sq-AL"/>
        </w:rPr>
        <w:t xml:space="preserve">. </w:t>
      </w:r>
      <w:r w:rsidRPr="00CE5397">
        <w:rPr>
          <w:rStyle w:val="rynqvb"/>
          <w:rFonts w:eastAsia="Georgia"/>
          <w:sz w:val="24"/>
          <w:szCs w:val="24"/>
          <w:lang w:val="sq-AL"/>
        </w:rPr>
        <w:t>Për më tepër, kjo presupozon mundësinë që, në rast se Qeveria nuk i mohon disa pretendime të aplikantit, GJEDNJ</w:t>
      </w:r>
      <w:r w:rsidR="00404AF4" w:rsidRPr="00CE5397">
        <w:rPr>
          <w:rStyle w:val="rynqvb"/>
          <w:rFonts w:eastAsia="Georgia"/>
          <w:sz w:val="24"/>
          <w:szCs w:val="24"/>
          <w:lang w:val="sq-AL"/>
        </w:rPr>
        <w:t>-ja</w:t>
      </w:r>
      <w:r w:rsidRPr="00CE5397">
        <w:rPr>
          <w:rStyle w:val="rynqvb"/>
          <w:rFonts w:eastAsia="Georgia"/>
          <w:sz w:val="24"/>
          <w:szCs w:val="24"/>
          <w:lang w:val="sq-AL"/>
        </w:rPr>
        <w:t xml:space="preserve"> mund t'i marrë parasysh ato si supozime faktike mbi të cilat mund të bazojë vendimin e vet</w:t>
      </w:r>
      <w:r w:rsidR="00420746" w:rsidRPr="00CE5397">
        <w:rPr>
          <w:sz w:val="24"/>
          <w:szCs w:val="24"/>
          <w:lang w:val="sq-AL"/>
        </w:rPr>
        <w:t xml:space="preserve">. </w:t>
      </w:r>
      <w:r w:rsidRPr="00CE5397">
        <w:rPr>
          <w:rStyle w:val="rynqvb"/>
          <w:rFonts w:eastAsia="Georgia"/>
          <w:sz w:val="24"/>
          <w:szCs w:val="24"/>
          <w:lang w:val="sq-AL"/>
        </w:rPr>
        <w:t xml:space="preserve">Këtyre ndryshimeve në procedurën para GJEDNJ-së, </w:t>
      </w:r>
      <w:r w:rsidR="00404AF4" w:rsidRPr="00CE5397">
        <w:rPr>
          <w:rStyle w:val="rynqvb"/>
          <w:rFonts w:eastAsia="Georgia"/>
          <w:sz w:val="24"/>
          <w:szCs w:val="24"/>
          <w:lang w:val="sq-AL"/>
        </w:rPr>
        <w:t xml:space="preserve">u </w:t>
      </w:r>
      <w:r w:rsidRPr="00CE5397">
        <w:rPr>
          <w:rStyle w:val="rynqvb"/>
          <w:rFonts w:eastAsia="Georgia"/>
          <w:sz w:val="24"/>
          <w:szCs w:val="24"/>
          <w:lang w:val="sq-AL"/>
        </w:rPr>
        <w:t>duhet shtuar edhe fakti se Byroja e Përfaqësimit para GJEDNJ-së punon sipas afateve prekluzive të përcaktuara nga GJEDNJ</w:t>
      </w:r>
      <w:r w:rsidR="00404AF4" w:rsidRPr="00CE5397">
        <w:rPr>
          <w:rStyle w:val="rynqvb"/>
          <w:rFonts w:eastAsia="Georgia"/>
          <w:sz w:val="24"/>
          <w:szCs w:val="24"/>
          <w:lang w:val="sq-AL"/>
        </w:rPr>
        <w:t>-ja</w:t>
      </w:r>
      <w:r w:rsidRPr="00CE5397">
        <w:rPr>
          <w:rStyle w:val="rynqvb"/>
          <w:rFonts w:eastAsia="Georgia"/>
          <w:sz w:val="24"/>
          <w:szCs w:val="24"/>
          <w:lang w:val="sq-AL"/>
        </w:rPr>
        <w:t xml:space="preserve"> për çdo veprim </w:t>
      </w:r>
      <w:r w:rsidRPr="00CE5397">
        <w:rPr>
          <w:rStyle w:val="rynqvb"/>
          <w:rFonts w:eastAsia="Georgia"/>
          <w:sz w:val="24"/>
          <w:szCs w:val="24"/>
          <w:lang w:val="sq-AL"/>
        </w:rPr>
        <w:lastRenderedPageBreak/>
        <w:t>procedural, si dhe fakti</w:t>
      </w:r>
      <w:r w:rsidR="00404AF4" w:rsidRPr="00CE5397">
        <w:rPr>
          <w:rStyle w:val="rynqvb"/>
          <w:rFonts w:eastAsia="Georgia"/>
          <w:sz w:val="24"/>
          <w:szCs w:val="24"/>
          <w:lang w:val="sq-AL"/>
        </w:rPr>
        <w:t>t</w:t>
      </w:r>
      <w:r w:rsidR="004A45FB" w:rsidRPr="00CE5397">
        <w:rPr>
          <w:rStyle w:val="rynqvb"/>
          <w:rFonts w:eastAsia="Georgia"/>
          <w:sz w:val="24"/>
          <w:szCs w:val="24"/>
          <w:lang w:val="sq-AL"/>
        </w:rPr>
        <w:t xml:space="preserve"> </w:t>
      </w:r>
      <w:r w:rsidR="00404AF4" w:rsidRPr="00CE5397">
        <w:rPr>
          <w:rStyle w:val="rynqvb"/>
          <w:rFonts w:eastAsia="Georgia"/>
          <w:sz w:val="24"/>
          <w:szCs w:val="24"/>
          <w:lang w:val="sq-AL"/>
        </w:rPr>
        <w:t>të</w:t>
      </w:r>
      <w:r w:rsidRPr="00CE5397">
        <w:rPr>
          <w:rStyle w:val="rynqvb"/>
          <w:rFonts w:eastAsia="Georgia"/>
          <w:sz w:val="24"/>
          <w:szCs w:val="24"/>
          <w:lang w:val="sq-AL"/>
        </w:rPr>
        <w:t xml:space="preserve"> strukturës së ndryshuar të </w:t>
      </w:r>
      <w:r w:rsidR="00404AF4" w:rsidRPr="00CE5397">
        <w:rPr>
          <w:rStyle w:val="rynqvb"/>
          <w:rFonts w:eastAsia="Georgia"/>
          <w:sz w:val="24"/>
          <w:szCs w:val="24"/>
          <w:lang w:val="sq-AL"/>
        </w:rPr>
        <w:t>lëndëve</w:t>
      </w:r>
      <w:r w:rsidRPr="00CE5397">
        <w:rPr>
          <w:rStyle w:val="rynqvb"/>
          <w:rFonts w:eastAsia="Georgia"/>
          <w:sz w:val="24"/>
          <w:szCs w:val="24"/>
          <w:lang w:val="sq-AL"/>
        </w:rPr>
        <w:t xml:space="preserve"> që i paraqiten shtetit për përgjigje, të cilat ngrenë çështje shumë më komplekse, </w:t>
      </w:r>
      <w:r w:rsidR="00404AF4" w:rsidRPr="00CE5397">
        <w:rPr>
          <w:rStyle w:val="rynqvb"/>
          <w:rFonts w:eastAsia="Georgia"/>
          <w:sz w:val="24"/>
          <w:szCs w:val="24"/>
          <w:lang w:val="sq-AL"/>
        </w:rPr>
        <w:t xml:space="preserve">për shembull, ato të ngritura në çështjet që pretendojnë shkelje të së drejtës për gjykim brenda një afati të arsyeshëm, të cilat për një periudhë të caktuar dhe më të gjatë përbënin pjesën më të madhe të </w:t>
      </w:r>
      <w:r w:rsidR="00B911A1">
        <w:rPr>
          <w:rStyle w:val="rynqvb"/>
          <w:rFonts w:eastAsia="Georgia"/>
          <w:sz w:val="24"/>
          <w:szCs w:val="24"/>
          <w:lang w:val="sq-AL"/>
        </w:rPr>
        <w:t>lëndëve</w:t>
      </w:r>
      <w:r w:rsidR="00404AF4" w:rsidRPr="00CE5397">
        <w:rPr>
          <w:rStyle w:val="rynqvb"/>
          <w:rFonts w:eastAsia="Georgia"/>
          <w:sz w:val="24"/>
          <w:szCs w:val="24"/>
          <w:lang w:val="sq-AL"/>
        </w:rPr>
        <w:t xml:space="preserve"> të paraqitura në shtet për përgjigje</w:t>
      </w:r>
      <w:r w:rsidR="00404AF4" w:rsidRPr="00CE5397">
        <w:rPr>
          <w:rStyle w:val="rynqvb"/>
          <w:rFonts w:eastAsia="Georgia"/>
          <w:lang w:val="sq-AL"/>
        </w:rPr>
        <w:t>.</w:t>
      </w:r>
    </w:p>
    <w:p w:rsidR="00582E05" w:rsidRPr="00CE5397" w:rsidRDefault="00A20187">
      <w:pPr>
        <w:pStyle w:val="BodyText"/>
        <w:spacing w:line="293" w:lineRule="auto"/>
        <w:jc w:val="both"/>
        <w:rPr>
          <w:sz w:val="24"/>
          <w:szCs w:val="24"/>
          <w:lang w:val="sq-AL"/>
        </w:rPr>
      </w:pPr>
      <w:r w:rsidRPr="00CE5397">
        <w:rPr>
          <w:rStyle w:val="rynqvb"/>
          <w:rFonts w:eastAsia="Georgia"/>
          <w:sz w:val="24"/>
          <w:szCs w:val="24"/>
          <w:lang w:val="sq-AL"/>
        </w:rPr>
        <w:t xml:space="preserve">Nga ana tjetër, klasifikimi i një </w:t>
      </w:r>
      <w:r w:rsidR="00404AF4" w:rsidRPr="00CE5397">
        <w:rPr>
          <w:rStyle w:val="rynqvb"/>
          <w:rFonts w:eastAsia="Georgia"/>
          <w:sz w:val="24"/>
          <w:szCs w:val="24"/>
          <w:lang w:val="sq-AL"/>
        </w:rPr>
        <w:t>lënde</w:t>
      </w:r>
      <w:r w:rsidRPr="00CE5397">
        <w:rPr>
          <w:rStyle w:val="rynqvb"/>
          <w:rFonts w:eastAsia="Georgia"/>
          <w:sz w:val="24"/>
          <w:szCs w:val="24"/>
          <w:lang w:val="sq-AL"/>
        </w:rPr>
        <w:t xml:space="preserve"> kundër Shtetit si (UEC'1. </w:t>
      </w:r>
      <w:r w:rsidR="00B911A1">
        <w:rPr>
          <w:rStyle w:val="rynqvb"/>
          <w:rFonts w:eastAsia="Georgia"/>
          <w:sz w:val="24"/>
          <w:szCs w:val="24"/>
          <w:lang w:val="sq-AL"/>
        </w:rPr>
        <w:t>l</w:t>
      </w:r>
      <w:r w:rsidR="00404AF4" w:rsidRPr="00CE5397">
        <w:rPr>
          <w:rStyle w:val="rynqvb"/>
          <w:rFonts w:eastAsia="Georgia"/>
          <w:sz w:val="24"/>
          <w:szCs w:val="24"/>
          <w:lang w:val="sq-AL"/>
        </w:rPr>
        <w:t>ëndë</w:t>
      </w:r>
      <w:r w:rsidR="004A45FB" w:rsidRPr="00CE5397">
        <w:rPr>
          <w:rStyle w:val="rynqvb"/>
          <w:rFonts w:eastAsia="Georgia"/>
          <w:sz w:val="24"/>
          <w:szCs w:val="24"/>
          <w:lang w:val="sq-AL"/>
        </w:rPr>
        <w:t xml:space="preserve"> </w:t>
      </w:r>
      <w:r w:rsidRPr="00CE5397">
        <w:rPr>
          <w:rStyle w:val="rynqvb"/>
          <w:rFonts w:eastAsia="Georgia"/>
          <w:sz w:val="24"/>
          <w:szCs w:val="24"/>
          <w:lang w:val="sq-AL"/>
        </w:rPr>
        <w:t xml:space="preserve">që ngre </w:t>
      </w:r>
      <w:r w:rsidR="00404AF4" w:rsidRPr="00CE5397">
        <w:rPr>
          <w:rStyle w:val="rynqvb"/>
          <w:rFonts w:eastAsia="Georgia"/>
          <w:sz w:val="24"/>
          <w:szCs w:val="24"/>
          <w:lang w:val="sq-AL"/>
        </w:rPr>
        <w:t>çështje që</w:t>
      </w:r>
      <w:r w:rsidRPr="00CE5397">
        <w:rPr>
          <w:rStyle w:val="rynqvb"/>
          <w:rFonts w:eastAsia="Georgia"/>
          <w:sz w:val="24"/>
          <w:szCs w:val="24"/>
          <w:lang w:val="sq-AL"/>
        </w:rPr>
        <w:t xml:space="preserve"> është pjesë e praktikës gjyqësore të </w:t>
      </w:r>
      <w:r w:rsidR="00B911A1" w:rsidRPr="00CE5397">
        <w:rPr>
          <w:rStyle w:val="rynqvb"/>
          <w:rFonts w:eastAsia="Georgia"/>
          <w:sz w:val="24"/>
          <w:szCs w:val="24"/>
          <w:lang w:val="sq-AL"/>
        </w:rPr>
        <w:t>mirë</w:t>
      </w:r>
      <w:r w:rsidR="00404AF4" w:rsidRPr="00CE5397">
        <w:rPr>
          <w:rStyle w:val="rynqvb"/>
          <w:rFonts w:eastAsia="Georgia"/>
          <w:sz w:val="24"/>
          <w:szCs w:val="24"/>
          <w:lang w:val="sq-AL"/>
        </w:rPr>
        <w:t>vendosur, presupozon se për çështjet e kontestu</w:t>
      </w:r>
      <w:r w:rsidR="004A45FB" w:rsidRPr="00CE5397">
        <w:rPr>
          <w:rStyle w:val="rynqvb"/>
          <w:rFonts w:eastAsia="Georgia"/>
          <w:sz w:val="24"/>
          <w:szCs w:val="24"/>
          <w:lang w:val="sq-AL"/>
        </w:rPr>
        <w:t>a</w:t>
      </w:r>
      <w:r w:rsidR="00404AF4" w:rsidRPr="00CE5397">
        <w:rPr>
          <w:rStyle w:val="rynqvb"/>
          <w:rFonts w:eastAsia="Georgia"/>
          <w:sz w:val="24"/>
          <w:szCs w:val="24"/>
          <w:lang w:val="sq-AL"/>
        </w:rPr>
        <w:t>ra juridike që i ngre,</w:t>
      </w:r>
      <w:r w:rsidRPr="00CE5397">
        <w:rPr>
          <w:rStyle w:val="rynqvb"/>
          <w:rFonts w:eastAsia="Georgia"/>
          <w:sz w:val="24"/>
          <w:szCs w:val="24"/>
          <w:lang w:val="sq-AL"/>
        </w:rPr>
        <w:t xml:space="preserve"> GJEDNJ</w:t>
      </w:r>
      <w:r w:rsidR="00404AF4" w:rsidRPr="00CE5397">
        <w:rPr>
          <w:rStyle w:val="rynqvb"/>
          <w:rFonts w:eastAsia="Georgia"/>
          <w:sz w:val="24"/>
          <w:szCs w:val="24"/>
          <w:lang w:val="sq-AL"/>
        </w:rPr>
        <w:t>-ja</w:t>
      </w:r>
      <w:r w:rsidRPr="00CE5397">
        <w:rPr>
          <w:rStyle w:val="rynqvb"/>
          <w:rFonts w:eastAsia="Georgia"/>
          <w:sz w:val="24"/>
          <w:szCs w:val="24"/>
          <w:lang w:val="sq-AL"/>
        </w:rPr>
        <w:t xml:space="preserve"> ka vendosur tashmë më parë, </w:t>
      </w:r>
      <w:r w:rsidR="00404AF4" w:rsidRPr="00CE5397">
        <w:rPr>
          <w:rStyle w:val="rynqvb"/>
          <w:rFonts w:eastAsia="Georgia"/>
          <w:sz w:val="24"/>
          <w:szCs w:val="24"/>
          <w:lang w:val="sq-AL"/>
        </w:rPr>
        <w:t xml:space="preserve">por jo domosdoshmërisht në </w:t>
      </w:r>
      <w:r w:rsidR="00771847" w:rsidRPr="00CE5397">
        <w:rPr>
          <w:rStyle w:val="rynqvb"/>
          <w:rFonts w:eastAsia="Georgia"/>
          <w:sz w:val="24"/>
          <w:szCs w:val="24"/>
          <w:lang w:val="sq-AL"/>
        </w:rPr>
        <w:t xml:space="preserve">lëndë kundër një shteti konkret, </w:t>
      </w:r>
      <w:r w:rsidRPr="00CE5397">
        <w:rPr>
          <w:rStyle w:val="rynqvb"/>
          <w:rFonts w:eastAsia="Georgia"/>
          <w:sz w:val="24"/>
          <w:szCs w:val="24"/>
          <w:lang w:val="sq-AL"/>
        </w:rPr>
        <w:t xml:space="preserve">por mjafton që </w:t>
      </w:r>
      <w:r w:rsidR="00771847" w:rsidRPr="00CE5397">
        <w:rPr>
          <w:rStyle w:val="rynqvb"/>
          <w:rFonts w:eastAsia="Georgia"/>
          <w:sz w:val="24"/>
          <w:szCs w:val="24"/>
          <w:lang w:val="sq-AL"/>
        </w:rPr>
        <w:t xml:space="preserve">për çështjen kontestuese </w:t>
      </w:r>
      <w:r w:rsidRPr="00CE5397">
        <w:rPr>
          <w:rStyle w:val="rynqvb"/>
          <w:rFonts w:eastAsia="Georgia"/>
          <w:sz w:val="24"/>
          <w:szCs w:val="24"/>
          <w:lang w:val="sq-AL"/>
        </w:rPr>
        <w:t>GJEDNJ</w:t>
      </w:r>
      <w:r w:rsidR="00771847" w:rsidRPr="00CE5397">
        <w:rPr>
          <w:rStyle w:val="rynqvb"/>
          <w:rFonts w:eastAsia="Georgia"/>
          <w:sz w:val="24"/>
          <w:szCs w:val="24"/>
          <w:lang w:val="sq-AL"/>
        </w:rPr>
        <w:t>-ja</w:t>
      </w:r>
      <w:r w:rsidRPr="00CE5397">
        <w:rPr>
          <w:rStyle w:val="rynqvb"/>
          <w:rFonts w:eastAsia="Georgia"/>
          <w:sz w:val="24"/>
          <w:szCs w:val="24"/>
          <w:lang w:val="sq-AL"/>
        </w:rPr>
        <w:t xml:space="preserve"> të ketë vendosur </w:t>
      </w:r>
      <w:r w:rsidR="00771847" w:rsidRPr="00CE5397">
        <w:rPr>
          <w:rStyle w:val="rynqvb"/>
          <w:rFonts w:eastAsia="Georgia"/>
          <w:sz w:val="24"/>
          <w:szCs w:val="24"/>
          <w:lang w:val="sq-AL"/>
        </w:rPr>
        <w:t>edhe</w:t>
      </w:r>
      <w:r w:rsidR="004A45FB" w:rsidRPr="00CE5397">
        <w:rPr>
          <w:rStyle w:val="rynqvb"/>
          <w:rFonts w:eastAsia="Georgia"/>
          <w:sz w:val="24"/>
          <w:szCs w:val="24"/>
          <w:lang w:val="sq-AL"/>
        </w:rPr>
        <w:t xml:space="preserve"> </w:t>
      </w:r>
      <w:r w:rsidR="0063435F" w:rsidRPr="00CE5397">
        <w:rPr>
          <w:rStyle w:val="rynqvb"/>
          <w:rFonts w:eastAsia="Georgia"/>
          <w:sz w:val="24"/>
          <w:szCs w:val="24"/>
          <w:lang w:val="sq-AL"/>
        </w:rPr>
        <w:t>për</w:t>
      </w:r>
      <w:r w:rsidRPr="00CE5397">
        <w:rPr>
          <w:rStyle w:val="rynqvb"/>
          <w:rFonts w:eastAsia="Georgia"/>
          <w:sz w:val="24"/>
          <w:szCs w:val="24"/>
          <w:lang w:val="sq-AL"/>
        </w:rPr>
        <w:t xml:space="preserve"> çështje kundër një shteti tjetër anëtar të Këshillit të Evropës.</w:t>
      </w:r>
      <w:r w:rsidR="004A45FB" w:rsidRPr="00CE5397">
        <w:rPr>
          <w:rStyle w:val="rynqvb"/>
          <w:rFonts w:eastAsia="Georgia"/>
          <w:sz w:val="24"/>
          <w:szCs w:val="24"/>
          <w:lang w:val="sq-AL"/>
        </w:rPr>
        <w:t xml:space="preserve"> </w:t>
      </w:r>
      <w:r w:rsidRPr="00CE5397">
        <w:rPr>
          <w:rStyle w:val="rynqvb"/>
          <w:rFonts w:eastAsia="Georgia"/>
          <w:sz w:val="24"/>
          <w:szCs w:val="24"/>
          <w:lang w:val="sq-AL"/>
        </w:rPr>
        <w:t xml:space="preserve">Kjo tregon se numri i </w:t>
      </w:r>
      <w:r w:rsidR="00EB59CC" w:rsidRPr="00CE5397">
        <w:rPr>
          <w:rStyle w:val="rynqvb"/>
          <w:rFonts w:eastAsia="Georgia"/>
          <w:sz w:val="24"/>
          <w:szCs w:val="24"/>
          <w:lang w:val="sq-AL"/>
        </w:rPr>
        <w:t>lëndëve</w:t>
      </w:r>
      <w:r w:rsidR="004A45FB" w:rsidRPr="00CE5397">
        <w:rPr>
          <w:rStyle w:val="rynqvb"/>
          <w:rFonts w:eastAsia="Georgia"/>
          <w:sz w:val="24"/>
          <w:szCs w:val="24"/>
          <w:lang w:val="sq-AL"/>
        </w:rPr>
        <w:t xml:space="preserve"> </w:t>
      </w:r>
      <w:r w:rsidR="00EB59CC" w:rsidRPr="00CE5397">
        <w:rPr>
          <w:rStyle w:val="rynqvb"/>
          <w:rFonts w:eastAsia="Georgia"/>
          <w:sz w:val="24"/>
          <w:szCs w:val="24"/>
          <w:lang w:val="sq-AL"/>
        </w:rPr>
        <w:t>kundër</w:t>
      </w:r>
      <w:r w:rsidRPr="00CE5397">
        <w:rPr>
          <w:rStyle w:val="rynqvb"/>
          <w:rFonts w:eastAsia="Georgia"/>
          <w:sz w:val="24"/>
          <w:szCs w:val="24"/>
          <w:lang w:val="sq-AL"/>
        </w:rPr>
        <w:t xml:space="preserve"> shtetit që do të klasifikohen në këtë grup çështjesh, </w:t>
      </w:r>
      <w:r w:rsidR="00EB59CC" w:rsidRPr="00CE5397">
        <w:rPr>
          <w:rStyle w:val="rynqvb"/>
          <w:rFonts w:eastAsia="Georgia"/>
          <w:sz w:val="24"/>
          <w:szCs w:val="24"/>
          <w:lang w:val="sq-AL"/>
        </w:rPr>
        <w:t>dhe për të cilat vendoset</w:t>
      </w:r>
      <w:r w:rsidRPr="00CE5397">
        <w:rPr>
          <w:rStyle w:val="rynqvb"/>
          <w:rFonts w:eastAsia="Georgia"/>
          <w:sz w:val="24"/>
          <w:szCs w:val="24"/>
          <w:lang w:val="sq-AL"/>
        </w:rPr>
        <w:t xml:space="preserve"> nga </w:t>
      </w:r>
      <w:r w:rsidR="00EB59CC" w:rsidRPr="00CE5397">
        <w:rPr>
          <w:rStyle w:val="rynqvb"/>
          <w:rFonts w:eastAsia="Georgia"/>
          <w:sz w:val="24"/>
          <w:szCs w:val="24"/>
          <w:lang w:val="sq-AL"/>
        </w:rPr>
        <w:t>komiteti</w:t>
      </w:r>
      <w:r w:rsidRPr="00CE5397">
        <w:rPr>
          <w:rStyle w:val="rynqvb"/>
          <w:rFonts w:eastAsia="Georgia"/>
          <w:sz w:val="24"/>
          <w:szCs w:val="24"/>
          <w:lang w:val="sq-AL"/>
        </w:rPr>
        <w:t xml:space="preserve"> prej tre gjyqtarësh, sigurisht që do të rritet.</w:t>
      </w:r>
      <w:r w:rsidR="004A45FB" w:rsidRPr="00CE5397">
        <w:rPr>
          <w:rStyle w:val="rynqvb"/>
          <w:rFonts w:eastAsia="Georgia"/>
          <w:sz w:val="24"/>
          <w:szCs w:val="24"/>
          <w:lang w:val="sq-AL"/>
        </w:rPr>
        <w:t xml:space="preserve"> </w:t>
      </w:r>
      <w:r w:rsidRPr="00CE5397">
        <w:rPr>
          <w:rStyle w:val="rynqvb"/>
          <w:rFonts w:eastAsia="Georgia"/>
          <w:sz w:val="24"/>
          <w:szCs w:val="24"/>
          <w:lang w:val="sq-AL"/>
        </w:rPr>
        <w:t xml:space="preserve">Vendimet dhe </w:t>
      </w:r>
      <w:r w:rsidR="00EB59CC" w:rsidRPr="00CE5397">
        <w:rPr>
          <w:rStyle w:val="rynqvb"/>
          <w:rFonts w:eastAsia="Georgia"/>
          <w:sz w:val="24"/>
          <w:szCs w:val="24"/>
          <w:lang w:val="sq-AL"/>
        </w:rPr>
        <w:t>aktgjykimet</w:t>
      </w:r>
      <w:r w:rsidRPr="00CE5397">
        <w:rPr>
          <w:rStyle w:val="rynqvb"/>
          <w:rFonts w:eastAsia="Georgia"/>
          <w:sz w:val="24"/>
          <w:szCs w:val="24"/>
          <w:lang w:val="sq-AL"/>
        </w:rPr>
        <w:t xml:space="preserve"> e miratuara nga </w:t>
      </w:r>
      <w:r w:rsidR="00EB59CC" w:rsidRPr="00CE5397">
        <w:rPr>
          <w:rStyle w:val="rynqvb"/>
          <w:rFonts w:eastAsia="Georgia"/>
          <w:sz w:val="24"/>
          <w:szCs w:val="24"/>
          <w:lang w:val="sq-AL"/>
        </w:rPr>
        <w:t>komiteti</w:t>
      </w:r>
      <w:r w:rsidRPr="00CE5397">
        <w:rPr>
          <w:rStyle w:val="rynqvb"/>
          <w:rFonts w:eastAsia="Georgia"/>
          <w:sz w:val="24"/>
          <w:szCs w:val="24"/>
          <w:lang w:val="sq-AL"/>
        </w:rPr>
        <w:t xml:space="preserve"> prej tre gjyqtarësh marrin formë</w:t>
      </w:r>
      <w:r w:rsidR="00EB59CC" w:rsidRPr="00CE5397">
        <w:rPr>
          <w:rStyle w:val="rynqvb"/>
          <w:rFonts w:eastAsia="Georgia"/>
          <w:sz w:val="24"/>
          <w:szCs w:val="24"/>
          <w:lang w:val="sq-AL"/>
        </w:rPr>
        <w:t>n</w:t>
      </w:r>
      <w:r w:rsidR="004A45FB" w:rsidRPr="00CE5397">
        <w:rPr>
          <w:rStyle w:val="rynqvb"/>
          <w:rFonts w:eastAsia="Georgia"/>
          <w:sz w:val="24"/>
          <w:szCs w:val="24"/>
          <w:lang w:val="sq-AL"/>
        </w:rPr>
        <w:t xml:space="preserve"> </w:t>
      </w:r>
      <w:r w:rsidR="00EB59CC" w:rsidRPr="00CE5397">
        <w:rPr>
          <w:rStyle w:val="rynqvb"/>
          <w:rFonts w:eastAsia="Georgia"/>
          <w:sz w:val="24"/>
          <w:szCs w:val="24"/>
          <w:lang w:val="sq-AL"/>
        </w:rPr>
        <w:t>e</w:t>
      </w:r>
      <w:r w:rsidRPr="00CE5397">
        <w:rPr>
          <w:rStyle w:val="rynqvb"/>
          <w:rFonts w:eastAsia="Georgia"/>
          <w:sz w:val="24"/>
          <w:szCs w:val="24"/>
          <w:lang w:val="sq-AL"/>
        </w:rPr>
        <w:t xml:space="preserve"> prerë në ditën e miratimit të tyre dhe </w:t>
      </w:r>
      <w:r w:rsidR="00EB59CC" w:rsidRPr="00CE5397">
        <w:rPr>
          <w:rStyle w:val="rynqvb"/>
          <w:rFonts w:eastAsia="Georgia"/>
          <w:sz w:val="24"/>
          <w:szCs w:val="24"/>
          <w:lang w:val="sq-AL"/>
        </w:rPr>
        <w:t xml:space="preserve">në lidhje me to </w:t>
      </w:r>
      <w:r w:rsidRPr="00CE5397">
        <w:rPr>
          <w:rStyle w:val="rynqvb"/>
          <w:rFonts w:eastAsia="Georgia"/>
          <w:sz w:val="24"/>
          <w:szCs w:val="24"/>
          <w:lang w:val="sq-AL"/>
        </w:rPr>
        <w:t>nuk lejohet asnjë kërkesë për shqyrtim</w:t>
      </w:r>
      <w:r w:rsidR="00EB59CC" w:rsidRPr="00CE5397">
        <w:rPr>
          <w:rStyle w:val="rynqvb"/>
          <w:rFonts w:eastAsia="Georgia"/>
          <w:sz w:val="24"/>
          <w:szCs w:val="24"/>
          <w:lang w:val="sq-AL"/>
        </w:rPr>
        <w:t>in</w:t>
      </w:r>
      <w:r w:rsidR="004A45FB" w:rsidRPr="00CE5397">
        <w:rPr>
          <w:rStyle w:val="rynqvb"/>
          <w:rFonts w:eastAsia="Georgia"/>
          <w:sz w:val="24"/>
          <w:szCs w:val="24"/>
          <w:lang w:val="sq-AL"/>
        </w:rPr>
        <w:t xml:space="preserve"> </w:t>
      </w:r>
      <w:r w:rsidR="00EB59CC" w:rsidRPr="00CE5397">
        <w:rPr>
          <w:rStyle w:val="rynqvb"/>
          <w:rFonts w:eastAsia="Georgia"/>
          <w:sz w:val="24"/>
          <w:szCs w:val="24"/>
          <w:lang w:val="sq-AL"/>
        </w:rPr>
        <w:t>e lëndës</w:t>
      </w:r>
      <w:r w:rsidRPr="00CE5397">
        <w:rPr>
          <w:rStyle w:val="rynqvb"/>
          <w:rFonts w:eastAsia="Georgia"/>
          <w:sz w:val="24"/>
          <w:szCs w:val="24"/>
          <w:lang w:val="sq-AL"/>
        </w:rPr>
        <w:t xml:space="preserve"> nga </w:t>
      </w:r>
      <w:r w:rsidR="00EB59CC" w:rsidRPr="00CE5397">
        <w:rPr>
          <w:rStyle w:val="rynqvb"/>
          <w:rFonts w:eastAsia="Georgia"/>
          <w:sz w:val="24"/>
          <w:szCs w:val="24"/>
          <w:lang w:val="sq-AL"/>
        </w:rPr>
        <w:t>Këshilli</w:t>
      </w:r>
      <w:r w:rsidR="004A45FB" w:rsidRPr="00CE5397">
        <w:rPr>
          <w:rStyle w:val="rynqvb"/>
          <w:rFonts w:eastAsia="Georgia"/>
          <w:sz w:val="24"/>
          <w:szCs w:val="24"/>
          <w:lang w:val="sq-AL"/>
        </w:rPr>
        <w:t xml:space="preserve"> </w:t>
      </w:r>
      <w:r w:rsidR="00EB59CC" w:rsidRPr="00CE5397">
        <w:rPr>
          <w:rStyle w:val="rynqvb"/>
          <w:rFonts w:eastAsia="Georgia"/>
          <w:sz w:val="24"/>
          <w:szCs w:val="24"/>
          <w:lang w:val="sq-AL"/>
        </w:rPr>
        <w:t>i Madh Gjyqësor</w:t>
      </w:r>
      <w:r w:rsidR="00B911A1">
        <w:rPr>
          <w:rStyle w:val="rynqvb"/>
          <w:rFonts w:eastAsia="Georgia"/>
          <w:sz w:val="24"/>
          <w:szCs w:val="24"/>
          <w:lang w:val="sq-AL"/>
        </w:rPr>
        <w:t xml:space="preserve"> </w:t>
      </w:r>
      <w:r w:rsidR="00EB59CC" w:rsidRPr="00CE5397">
        <w:rPr>
          <w:rStyle w:val="rynqvb"/>
          <w:rFonts w:eastAsia="Georgia"/>
          <w:sz w:val="24"/>
          <w:szCs w:val="24"/>
          <w:lang w:val="sq-AL"/>
        </w:rPr>
        <w:t>i</w:t>
      </w:r>
      <w:r w:rsidRPr="00CE5397">
        <w:rPr>
          <w:rStyle w:val="rynqvb"/>
          <w:rFonts w:eastAsia="Georgia"/>
          <w:sz w:val="24"/>
          <w:szCs w:val="24"/>
          <w:lang w:val="sq-AL"/>
        </w:rPr>
        <w:t xml:space="preserve"> GJEDNJ-së</w:t>
      </w:r>
      <w:r w:rsidR="00420746" w:rsidRPr="00CE5397">
        <w:rPr>
          <w:sz w:val="24"/>
          <w:szCs w:val="24"/>
          <w:lang w:val="sq-AL"/>
        </w:rPr>
        <w:t xml:space="preserve">. </w:t>
      </w:r>
      <w:r w:rsidRPr="00CE5397">
        <w:rPr>
          <w:rStyle w:val="rynqvb"/>
          <w:rFonts w:eastAsia="Georgia"/>
          <w:sz w:val="24"/>
          <w:szCs w:val="24"/>
          <w:lang w:val="sq-AL"/>
        </w:rPr>
        <w:t>Kjo tregon nevojën e zbatimit dhe respektimit të vazhdue</w:t>
      </w:r>
      <w:r w:rsidR="00EB59CC" w:rsidRPr="00CE5397">
        <w:rPr>
          <w:rStyle w:val="rynqvb"/>
          <w:rFonts w:eastAsia="Georgia"/>
          <w:sz w:val="24"/>
          <w:szCs w:val="24"/>
          <w:lang w:val="sq-AL"/>
        </w:rPr>
        <w:t>shëm të praktikës gjyqësore të GJ</w:t>
      </w:r>
      <w:r w:rsidRPr="00CE5397">
        <w:rPr>
          <w:rStyle w:val="rynqvb"/>
          <w:rFonts w:eastAsia="Georgia"/>
          <w:sz w:val="24"/>
          <w:szCs w:val="24"/>
          <w:lang w:val="sq-AL"/>
        </w:rPr>
        <w:t xml:space="preserve">EDNJ-së nga të gjitha institucionet në sistemin shtetëror, </w:t>
      </w:r>
      <w:r w:rsidR="00EB59CC" w:rsidRPr="00CE5397">
        <w:rPr>
          <w:rStyle w:val="rynqvb"/>
          <w:rFonts w:eastAsia="Georgia"/>
          <w:sz w:val="24"/>
          <w:szCs w:val="24"/>
          <w:lang w:val="sq-AL"/>
        </w:rPr>
        <w:t>dhe si pyetje</w:t>
      </w:r>
      <w:r w:rsidR="00B911A1">
        <w:rPr>
          <w:rStyle w:val="rynqvb"/>
          <w:rFonts w:eastAsia="Georgia"/>
          <w:sz w:val="24"/>
          <w:szCs w:val="24"/>
          <w:lang w:val="sq-AL"/>
        </w:rPr>
        <w:t xml:space="preserve"> </w:t>
      </w:r>
      <w:r w:rsidR="00EB59CC" w:rsidRPr="00CE5397">
        <w:rPr>
          <w:rStyle w:val="rynqvb"/>
          <w:rFonts w:eastAsia="Georgia"/>
          <w:sz w:val="24"/>
          <w:szCs w:val="24"/>
          <w:lang w:val="sq-AL"/>
        </w:rPr>
        <w:t>paraprake, parashtrohen njohuritë për të dhe mjetet bazë për hulumtimin e saj</w:t>
      </w:r>
      <w:r w:rsidR="00420746" w:rsidRPr="00CE5397">
        <w:rPr>
          <w:sz w:val="24"/>
          <w:szCs w:val="24"/>
          <w:lang w:val="sq-AL"/>
        </w:rPr>
        <w:t>.</w:t>
      </w:r>
      <w:r w:rsidR="00B911A1">
        <w:rPr>
          <w:sz w:val="24"/>
          <w:szCs w:val="24"/>
          <w:lang w:val="sq-AL"/>
        </w:rPr>
        <w:t xml:space="preserve"> </w:t>
      </w:r>
    </w:p>
    <w:p w:rsidR="00582E05" w:rsidRPr="00CE5397" w:rsidRDefault="00A20187">
      <w:pPr>
        <w:pStyle w:val="BodyText"/>
        <w:jc w:val="both"/>
        <w:rPr>
          <w:sz w:val="24"/>
          <w:szCs w:val="24"/>
          <w:lang w:val="sq-AL"/>
        </w:rPr>
      </w:pPr>
      <w:r w:rsidRPr="00CE5397">
        <w:rPr>
          <w:rStyle w:val="rynqvb"/>
          <w:rFonts w:eastAsia="Georgia"/>
          <w:sz w:val="24"/>
          <w:szCs w:val="24"/>
          <w:lang w:val="sq-AL"/>
        </w:rPr>
        <w:t>Duke filluar nga 1 janari 2019, GJEDNJ</w:t>
      </w:r>
      <w:r w:rsidR="00744EEA" w:rsidRPr="00CE5397">
        <w:rPr>
          <w:rStyle w:val="rynqvb"/>
          <w:rFonts w:eastAsia="Georgia"/>
          <w:sz w:val="24"/>
          <w:szCs w:val="24"/>
          <w:lang w:val="sq-AL"/>
        </w:rPr>
        <w:t>-ja</w:t>
      </w:r>
      <w:r w:rsidRPr="00CE5397">
        <w:rPr>
          <w:rStyle w:val="rynqvb"/>
          <w:rFonts w:eastAsia="Georgia"/>
          <w:sz w:val="24"/>
          <w:szCs w:val="24"/>
          <w:lang w:val="sq-AL"/>
        </w:rPr>
        <w:t xml:space="preserve"> vendosi të prezantojë një praktikë të re për të gjitha vendet anëtare të Këshillit të Evropës, në një fazë të veçantë të </w:t>
      </w:r>
      <w:r w:rsidR="00744EEA" w:rsidRPr="00CE5397">
        <w:rPr>
          <w:rStyle w:val="rynqvb"/>
          <w:rFonts w:eastAsia="Georgia"/>
          <w:sz w:val="24"/>
          <w:szCs w:val="24"/>
          <w:lang w:val="sq-AL"/>
        </w:rPr>
        <w:t>procedurës</w:t>
      </w:r>
      <w:r w:rsidRPr="00CE5397">
        <w:rPr>
          <w:rStyle w:val="rynqvb"/>
          <w:rFonts w:eastAsia="Georgia"/>
          <w:sz w:val="24"/>
          <w:szCs w:val="24"/>
          <w:lang w:val="sq-AL"/>
        </w:rPr>
        <w:t xml:space="preserve"> para GJEDNJ</w:t>
      </w:r>
      <w:r w:rsidR="00744EEA" w:rsidRPr="00CE5397">
        <w:rPr>
          <w:rStyle w:val="rynqvb"/>
          <w:rFonts w:eastAsia="Georgia"/>
          <w:sz w:val="24"/>
          <w:szCs w:val="24"/>
          <w:lang w:val="sq-AL"/>
        </w:rPr>
        <w:t xml:space="preserve">-së </w:t>
      </w:r>
      <w:r w:rsidR="00420746" w:rsidRPr="00CE5397">
        <w:rPr>
          <w:sz w:val="24"/>
          <w:szCs w:val="24"/>
          <w:lang w:val="sq-AL"/>
        </w:rPr>
        <w:t>(</w:t>
      </w:r>
      <w:r w:rsidRPr="00CE5397">
        <w:rPr>
          <w:sz w:val="24"/>
          <w:szCs w:val="24"/>
          <w:lang w:val="sq-AL"/>
        </w:rPr>
        <w:t>faza e pakontestueshme</w:t>
      </w:r>
      <w:r w:rsidR="00420746" w:rsidRPr="00CE5397">
        <w:rPr>
          <w:i/>
          <w:iCs/>
          <w:sz w:val="24"/>
          <w:szCs w:val="24"/>
          <w:lang w:val="sq-AL"/>
        </w:rPr>
        <w:t>/поп- соп1епИоиѕ ркаѕе</w:t>
      </w:r>
      <w:r w:rsidR="00420746" w:rsidRPr="00CE5397">
        <w:rPr>
          <w:sz w:val="24"/>
          <w:szCs w:val="24"/>
          <w:lang w:val="sq-AL"/>
        </w:rPr>
        <w:t>).</w:t>
      </w:r>
      <w:r w:rsidR="00420746" w:rsidRPr="00CE5397">
        <w:rPr>
          <w:sz w:val="24"/>
          <w:szCs w:val="24"/>
          <w:vertAlign w:val="superscript"/>
          <w:lang w:val="sq-AL"/>
        </w:rPr>
        <w:footnoteReference w:id="6"/>
      </w:r>
      <w:r w:rsidR="004A45FB" w:rsidRPr="00CE5397">
        <w:rPr>
          <w:sz w:val="24"/>
          <w:szCs w:val="24"/>
          <w:lang w:val="sq-AL"/>
        </w:rPr>
        <w:t xml:space="preserve"> </w:t>
      </w:r>
      <w:r w:rsidRPr="00CE5397">
        <w:rPr>
          <w:rStyle w:val="rynqvb"/>
          <w:rFonts w:eastAsia="Georgia"/>
          <w:sz w:val="24"/>
          <w:szCs w:val="24"/>
          <w:lang w:val="sq-AL"/>
        </w:rPr>
        <w:t xml:space="preserve">Qëllimi i futjes së një faze të tillë, sipas Gjykatës, është thjeshtimi i procesit të zgjidhjes </w:t>
      </w:r>
      <w:r w:rsidR="00B911A1">
        <w:rPr>
          <w:rStyle w:val="rynqvb"/>
          <w:rFonts w:eastAsia="Georgia"/>
          <w:sz w:val="24"/>
          <w:szCs w:val="24"/>
          <w:lang w:val="sq-AL"/>
        </w:rPr>
        <w:t>me marrëveshje</w:t>
      </w:r>
      <w:r w:rsidRPr="00CE5397">
        <w:rPr>
          <w:rStyle w:val="rynqvb"/>
          <w:rFonts w:eastAsia="Georgia"/>
          <w:sz w:val="24"/>
          <w:szCs w:val="24"/>
          <w:lang w:val="sq-AL"/>
        </w:rPr>
        <w:t xml:space="preserve"> ndërmjet palëve në rastet para GJEDNJ</w:t>
      </w:r>
      <w:r w:rsidR="00744EEA" w:rsidRPr="00CE5397">
        <w:rPr>
          <w:rStyle w:val="rynqvb"/>
          <w:rFonts w:eastAsia="Georgia"/>
          <w:sz w:val="24"/>
          <w:szCs w:val="24"/>
          <w:lang w:val="sq-AL"/>
        </w:rPr>
        <w:t>-së</w:t>
      </w:r>
      <w:r w:rsidRPr="00CE5397">
        <w:rPr>
          <w:rStyle w:val="rynqvb"/>
          <w:rFonts w:eastAsia="Georgia"/>
          <w:sz w:val="24"/>
          <w:szCs w:val="24"/>
          <w:lang w:val="sq-AL"/>
        </w:rPr>
        <w:t>. Zbatimi i kësaj praktike vazhdoi gjatë gjithë vitit 2023.</w:t>
      </w:r>
      <w:r w:rsidR="004A45FB" w:rsidRPr="00CE5397">
        <w:rPr>
          <w:rStyle w:val="rynqvb"/>
          <w:rFonts w:eastAsia="Georgia"/>
          <w:sz w:val="24"/>
          <w:szCs w:val="24"/>
          <w:lang w:val="sq-AL"/>
        </w:rPr>
        <w:t xml:space="preserve"> </w:t>
      </w:r>
      <w:r w:rsidR="006F7ABB" w:rsidRPr="00CE5397">
        <w:rPr>
          <w:rStyle w:val="rynqvb"/>
          <w:rFonts w:eastAsia="Georgia"/>
          <w:sz w:val="24"/>
          <w:szCs w:val="24"/>
          <w:lang w:val="sq-AL"/>
        </w:rPr>
        <w:t xml:space="preserve">Praktika e re në thelb ndan fazën e pakontestueshme të procedurës (ose fazën e parë që zgjat 12 javë) nga faza e kontestuar (ose faza e dytë e procedurës që zhvillohet gjatë 12 javëve të ardhshme), e cila në fakt është faza e procedurës në të cilën shkëmbehen vëzhgimet dhe </w:t>
      </w:r>
      <w:r w:rsidR="00F83C0F" w:rsidRPr="00CE5397">
        <w:rPr>
          <w:rStyle w:val="rynqvb"/>
          <w:rFonts w:eastAsia="Georgia"/>
          <w:sz w:val="24"/>
          <w:szCs w:val="24"/>
          <w:lang w:val="sq-AL"/>
        </w:rPr>
        <w:t>prononcimet</w:t>
      </w:r>
      <w:r w:rsidR="006F7ABB" w:rsidRPr="00CE5397">
        <w:rPr>
          <w:rStyle w:val="rynqvb"/>
          <w:rFonts w:eastAsia="Georgia"/>
          <w:sz w:val="24"/>
          <w:szCs w:val="24"/>
          <w:lang w:val="sq-AL"/>
        </w:rPr>
        <w:t xml:space="preserve"> ndërmjet palëve, në rast të dështimit të arritjes së një marrëveshjeje miqësore ndërmjet palëve.</w:t>
      </w:r>
    </w:p>
    <w:p w:rsidR="00582E05" w:rsidRPr="00CE5397" w:rsidRDefault="0070028E">
      <w:pPr>
        <w:pStyle w:val="BodyText"/>
        <w:jc w:val="both"/>
        <w:rPr>
          <w:sz w:val="24"/>
          <w:szCs w:val="24"/>
          <w:lang w:val="sq-AL"/>
        </w:rPr>
      </w:pPr>
      <w:r w:rsidRPr="00CE5397">
        <w:rPr>
          <w:rStyle w:val="rynqvb"/>
          <w:rFonts w:eastAsia="Georgia"/>
          <w:sz w:val="24"/>
          <w:szCs w:val="24"/>
          <w:lang w:val="sq-AL"/>
        </w:rPr>
        <w:t xml:space="preserve">Megjithatë, </w:t>
      </w:r>
      <w:r w:rsidR="00EF4539" w:rsidRPr="00CE5397">
        <w:rPr>
          <w:rStyle w:val="rynqvb"/>
          <w:rFonts w:eastAsia="Georgia"/>
          <w:sz w:val="24"/>
          <w:szCs w:val="24"/>
          <w:lang w:val="sq-AL"/>
        </w:rPr>
        <w:t>Regjistri</w:t>
      </w:r>
      <w:r w:rsidR="004A45FB" w:rsidRPr="00CE5397">
        <w:rPr>
          <w:rStyle w:val="rynqvb"/>
          <w:rFonts w:eastAsia="Georgia"/>
          <w:sz w:val="24"/>
          <w:szCs w:val="24"/>
          <w:lang w:val="sq-AL"/>
        </w:rPr>
        <w:t xml:space="preserve"> </w:t>
      </w:r>
      <w:r w:rsidR="00EF4539" w:rsidRPr="00CE5397">
        <w:rPr>
          <w:rStyle w:val="rynqvb"/>
          <w:rFonts w:eastAsia="Georgia"/>
          <w:sz w:val="24"/>
          <w:szCs w:val="24"/>
          <w:lang w:val="sq-AL"/>
        </w:rPr>
        <w:t>i</w:t>
      </w:r>
      <w:r w:rsidRPr="00CE5397">
        <w:rPr>
          <w:rStyle w:val="rynqvb"/>
          <w:rFonts w:eastAsia="Georgia"/>
          <w:sz w:val="24"/>
          <w:szCs w:val="24"/>
          <w:lang w:val="sq-AL"/>
        </w:rPr>
        <w:t xml:space="preserve"> GJEDNJ-së nuk do të bëjë propozim </w:t>
      </w:r>
      <w:r w:rsidR="00EF4539" w:rsidRPr="00CE5397">
        <w:rPr>
          <w:rStyle w:val="rynqvb"/>
          <w:rFonts w:eastAsia="Georgia"/>
          <w:sz w:val="24"/>
          <w:szCs w:val="24"/>
          <w:lang w:val="sq-AL"/>
        </w:rPr>
        <w:t>konkret</w:t>
      </w:r>
      <w:r w:rsidRPr="00CE5397">
        <w:rPr>
          <w:rStyle w:val="rynqvb"/>
          <w:rFonts w:eastAsia="Georgia"/>
          <w:sz w:val="24"/>
          <w:szCs w:val="24"/>
          <w:lang w:val="sq-AL"/>
        </w:rPr>
        <w:t xml:space="preserve"> për zgjidhje miqësore në çdo rast, </w:t>
      </w:r>
      <w:r w:rsidR="00EF4539" w:rsidRPr="00CE5397">
        <w:rPr>
          <w:rStyle w:val="rynqvb"/>
          <w:rFonts w:eastAsia="Georgia"/>
          <w:sz w:val="24"/>
          <w:szCs w:val="24"/>
          <w:lang w:val="sq-AL"/>
        </w:rPr>
        <w:t>përkatësisht</w:t>
      </w:r>
      <w:r w:rsidRPr="00CE5397">
        <w:rPr>
          <w:rStyle w:val="rynqvb"/>
          <w:rFonts w:eastAsia="Georgia"/>
          <w:sz w:val="24"/>
          <w:szCs w:val="24"/>
          <w:lang w:val="sq-AL"/>
        </w:rPr>
        <w:t xml:space="preserve"> nuk do të bëjë propozim në çështjet që kanë të bëjnë me çështje të reja që Gjykata nuk i ka shqyrtuar asnjëherë ose çështje për të cilat, për ndonjë arsye specifike, nuk do të ishte e përshtatshme të propozohej zgjidhje miqësore.</w:t>
      </w:r>
      <w:r w:rsidR="004A45FB" w:rsidRPr="00CE5397">
        <w:rPr>
          <w:rStyle w:val="rynqvb"/>
          <w:rFonts w:eastAsia="Georgia"/>
          <w:sz w:val="24"/>
          <w:szCs w:val="24"/>
          <w:lang w:val="sq-AL"/>
        </w:rPr>
        <w:t xml:space="preserve"> </w:t>
      </w:r>
      <w:r w:rsidRPr="00CE5397">
        <w:rPr>
          <w:rStyle w:val="rynqvb"/>
          <w:rFonts w:eastAsia="Georgia"/>
          <w:sz w:val="24"/>
          <w:szCs w:val="24"/>
          <w:lang w:val="sq-AL"/>
        </w:rPr>
        <w:t xml:space="preserve">Në rastet që janë paraqitur për përgjigje në përputhje me praktikën e re, dhe në të cilat për arsye të ndryshme </w:t>
      </w:r>
      <w:r w:rsidR="0050480E" w:rsidRPr="00CE5397">
        <w:rPr>
          <w:rStyle w:val="rynqvb"/>
          <w:rFonts w:eastAsia="Georgia"/>
          <w:sz w:val="24"/>
          <w:szCs w:val="24"/>
          <w:lang w:val="sq-AL"/>
        </w:rPr>
        <w:t>Regjistri i</w:t>
      </w:r>
      <w:r w:rsidRPr="00CE5397">
        <w:rPr>
          <w:rStyle w:val="rynqvb"/>
          <w:rFonts w:eastAsia="Georgia"/>
          <w:sz w:val="24"/>
          <w:szCs w:val="24"/>
          <w:lang w:val="sq-AL"/>
        </w:rPr>
        <w:t xml:space="preserve"> GJEDNJ-së nuk do të dalë me propozimin e </w:t>
      </w:r>
      <w:r w:rsidR="0050480E" w:rsidRPr="00CE5397">
        <w:rPr>
          <w:rStyle w:val="rynqvb"/>
          <w:rFonts w:eastAsia="Georgia"/>
          <w:sz w:val="24"/>
          <w:szCs w:val="24"/>
          <w:lang w:val="sq-AL"/>
        </w:rPr>
        <w:t>tij</w:t>
      </w:r>
      <w:r w:rsidRPr="00CE5397">
        <w:rPr>
          <w:rStyle w:val="rynqvb"/>
          <w:rFonts w:eastAsia="Georgia"/>
          <w:sz w:val="24"/>
          <w:szCs w:val="24"/>
          <w:lang w:val="sq-AL"/>
        </w:rPr>
        <w:t xml:space="preserve"> dhe </w:t>
      </w:r>
      <w:r w:rsidR="0050480E" w:rsidRPr="00CE5397">
        <w:rPr>
          <w:rStyle w:val="rynqvb"/>
          <w:rFonts w:eastAsia="Georgia"/>
          <w:sz w:val="24"/>
          <w:szCs w:val="24"/>
          <w:lang w:val="sq-AL"/>
        </w:rPr>
        <w:t>konkret</w:t>
      </w:r>
      <w:r w:rsidRPr="00CE5397">
        <w:rPr>
          <w:rStyle w:val="rynqvb"/>
          <w:rFonts w:eastAsia="Georgia"/>
          <w:sz w:val="24"/>
          <w:szCs w:val="24"/>
          <w:lang w:val="sq-AL"/>
        </w:rPr>
        <w:t xml:space="preserve"> me kushte të përcaktuara qartë dhe saktë për zgjidhjen mbi të cilat palët në procedurë duhet të shprehin pikëpamjet e tyre, ato </w:t>
      </w:r>
      <w:r w:rsidRPr="00CE5397">
        <w:rPr>
          <w:rStyle w:val="rynqvb"/>
          <w:rFonts w:eastAsia="Georgia"/>
          <w:sz w:val="24"/>
          <w:szCs w:val="24"/>
          <w:lang w:val="sq-AL"/>
        </w:rPr>
        <w:lastRenderedPageBreak/>
        <w:t xml:space="preserve">konsiderohen të thirrura për </w:t>
      </w:r>
      <w:r w:rsidR="0050480E" w:rsidRPr="00CE5397">
        <w:rPr>
          <w:rStyle w:val="rynqvb"/>
          <w:rFonts w:eastAsia="Georgia"/>
          <w:sz w:val="24"/>
          <w:szCs w:val="24"/>
          <w:lang w:val="sq-AL"/>
        </w:rPr>
        <w:t xml:space="preserve">negocim </w:t>
      </w:r>
      <w:r w:rsidRPr="00CE5397">
        <w:rPr>
          <w:rStyle w:val="rynqvb"/>
          <w:rFonts w:eastAsia="Georgia"/>
          <w:sz w:val="24"/>
          <w:szCs w:val="24"/>
          <w:lang w:val="sq-AL"/>
        </w:rPr>
        <w:t>dypalësh për kushtet e një zgjidhjeje të mundshme.</w:t>
      </w:r>
      <w:r w:rsidR="00B911A1">
        <w:rPr>
          <w:rStyle w:val="rynqvb"/>
          <w:rFonts w:eastAsia="Georgia"/>
          <w:sz w:val="24"/>
          <w:szCs w:val="24"/>
          <w:lang w:val="sq-AL"/>
        </w:rPr>
        <w:t xml:space="preserve"> </w:t>
      </w:r>
      <w:r w:rsidRPr="00CE5397">
        <w:rPr>
          <w:rStyle w:val="rynqvb"/>
          <w:rFonts w:eastAsia="Georgia"/>
          <w:sz w:val="24"/>
          <w:szCs w:val="24"/>
          <w:lang w:val="sq-AL"/>
        </w:rPr>
        <w:t xml:space="preserve">Megjithatë, Byroja për Përfaqësim para GJEDNJ-së, në parim, i propozon Qeverisë së Maqedonisë së Veriut zgjidhje të negociuar vetëm në rastin e kushteve të qarta dhe të sakta për </w:t>
      </w:r>
      <w:r w:rsidR="00B911A1" w:rsidRPr="00B911A1">
        <w:rPr>
          <w:rStyle w:val="rynqvb"/>
          <w:rFonts w:eastAsia="Georgia"/>
          <w:color w:val="auto"/>
          <w:sz w:val="24"/>
          <w:szCs w:val="24"/>
          <w:lang w:val="sq-AL"/>
        </w:rPr>
        <w:t>marrëveshje</w:t>
      </w:r>
      <w:r w:rsidRPr="00CE5397">
        <w:rPr>
          <w:rStyle w:val="rynqvb"/>
          <w:rFonts w:eastAsia="Georgia"/>
          <w:sz w:val="24"/>
          <w:szCs w:val="24"/>
          <w:lang w:val="sq-AL"/>
        </w:rPr>
        <w:t xml:space="preserve"> të propozuara nga GJEDNJ-ja</w:t>
      </w:r>
      <w:r w:rsidR="00420746" w:rsidRPr="00CE5397">
        <w:rPr>
          <w:sz w:val="24"/>
          <w:szCs w:val="24"/>
          <w:lang w:val="sq-AL"/>
        </w:rPr>
        <w:t>.</w:t>
      </w:r>
    </w:p>
    <w:p w:rsidR="00582E05" w:rsidRPr="00CE5397" w:rsidRDefault="002A4648">
      <w:pPr>
        <w:pStyle w:val="BodyText"/>
        <w:spacing w:after="440" w:line="240" w:lineRule="auto"/>
        <w:jc w:val="both"/>
        <w:rPr>
          <w:sz w:val="24"/>
          <w:szCs w:val="24"/>
          <w:lang w:val="sq-AL"/>
        </w:rPr>
      </w:pPr>
      <w:r w:rsidRPr="00CE5397">
        <w:rPr>
          <w:b/>
          <w:bCs/>
          <w:sz w:val="24"/>
          <w:szCs w:val="24"/>
          <w:lang w:val="sq-AL"/>
        </w:rPr>
        <w:t>REPUBLIKA E MA</w:t>
      </w:r>
      <w:r>
        <w:rPr>
          <w:b/>
          <w:bCs/>
          <w:sz w:val="24"/>
          <w:szCs w:val="24"/>
          <w:lang w:val="sq-AL"/>
        </w:rPr>
        <w:t>QEDONISË SË VERIUT DHE GJEDNJ-ja</w:t>
      </w:r>
      <w:r w:rsidRPr="00CE5397">
        <w:rPr>
          <w:b/>
          <w:bCs/>
          <w:sz w:val="24"/>
          <w:szCs w:val="24"/>
          <w:lang w:val="sq-AL"/>
        </w:rPr>
        <w:t xml:space="preserve"> GJATË VITIT 2024 </w:t>
      </w:r>
    </w:p>
    <w:p w:rsidR="00582E05" w:rsidRPr="00CE5397" w:rsidRDefault="00CA1B28">
      <w:pPr>
        <w:pStyle w:val="BodyText"/>
        <w:spacing w:after="180"/>
        <w:jc w:val="both"/>
        <w:rPr>
          <w:sz w:val="24"/>
          <w:szCs w:val="24"/>
          <w:lang w:val="sq-AL"/>
        </w:rPr>
      </w:pPr>
      <w:r w:rsidRPr="00CE5397">
        <w:rPr>
          <w:rStyle w:val="rynqvb"/>
          <w:rFonts w:eastAsia="Georgia"/>
          <w:sz w:val="24"/>
          <w:szCs w:val="24"/>
          <w:lang w:val="sq-AL"/>
        </w:rPr>
        <w:t xml:space="preserve">Numri i </w:t>
      </w:r>
      <w:r w:rsidR="00681D92" w:rsidRPr="00CE5397">
        <w:rPr>
          <w:rStyle w:val="rynqvb"/>
          <w:rFonts w:eastAsia="Georgia"/>
          <w:sz w:val="24"/>
          <w:szCs w:val="24"/>
          <w:lang w:val="sq-AL"/>
        </w:rPr>
        <w:t>aplikimeve</w:t>
      </w:r>
      <w:r w:rsidRPr="00CE5397">
        <w:rPr>
          <w:rStyle w:val="rynqvb"/>
          <w:rFonts w:eastAsia="Georgia"/>
          <w:sz w:val="24"/>
          <w:szCs w:val="24"/>
          <w:lang w:val="sq-AL"/>
        </w:rPr>
        <w:t xml:space="preserve"> të paraqitura në GJEDNJ kundër Republikës së Maqedonisë së Veriut duket se po ndjek një trend relativisht të qëndrueshëm gjatë vitit 2024.</w:t>
      </w:r>
      <w:r w:rsidR="004A45FB" w:rsidRPr="00CE5397">
        <w:rPr>
          <w:rStyle w:val="rynqvb"/>
          <w:rFonts w:eastAsia="Georgia"/>
          <w:sz w:val="24"/>
          <w:szCs w:val="24"/>
          <w:lang w:val="sq-AL"/>
        </w:rPr>
        <w:t xml:space="preserve"> </w:t>
      </w:r>
      <w:r w:rsidRPr="00CE5397">
        <w:rPr>
          <w:rStyle w:val="rynqvb"/>
          <w:rFonts w:eastAsia="Georgia"/>
          <w:sz w:val="24"/>
          <w:szCs w:val="24"/>
          <w:lang w:val="sq-AL"/>
        </w:rPr>
        <w:t xml:space="preserve">Ngjashëm me vitet e mëparshme, gjatë vitit 2024, ky numër është mbi mesataren evropiane të matur me indeksin e aplikimeve të </w:t>
      </w:r>
      <w:r w:rsidR="00681D92" w:rsidRPr="00CE5397">
        <w:rPr>
          <w:rStyle w:val="rynqvb"/>
          <w:rFonts w:eastAsia="Georgia"/>
          <w:sz w:val="24"/>
          <w:szCs w:val="24"/>
          <w:lang w:val="sq-AL"/>
        </w:rPr>
        <w:t>depozituara</w:t>
      </w:r>
      <w:r w:rsidRPr="00CE5397">
        <w:rPr>
          <w:rStyle w:val="rynqvb"/>
          <w:rFonts w:eastAsia="Georgia"/>
          <w:sz w:val="24"/>
          <w:szCs w:val="24"/>
          <w:lang w:val="sq-AL"/>
        </w:rPr>
        <w:t xml:space="preserve"> për 10,000 banorë, i cili në nivel evropian gjatë vitit 2024 ishte 0.38, pa përfshirë statistikat për Rusinë.</w:t>
      </w:r>
      <w:r w:rsidR="004A45FB" w:rsidRPr="00CE5397">
        <w:rPr>
          <w:rStyle w:val="rynqvb"/>
          <w:rFonts w:eastAsia="Georgia"/>
          <w:sz w:val="24"/>
          <w:szCs w:val="24"/>
          <w:lang w:val="sq-AL"/>
        </w:rPr>
        <w:t xml:space="preserve"> </w:t>
      </w:r>
      <w:r w:rsidRPr="00CE5397">
        <w:rPr>
          <w:rStyle w:val="rynqvb"/>
          <w:rFonts w:eastAsia="Georgia"/>
          <w:sz w:val="24"/>
          <w:szCs w:val="24"/>
          <w:lang w:val="sq-AL"/>
        </w:rPr>
        <w:t>Sipas këtij indeksi, Republika e Maqedonisë së Veriut në vitin 2024 përfundoi në vendin e 11-të në familjen e shteteve anëtare të Këshillit të Evropës me indeks 1.80.</w:t>
      </w:r>
      <w:r w:rsidR="004A45FB" w:rsidRPr="00CE5397">
        <w:rPr>
          <w:rStyle w:val="rynqvb"/>
          <w:rFonts w:eastAsia="Georgia"/>
          <w:sz w:val="24"/>
          <w:szCs w:val="24"/>
          <w:lang w:val="sq-AL"/>
        </w:rPr>
        <w:t xml:space="preserve"> </w:t>
      </w:r>
      <w:r w:rsidRPr="00CE5397">
        <w:rPr>
          <w:rStyle w:val="rynqvb"/>
          <w:rFonts w:eastAsia="Georgia"/>
          <w:sz w:val="24"/>
          <w:szCs w:val="24"/>
          <w:lang w:val="sq-AL"/>
        </w:rPr>
        <w:t xml:space="preserve">Indeksi i </w:t>
      </w:r>
      <w:r w:rsidR="00493D80" w:rsidRPr="00CE5397">
        <w:rPr>
          <w:rStyle w:val="rynqvb"/>
          <w:rFonts w:eastAsia="Georgia"/>
          <w:sz w:val="24"/>
          <w:szCs w:val="24"/>
          <w:lang w:val="sq-AL"/>
        </w:rPr>
        <w:t>aplikime</w:t>
      </w:r>
      <w:r w:rsidRPr="00CE5397">
        <w:rPr>
          <w:rStyle w:val="rynqvb"/>
          <w:rFonts w:eastAsia="Georgia"/>
          <w:sz w:val="24"/>
          <w:szCs w:val="24"/>
          <w:lang w:val="sq-AL"/>
        </w:rPr>
        <w:t xml:space="preserve">ve të paraqitura në GJEDNJ për 10,000 banorë </w:t>
      </w:r>
      <w:r w:rsidR="00681D92" w:rsidRPr="00CE5397">
        <w:rPr>
          <w:rStyle w:val="rynqvb"/>
          <w:rFonts w:eastAsia="Georgia"/>
          <w:sz w:val="24"/>
          <w:szCs w:val="24"/>
          <w:lang w:val="sq-AL"/>
        </w:rPr>
        <w:t>kundër</w:t>
      </w:r>
      <w:r w:rsidRPr="00CE5397">
        <w:rPr>
          <w:rStyle w:val="rynqvb"/>
          <w:rFonts w:eastAsia="Georgia"/>
          <w:sz w:val="24"/>
          <w:szCs w:val="24"/>
          <w:lang w:val="sq-AL"/>
        </w:rPr>
        <w:t xml:space="preserve"> shtetit në vitin 2023 ishte 1.83, në </w:t>
      </w:r>
      <w:r w:rsidR="00681D92" w:rsidRPr="00CE5397">
        <w:rPr>
          <w:rStyle w:val="rynqvb"/>
          <w:rFonts w:eastAsia="Georgia"/>
          <w:sz w:val="24"/>
          <w:szCs w:val="24"/>
          <w:lang w:val="sq-AL"/>
        </w:rPr>
        <w:t xml:space="preserve">vitin </w:t>
      </w:r>
      <w:r w:rsidRPr="00CE5397">
        <w:rPr>
          <w:rStyle w:val="rynqvb"/>
          <w:rFonts w:eastAsia="Georgia"/>
          <w:sz w:val="24"/>
          <w:szCs w:val="24"/>
          <w:lang w:val="sq-AL"/>
        </w:rPr>
        <w:t xml:space="preserve">2022 ishte 0.54, në </w:t>
      </w:r>
      <w:r w:rsidR="00681D92" w:rsidRPr="00CE5397">
        <w:rPr>
          <w:rStyle w:val="rynqvb"/>
          <w:rFonts w:eastAsia="Georgia"/>
          <w:sz w:val="24"/>
          <w:szCs w:val="24"/>
          <w:lang w:val="sq-AL"/>
        </w:rPr>
        <w:t xml:space="preserve">vitin </w:t>
      </w:r>
      <w:r w:rsidRPr="00CE5397">
        <w:rPr>
          <w:rStyle w:val="rynqvb"/>
          <w:rFonts w:eastAsia="Georgia"/>
          <w:sz w:val="24"/>
          <w:szCs w:val="24"/>
          <w:lang w:val="sq-AL"/>
        </w:rPr>
        <w:t>2021 ishte 1.90</w:t>
      </w:r>
      <w:r w:rsidR="007A6E5B" w:rsidRPr="00CE5397">
        <w:rPr>
          <w:rStyle w:val="rynqvb"/>
          <w:rFonts w:eastAsia="Georgia"/>
          <w:sz w:val="24"/>
          <w:szCs w:val="24"/>
          <w:lang w:val="sq-AL"/>
        </w:rPr>
        <w:t>,</w:t>
      </w:r>
      <w:r w:rsidR="007C4C05">
        <w:rPr>
          <w:rStyle w:val="rynqvb"/>
          <w:rFonts w:eastAsia="Georgia"/>
          <w:sz w:val="24"/>
          <w:szCs w:val="24"/>
          <w:lang w:val="sq-AL"/>
        </w:rPr>
        <w:t xml:space="preserve"> </w:t>
      </w:r>
      <w:r w:rsidRPr="00CE5397">
        <w:rPr>
          <w:rStyle w:val="rynqvb"/>
          <w:rFonts w:eastAsia="Georgia"/>
          <w:sz w:val="24"/>
          <w:szCs w:val="24"/>
          <w:lang w:val="sq-AL"/>
        </w:rPr>
        <w:t xml:space="preserve">në vitin 2020 ishte 1.32, në </w:t>
      </w:r>
      <w:r w:rsidR="007A6E5B" w:rsidRPr="00CE5397">
        <w:rPr>
          <w:rStyle w:val="rynqvb"/>
          <w:rFonts w:eastAsia="Georgia"/>
          <w:sz w:val="24"/>
          <w:szCs w:val="24"/>
          <w:lang w:val="sq-AL"/>
        </w:rPr>
        <w:t xml:space="preserve">vitin </w:t>
      </w:r>
      <w:r w:rsidRPr="00CE5397">
        <w:rPr>
          <w:rStyle w:val="rynqvb"/>
          <w:rFonts w:eastAsia="Georgia"/>
          <w:sz w:val="24"/>
          <w:szCs w:val="24"/>
          <w:lang w:val="sq-AL"/>
        </w:rPr>
        <w:t xml:space="preserve">2019 ishte 1.26, në </w:t>
      </w:r>
      <w:r w:rsidR="007A6E5B" w:rsidRPr="00CE5397">
        <w:rPr>
          <w:rStyle w:val="rynqvb"/>
          <w:rFonts w:eastAsia="Georgia"/>
          <w:sz w:val="24"/>
          <w:szCs w:val="24"/>
          <w:lang w:val="sq-AL"/>
        </w:rPr>
        <w:t xml:space="preserve">vitin </w:t>
      </w:r>
      <w:r w:rsidRPr="00CE5397">
        <w:rPr>
          <w:rStyle w:val="rynqvb"/>
          <w:rFonts w:eastAsia="Georgia"/>
          <w:sz w:val="24"/>
          <w:szCs w:val="24"/>
          <w:lang w:val="sq-AL"/>
        </w:rPr>
        <w:t xml:space="preserve">2018 ishte 1.47, në </w:t>
      </w:r>
      <w:r w:rsidR="007A6E5B" w:rsidRPr="00CE5397">
        <w:rPr>
          <w:rStyle w:val="rynqvb"/>
          <w:rFonts w:eastAsia="Georgia"/>
          <w:sz w:val="24"/>
          <w:szCs w:val="24"/>
          <w:lang w:val="sq-AL"/>
        </w:rPr>
        <w:t xml:space="preserve">vitin </w:t>
      </w:r>
      <w:r w:rsidRPr="00CE5397">
        <w:rPr>
          <w:rStyle w:val="rynqvb"/>
          <w:rFonts w:eastAsia="Georgia"/>
          <w:sz w:val="24"/>
          <w:szCs w:val="24"/>
          <w:lang w:val="sq-AL"/>
        </w:rPr>
        <w:t xml:space="preserve">2017 ishte 1.66, në </w:t>
      </w:r>
      <w:r w:rsidR="007A6E5B" w:rsidRPr="00CE5397">
        <w:rPr>
          <w:rStyle w:val="rynqvb"/>
          <w:rFonts w:eastAsia="Georgia"/>
          <w:sz w:val="24"/>
          <w:szCs w:val="24"/>
          <w:lang w:val="sq-AL"/>
        </w:rPr>
        <w:t xml:space="preserve">vitin </w:t>
      </w:r>
      <w:r w:rsidRPr="00CE5397">
        <w:rPr>
          <w:rStyle w:val="rynqvb"/>
          <w:rFonts w:eastAsia="Georgia"/>
          <w:sz w:val="24"/>
          <w:szCs w:val="24"/>
          <w:lang w:val="sq-AL"/>
        </w:rPr>
        <w:t xml:space="preserve">2016 indeksi ishte 1.64, dhe me këtë indeks vendi ishte në vendin e 7-të në </w:t>
      </w:r>
      <w:r w:rsidR="007A6E5B" w:rsidRPr="00CE5397">
        <w:rPr>
          <w:rStyle w:val="rynqvb"/>
          <w:rFonts w:eastAsia="Georgia"/>
          <w:sz w:val="24"/>
          <w:szCs w:val="24"/>
          <w:lang w:val="sq-AL"/>
        </w:rPr>
        <w:t xml:space="preserve">vitin </w:t>
      </w:r>
      <w:r w:rsidRPr="00CE5397">
        <w:rPr>
          <w:rStyle w:val="rynqvb"/>
          <w:rFonts w:eastAsia="Georgia"/>
          <w:sz w:val="24"/>
          <w:szCs w:val="24"/>
          <w:lang w:val="sq-AL"/>
        </w:rPr>
        <w:t>2022 dhe 2021</w:t>
      </w:r>
      <w:r w:rsidR="00420746" w:rsidRPr="00CE5397">
        <w:rPr>
          <w:sz w:val="24"/>
          <w:szCs w:val="24"/>
          <w:lang w:val="sq-AL"/>
        </w:rPr>
        <w:t xml:space="preserve">, </w:t>
      </w:r>
      <w:r w:rsidRPr="00CE5397">
        <w:rPr>
          <w:rStyle w:val="rynqvb"/>
          <w:rFonts w:eastAsia="Georgia"/>
          <w:sz w:val="24"/>
          <w:szCs w:val="24"/>
          <w:lang w:val="sq-AL"/>
        </w:rPr>
        <w:t xml:space="preserve">në vitin 2020 ishte në vendin e 12-të, në </w:t>
      </w:r>
      <w:r w:rsidR="007A6E5B" w:rsidRPr="00CE5397">
        <w:rPr>
          <w:rStyle w:val="rynqvb"/>
          <w:rFonts w:eastAsia="Georgia"/>
          <w:sz w:val="24"/>
          <w:szCs w:val="24"/>
          <w:lang w:val="sq-AL"/>
        </w:rPr>
        <w:t>vitin 2019</w:t>
      </w:r>
      <w:r w:rsidRPr="00CE5397">
        <w:rPr>
          <w:rStyle w:val="rynqvb"/>
          <w:rFonts w:eastAsia="Georgia"/>
          <w:sz w:val="24"/>
          <w:szCs w:val="24"/>
          <w:lang w:val="sq-AL"/>
        </w:rPr>
        <w:t xml:space="preserve"> në vendin e 11-të, në vitin 2018 ishte në vendin e 9-të, dhe në </w:t>
      </w:r>
      <w:r w:rsidR="007A6E5B" w:rsidRPr="00CE5397">
        <w:rPr>
          <w:rStyle w:val="rynqvb"/>
          <w:rFonts w:eastAsia="Georgia"/>
          <w:sz w:val="24"/>
          <w:szCs w:val="24"/>
          <w:lang w:val="sq-AL"/>
        </w:rPr>
        <w:t xml:space="preserve">vitin </w:t>
      </w:r>
      <w:r w:rsidRPr="00CE5397">
        <w:rPr>
          <w:rStyle w:val="rynqvb"/>
          <w:rFonts w:eastAsia="Georgia"/>
          <w:sz w:val="24"/>
          <w:szCs w:val="24"/>
          <w:lang w:val="sq-AL"/>
        </w:rPr>
        <w:t>2017 dhe 2016 ishte në vendin e 11-të midis shteteve anëtare të Këshillit të Evropës.</w:t>
      </w:r>
    </w:p>
    <w:p w:rsidR="00582E05" w:rsidRPr="00CE5397" w:rsidRDefault="00CA1B28">
      <w:pPr>
        <w:pStyle w:val="BodyText"/>
        <w:spacing w:after="180"/>
        <w:jc w:val="both"/>
        <w:rPr>
          <w:sz w:val="24"/>
          <w:szCs w:val="24"/>
          <w:lang w:val="sq-AL"/>
        </w:rPr>
      </w:pPr>
      <w:r w:rsidRPr="00CE5397">
        <w:rPr>
          <w:rStyle w:val="rynqvb"/>
          <w:rFonts w:eastAsia="Georgia"/>
          <w:sz w:val="24"/>
          <w:szCs w:val="24"/>
          <w:lang w:val="sq-AL"/>
        </w:rPr>
        <w:t xml:space="preserve">Gjatë vitit 2024, GJEDNJ-ja vendosi për gjithsej 481 </w:t>
      </w:r>
      <w:r w:rsidR="007A6E5B" w:rsidRPr="00CE5397">
        <w:rPr>
          <w:rStyle w:val="rynqvb"/>
          <w:rFonts w:eastAsia="Georgia"/>
          <w:sz w:val="24"/>
          <w:szCs w:val="24"/>
          <w:lang w:val="sq-AL"/>
        </w:rPr>
        <w:t>aplikime</w:t>
      </w:r>
      <w:r w:rsidRPr="00CE5397">
        <w:rPr>
          <w:rStyle w:val="rynqvb"/>
          <w:rFonts w:eastAsia="Georgia"/>
          <w:sz w:val="24"/>
          <w:szCs w:val="24"/>
          <w:lang w:val="sq-AL"/>
        </w:rPr>
        <w:t xml:space="preserve"> kundër Maqedonisë së Veriut (ndryshe nga viti 2023 kur ky numër ishte 340).</w:t>
      </w:r>
    </w:p>
    <w:p w:rsidR="00582E05" w:rsidRPr="00CE5397" w:rsidRDefault="00CA1B28">
      <w:pPr>
        <w:pStyle w:val="BodyText"/>
        <w:spacing w:after="180"/>
        <w:jc w:val="both"/>
        <w:rPr>
          <w:sz w:val="24"/>
          <w:szCs w:val="24"/>
          <w:lang w:val="sq-AL"/>
        </w:rPr>
      </w:pPr>
      <w:r w:rsidRPr="00CE5397">
        <w:rPr>
          <w:rStyle w:val="rynqvb"/>
          <w:rFonts w:eastAsia="Georgia"/>
          <w:sz w:val="24"/>
          <w:szCs w:val="24"/>
          <w:lang w:val="sq-AL"/>
        </w:rPr>
        <w:t>Në vitin 2024, GJEDNJ</w:t>
      </w:r>
      <w:r w:rsidR="007C4C05">
        <w:rPr>
          <w:rStyle w:val="rynqvb"/>
          <w:rFonts w:eastAsia="Georgia"/>
          <w:sz w:val="24"/>
          <w:szCs w:val="24"/>
          <w:lang w:val="sq-AL"/>
        </w:rPr>
        <w:t>-ja</w:t>
      </w:r>
      <w:r w:rsidRPr="00CE5397">
        <w:rPr>
          <w:rStyle w:val="rynqvb"/>
          <w:rFonts w:eastAsia="Georgia"/>
          <w:sz w:val="24"/>
          <w:szCs w:val="24"/>
          <w:lang w:val="sq-AL"/>
        </w:rPr>
        <w:t xml:space="preserve"> shpalli të papranueshme ose hoqi nga lista e </w:t>
      </w:r>
      <w:r w:rsidR="00B80EA4" w:rsidRPr="00CE5397">
        <w:rPr>
          <w:rStyle w:val="rynqvb"/>
          <w:rFonts w:eastAsia="Georgia"/>
          <w:sz w:val="24"/>
          <w:szCs w:val="24"/>
          <w:lang w:val="sq-AL"/>
        </w:rPr>
        <w:t>lëndëve</w:t>
      </w:r>
      <w:r w:rsidRPr="00CE5397">
        <w:rPr>
          <w:rStyle w:val="rynqvb"/>
          <w:rFonts w:eastAsia="Georgia"/>
          <w:sz w:val="24"/>
          <w:szCs w:val="24"/>
          <w:lang w:val="sq-AL"/>
        </w:rPr>
        <w:t xml:space="preserve"> gjithsej 180 </w:t>
      </w:r>
      <w:r w:rsidR="00B80EA4" w:rsidRPr="00CE5397">
        <w:rPr>
          <w:rStyle w:val="rynqvb"/>
          <w:rFonts w:eastAsia="Georgia"/>
          <w:sz w:val="24"/>
          <w:szCs w:val="24"/>
          <w:lang w:val="sq-AL"/>
        </w:rPr>
        <w:t>aplikime</w:t>
      </w:r>
      <w:r w:rsidRPr="00CE5397">
        <w:rPr>
          <w:rStyle w:val="rynqvb"/>
          <w:rFonts w:eastAsia="Georgia"/>
          <w:sz w:val="24"/>
          <w:szCs w:val="24"/>
          <w:lang w:val="sq-AL"/>
        </w:rPr>
        <w:t xml:space="preserve"> kundër shtetit, ndryshe nga viti i kaluar, 2023, kur numri ishte 432.</w:t>
      </w:r>
      <w:r w:rsidR="007C4C05">
        <w:rPr>
          <w:rStyle w:val="rynqvb"/>
          <w:rFonts w:eastAsia="Georgia"/>
          <w:sz w:val="24"/>
          <w:szCs w:val="24"/>
          <w:lang w:val="sq-AL"/>
        </w:rPr>
        <w:t xml:space="preserve"> </w:t>
      </w:r>
      <w:r w:rsidRPr="00CE5397">
        <w:rPr>
          <w:rStyle w:val="rynqvb"/>
          <w:rFonts w:eastAsia="Georgia"/>
          <w:sz w:val="24"/>
          <w:szCs w:val="24"/>
          <w:lang w:val="sq-AL"/>
        </w:rPr>
        <w:t xml:space="preserve">Edhe pse, më </w:t>
      </w:r>
      <w:r w:rsidR="007C4C05">
        <w:rPr>
          <w:rStyle w:val="rynqvb"/>
          <w:rFonts w:eastAsia="Georgia"/>
          <w:sz w:val="24"/>
          <w:szCs w:val="24"/>
          <w:lang w:val="sq-AL"/>
        </w:rPr>
        <w:t>shpesh</w:t>
      </w:r>
      <w:r w:rsidRPr="00CE5397">
        <w:rPr>
          <w:rStyle w:val="rynqvb"/>
          <w:rFonts w:eastAsia="Georgia"/>
          <w:sz w:val="24"/>
          <w:szCs w:val="24"/>
          <w:lang w:val="sq-AL"/>
        </w:rPr>
        <w:t xml:space="preserve"> për shkak të mosplotësimit të disa </w:t>
      </w:r>
      <w:r w:rsidR="00493D80" w:rsidRPr="00CE5397">
        <w:rPr>
          <w:rStyle w:val="rynqvb"/>
          <w:rFonts w:eastAsia="Georgia"/>
          <w:sz w:val="24"/>
          <w:szCs w:val="24"/>
          <w:lang w:val="sq-AL"/>
        </w:rPr>
        <w:t>aplikime</w:t>
      </w:r>
      <w:r w:rsidRPr="00CE5397">
        <w:rPr>
          <w:rStyle w:val="rynqvb"/>
          <w:rFonts w:eastAsia="Georgia"/>
          <w:sz w:val="24"/>
          <w:szCs w:val="24"/>
          <w:lang w:val="sq-AL"/>
        </w:rPr>
        <w:t xml:space="preserve">ve formale (siç është mosrespektimi i afateve për </w:t>
      </w:r>
      <w:r w:rsidR="007C4C05">
        <w:rPr>
          <w:rStyle w:val="rynqvb"/>
          <w:rFonts w:eastAsia="Georgia"/>
          <w:sz w:val="24"/>
          <w:szCs w:val="24"/>
          <w:lang w:val="sq-AL"/>
        </w:rPr>
        <w:t>depozitimin</w:t>
      </w:r>
      <w:r w:rsidRPr="00CE5397">
        <w:rPr>
          <w:rStyle w:val="rynqvb"/>
          <w:rFonts w:eastAsia="Georgia"/>
          <w:sz w:val="24"/>
          <w:szCs w:val="24"/>
          <w:lang w:val="sq-AL"/>
        </w:rPr>
        <w:t xml:space="preserve"> e </w:t>
      </w:r>
      <w:r w:rsidR="00B80EA4" w:rsidRPr="00CE5397">
        <w:rPr>
          <w:rStyle w:val="rynqvb"/>
          <w:rFonts w:eastAsia="Georgia"/>
          <w:sz w:val="24"/>
          <w:szCs w:val="24"/>
          <w:lang w:val="sq-AL"/>
        </w:rPr>
        <w:t>aplikimeve</w:t>
      </w:r>
      <w:r w:rsidRPr="00CE5397">
        <w:rPr>
          <w:rStyle w:val="rynqvb"/>
          <w:rFonts w:eastAsia="Georgia"/>
          <w:sz w:val="24"/>
          <w:szCs w:val="24"/>
          <w:lang w:val="sq-AL"/>
        </w:rPr>
        <w:t xml:space="preserve"> ose </w:t>
      </w:r>
      <w:r w:rsidR="00B80EA4" w:rsidRPr="00CE5397">
        <w:rPr>
          <w:rStyle w:val="rynqvb"/>
          <w:rFonts w:eastAsia="Georgia"/>
          <w:sz w:val="24"/>
          <w:szCs w:val="24"/>
          <w:lang w:val="sq-AL"/>
        </w:rPr>
        <w:t>mosshfrytëzimi</w:t>
      </w:r>
      <w:r w:rsidRPr="00CE5397">
        <w:rPr>
          <w:rStyle w:val="rynqvb"/>
          <w:rFonts w:eastAsia="Georgia"/>
          <w:sz w:val="24"/>
          <w:szCs w:val="24"/>
          <w:lang w:val="sq-AL"/>
        </w:rPr>
        <w:t xml:space="preserve"> i mjeteve juridike vendase përpara </w:t>
      </w:r>
      <w:r w:rsidR="00B80EA4" w:rsidRPr="00CE5397">
        <w:rPr>
          <w:rStyle w:val="rynqvb"/>
          <w:rFonts w:eastAsia="Georgia"/>
          <w:sz w:val="24"/>
          <w:szCs w:val="24"/>
          <w:lang w:val="sq-AL"/>
        </w:rPr>
        <w:t>depozitimit të aplikimit), në këtë lloj aplikimesh</w:t>
      </w:r>
      <w:r w:rsidRPr="00CE5397">
        <w:rPr>
          <w:rStyle w:val="rynqvb"/>
          <w:rFonts w:eastAsia="Georgia"/>
          <w:sz w:val="24"/>
          <w:szCs w:val="24"/>
          <w:lang w:val="sq-AL"/>
        </w:rPr>
        <w:t xml:space="preserve"> që përfundo</w:t>
      </w:r>
      <w:r w:rsidR="00B80EA4" w:rsidRPr="00CE5397">
        <w:rPr>
          <w:rStyle w:val="rynqvb"/>
          <w:rFonts w:eastAsia="Georgia"/>
          <w:sz w:val="24"/>
          <w:szCs w:val="24"/>
          <w:lang w:val="sq-AL"/>
        </w:rPr>
        <w:t>j</w:t>
      </w:r>
      <w:r w:rsidRPr="00CE5397">
        <w:rPr>
          <w:rStyle w:val="rynqvb"/>
          <w:rFonts w:eastAsia="Georgia"/>
          <w:sz w:val="24"/>
          <w:szCs w:val="24"/>
          <w:lang w:val="sq-AL"/>
        </w:rPr>
        <w:t>n</w:t>
      </w:r>
      <w:r w:rsidR="00B80EA4" w:rsidRPr="00CE5397">
        <w:rPr>
          <w:rStyle w:val="rynqvb"/>
          <w:rFonts w:eastAsia="Georgia"/>
          <w:sz w:val="24"/>
          <w:szCs w:val="24"/>
          <w:lang w:val="sq-AL"/>
        </w:rPr>
        <w:t>ë</w:t>
      </w:r>
      <w:r w:rsidR="004A45FB" w:rsidRPr="00CE5397">
        <w:rPr>
          <w:rStyle w:val="rynqvb"/>
          <w:rFonts w:eastAsia="Georgia"/>
          <w:sz w:val="24"/>
          <w:szCs w:val="24"/>
          <w:lang w:val="sq-AL"/>
        </w:rPr>
        <w:t xml:space="preserve"> </w:t>
      </w:r>
      <w:r w:rsidR="00B80EA4" w:rsidRPr="00CE5397">
        <w:rPr>
          <w:rStyle w:val="rynqvb"/>
          <w:rFonts w:eastAsia="Georgia"/>
          <w:sz w:val="24"/>
          <w:szCs w:val="24"/>
          <w:lang w:val="sq-AL"/>
        </w:rPr>
        <w:t>si të papranuesh</w:t>
      </w:r>
      <w:r w:rsidRPr="00CE5397">
        <w:rPr>
          <w:rStyle w:val="rynqvb"/>
          <w:rFonts w:eastAsia="Georgia"/>
          <w:sz w:val="24"/>
          <w:szCs w:val="24"/>
          <w:lang w:val="sq-AL"/>
        </w:rPr>
        <w:t>m</w:t>
      </w:r>
      <w:r w:rsidR="00B80EA4" w:rsidRPr="00CE5397">
        <w:rPr>
          <w:rStyle w:val="rynqvb"/>
          <w:rFonts w:eastAsia="Georgia"/>
          <w:sz w:val="24"/>
          <w:szCs w:val="24"/>
          <w:lang w:val="sq-AL"/>
        </w:rPr>
        <w:t>e</w:t>
      </w:r>
      <w:r w:rsidRPr="00CE5397">
        <w:rPr>
          <w:rStyle w:val="rynqvb"/>
          <w:rFonts w:eastAsia="Georgia"/>
          <w:sz w:val="24"/>
          <w:szCs w:val="24"/>
          <w:lang w:val="sq-AL"/>
        </w:rPr>
        <w:t xml:space="preserve">, Gjykata nuk lejohet të shqyrtojë </w:t>
      </w:r>
      <w:r w:rsidR="00B80EA4" w:rsidRPr="00CE5397">
        <w:rPr>
          <w:rStyle w:val="rynqvb"/>
          <w:rFonts w:eastAsia="Georgia"/>
          <w:sz w:val="24"/>
          <w:szCs w:val="24"/>
          <w:lang w:val="sq-AL"/>
        </w:rPr>
        <w:t>bazat</w:t>
      </w:r>
      <w:r w:rsidRPr="00CE5397">
        <w:rPr>
          <w:rStyle w:val="rynqvb"/>
          <w:rFonts w:eastAsia="Georgia"/>
          <w:sz w:val="24"/>
          <w:szCs w:val="24"/>
          <w:lang w:val="sq-AL"/>
        </w:rPr>
        <w:t xml:space="preserve"> e </w:t>
      </w:r>
      <w:r w:rsidR="00B80EA4" w:rsidRPr="00CE5397">
        <w:rPr>
          <w:rStyle w:val="rynqvb"/>
          <w:rFonts w:eastAsia="Georgia"/>
          <w:sz w:val="24"/>
          <w:szCs w:val="24"/>
          <w:lang w:val="sq-AL"/>
        </w:rPr>
        <w:t>aplikimit</w:t>
      </w:r>
      <w:r w:rsidRPr="00CE5397">
        <w:rPr>
          <w:rStyle w:val="rynqvb"/>
          <w:rFonts w:eastAsia="Georgia"/>
          <w:sz w:val="24"/>
          <w:szCs w:val="24"/>
          <w:lang w:val="sq-AL"/>
        </w:rPr>
        <w:t xml:space="preserve"> (shumica e tyre pa</w:t>
      </w:r>
      <w:r w:rsidR="00B80EA4" w:rsidRPr="00CE5397">
        <w:rPr>
          <w:rStyle w:val="rynqvb"/>
          <w:rFonts w:eastAsia="Georgia"/>
          <w:sz w:val="24"/>
          <w:szCs w:val="24"/>
          <w:lang w:val="sq-AL"/>
        </w:rPr>
        <w:t xml:space="preserve"> u depozituar për përgjigje pranë</w:t>
      </w:r>
      <w:r w:rsidRPr="00CE5397">
        <w:rPr>
          <w:rStyle w:val="rynqvb"/>
          <w:rFonts w:eastAsia="Georgia"/>
          <w:sz w:val="24"/>
          <w:szCs w:val="24"/>
          <w:lang w:val="sq-AL"/>
        </w:rPr>
        <w:t xml:space="preserve"> shtetit, </w:t>
      </w:r>
      <w:r w:rsidR="00B80EA4" w:rsidRPr="00CE5397">
        <w:rPr>
          <w:rStyle w:val="rynqvb"/>
          <w:rFonts w:eastAsia="Georgia"/>
          <w:sz w:val="24"/>
          <w:szCs w:val="24"/>
          <w:lang w:val="sq-AL"/>
        </w:rPr>
        <w:t>në rastin kur vendos gjyqtar individ),</w:t>
      </w:r>
      <w:r w:rsidRPr="00CE5397">
        <w:rPr>
          <w:rStyle w:val="rynqvb"/>
          <w:rFonts w:eastAsia="Georgia"/>
          <w:sz w:val="24"/>
          <w:szCs w:val="24"/>
          <w:lang w:val="sq-AL"/>
        </w:rPr>
        <w:t xml:space="preserve"> nuk duhet përjashtuar</w:t>
      </w:r>
      <w:r w:rsidR="00B80EA4" w:rsidRPr="00CE5397">
        <w:rPr>
          <w:rStyle w:val="rynqvb"/>
          <w:rFonts w:eastAsia="Georgia"/>
          <w:sz w:val="24"/>
          <w:szCs w:val="24"/>
          <w:lang w:val="sq-AL"/>
        </w:rPr>
        <w:t xml:space="preserve"> mundësia se megjithatë </w:t>
      </w:r>
      <w:r w:rsidR="0053574A">
        <w:rPr>
          <w:rStyle w:val="rynqvb"/>
          <w:rFonts w:eastAsia="Georgia"/>
          <w:sz w:val="24"/>
          <w:szCs w:val="24"/>
          <w:lang w:val="sq-AL"/>
        </w:rPr>
        <w:t xml:space="preserve">ato </w:t>
      </w:r>
      <w:r w:rsidR="00B80EA4" w:rsidRPr="00CE5397">
        <w:rPr>
          <w:rStyle w:val="rynqvb"/>
          <w:rFonts w:eastAsia="Georgia"/>
          <w:sz w:val="24"/>
          <w:szCs w:val="24"/>
          <w:lang w:val="sq-AL"/>
        </w:rPr>
        <w:t>zbulojnë shkelje serioze të KEDNJ-së</w:t>
      </w:r>
      <w:r w:rsidRPr="00CE5397">
        <w:rPr>
          <w:rStyle w:val="rynqvb"/>
          <w:rFonts w:eastAsia="Georgia"/>
          <w:sz w:val="24"/>
          <w:szCs w:val="24"/>
          <w:lang w:val="sq-AL"/>
        </w:rPr>
        <w:t>.</w:t>
      </w:r>
      <w:r w:rsidR="004A45FB" w:rsidRPr="00CE5397">
        <w:rPr>
          <w:rStyle w:val="rynqvb"/>
          <w:rFonts w:eastAsia="Georgia"/>
          <w:sz w:val="24"/>
          <w:szCs w:val="24"/>
          <w:lang w:val="sq-AL"/>
        </w:rPr>
        <w:t xml:space="preserve"> </w:t>
      </w:r>
      <w:r w:rsidR="0053574A">
        <w:rPr>
          <w:rStyle w:val="rynqvb"/>
          <w:rFonts w:eastAsia="Georgia"/>
          <w:sz w:val="24"/>
          <w:szCs w:val="24"/>
          <w:lang w:val="sq-AL"/>
        </w:rPr>
        <w:t>Përveç kësaj me heqjen</w:t>
      </w:r>
      <w:r w:rsidRPr="00CE5397">
        <w:rPr>
          <w:rStyle w:val="rynqvb"/>
          <w:rFonts w:eastAsia="Georgia"/>
          <w:sz w:val="24"/>
          <w:szCs w:val="24"/>
          <w:lang w:val="sq-AL"/>
        </w:rPr>
        <w:t xml:space="preserve"> nga lista e </w:t>
      </w:r>
      <w:r w:rsidR="007058B9" w:rsidRPr="00CE5397">
        <w:rPr>
          <w:rStyle w:val="rynqvb"/>
          <w:rFonts w:eastAsia="Georgia"/>
          <w:sz w:val="24"/>
          <w:szCs w:val="24"/>
          <w:lang w:val="sq-AL"/>
        </w:rPr>
        <w:t>lëndëve</w:t>
      </w:r>
      <w:r w:rsidRPr="00CE5397">
        <w:rPr>
          <w:rStyle w:val="rynqvb"/>
          <w:rFonts w:eastAsia="Georgia"/>
          <w:sz w:val="24"/>
          <w:szCs w:val="24"/>
          <w:lang w:val="sq-AL"/>
        </w:rPr>
        <w:t xml:space="preserve"> përfundo</w:t>
      </w:r>
      <w:r w:rsidR="007058B9" w:rsidRPr="00CE5397">
        <w:rPr>
          <w:rStyle w:val="rynqvb"/>
          <w:rFonts w:eastAsia="Georgia"/>
          <w:sz w:val="24"/>
          <w:szCs w:val="24"/>
          <w:lang w:val="sq-AL"/>
        </w:rPr>
        <w:t>j</w:t>
      </w:r>
      <w:r w:rsidRPr="00CE5397">
        <w:rPr>
          <w:rStyle w:val="rynqvb"/>
          <w:rFonts w:eastAsia="Georgia"/>
          <w:sz w:val="24"/>
          <w:szCs w:val="24"/>
          <w:lang w:val="sq-AL"/>
        </w:rPr>
        <w:t>n</w:t>
      </w:r>
      <w:r w:rsidR="007058B9" w:rsidRPr="00CE5397">
        <w:rPr>
          <w:rStyle w:val="rynqvb"/>
          <w:rFonts w:eastAsia="Georgia"/>
          <w:sz w:val="24"/>
          <w:szCs w:val="24"/>
          <w:lang w:val="sq-AL"/>
        </w:rPr>
        <w:t>ë</w:t>
      </w:r>
      <w:r w:rsidRPr="00CE5397">
        <w:rPr>
          <w:rStyle w:val="rynqvb"/>
          <w:rFonts w:eastAsia="Georgia"/>
          <w:sz w:val="24"/>
          <w:szCs w:val="24"/>
          <w:lang w:val="sq-AL"/>
        </w:rPr>
        <w:t xml:space="preserve"> edhe aplikimet për të cilat GJEDNJ</w:t>
      </w:r>
      <w:r w:rsidR="007058B9" w:rsidRPr="00CE5397">
        <w:rPr>
          <w:rStyle w:val="rynqvb"/>
          <w:rFonts w:eastAsia="Georgia"/>
          <w:sz w:val="24"/>
          <w:szCs w:val="24"/>
          <w:lang w:val="sq-AL"/>
        </w:rPr>
        <w:t>-ja</w:t>
      </w:r>
      <w:r w:rsidRPr="00CE5397">
        <w:rPr>
          <w:rStyle w:val="rynqvb"/>
          <w:rFonts w:eastAsia="Georgia"/>
          <w:sz w:val="24"/>
          <w:szCs w:val="24"/>
          <w:lang w:val="sq-AL"/>
        </w:rPr>
        <w:t xml:space="preserve"> merr vendim bazuar në marrëveshje</w:t>
      </w:r>
      <w:r w:rsidR="007058B9" w:rsidRPr="00CE5397">
        <w:rPr>
          <w:rStyle w:val="rynqvb"/>
          <w:rFonts w:eastAsia="Georgia"/>
          <w:sz w:val="24"/>
          <w:szCs w:val="24"/>
          <w:lang w:val="sq-AL"/>
        </w:rPr>
        <w:t>n</w:t>
      </w:r>
      <w:r w:rsidR="004A45FB" w:rsidRPr="00CE5397">
        <w:rPr>
          <w:rStyle w:val="rynqvb"/>
          <w:rFonts w:eastAsia="Georgia"/>
          <w:sz w:val="24"/>
          <w:szCs w:val="24"/>
          <w:lang w:val="sq-AL"/>
        </w:rPr>
        <w:t xml:space="preserve"> </w:t>
      </w:r>
      <w:r w:rsidR="007058B9" w:rsidRPr="00CE5397">
        <w:rPr>
          <w:rStyle w:val="rynqvb"/>
          <w:rFonts w:eastAsia="Georgia"/>
          <w:sz w:val="24"/>
          <w:szCs w:val="24"/>
          <w:lang w:val="sq-AL"/>
        </w:rPr>
        <w:t>e</w:t>
      </w:r>
      <w:r w:rsidRPr="00CE5397">
        <w:rPr>
          <w:rStyle w:val="rynqvb"/>
          <w:rFonts w:eastAsia="Georgia"/>
          <w:sz w:val="24"/>
          <w:szCs w:val="24"/>
          <w:lang w:val="sq-AL"/>
        </w:rPr>
        <w:t xml:space="preserve"> arritur ndërmjet palëve ose në bazë të </w:t>
      </w:r>
      <w:r w:rsidR="007058B9" w:rsidRPr="00CE5397">
        <w:rPr>
          <w:rStyle w:val="rynqvb"/>
          <w:rFonts w:eastAsia="Georgia"/>
          <w:sz w:val="24"/>
          <w:szCs w:val="24"/>
          <w:lang w:val="sq-AL"/>
        </w:rPr>
        <w:t>deklaratës s</w:t>
      </w:r>
      <w:r w:rsidRPr="00CE5397">
        <w:rPr>
          <w:rStyle w:val="rynqvb"/>
          <w:rFonts w:eastAsia="Georgia"/>
          <w:sz w:val="24"/>
          <w:szCs w:val="24"/>
          <w:lang w:val="sq-AL"/>
        </w:rPr>
        <w:t>ë njëanshme me të cilën shteti pranon shkeljen e Konventës.</w:t>
      </w:r>
    </w:p>
    <w:p w:rsidR="00582E05" w:rsidRPr="00CE5397" w:rsidRDefault="00CA1B28">
      <w:pPr>
        <w:pStyle w:val="BodyText"/>
        <w:spacing w:after="180"/>
        <w:jc w:val="both"/>
        <w:rPr>
          <w:sz w:val="24"/>
          <w:szCs w:val="24"/>
          <w:lang w:val="sq-AL"/>
        </w:rPr>
      </w:pPr>
      <w:r w:rsidRPr="00CE5397">
        <w:rPr>
          <w:rStyle w:val="rynqvb"/>
          <w:rFonts w:eastAsia="Georgia"/>
          <w:sz w:val="24"/>
          <w:szCs w:val="24"/>
          <w:lang w:val="sq-AL"/>
        </w:rPr>
        <w:lastRenderedPageBreak/>
        <w:t>Gjatë vitit 2024, para formacioneve të ndryshme gjyqësore të GJEDNJ</w:t>
      </w:r>
      <w:r w:rsidR="00C83A6D" w:rsidRPr="00CE5397">
        <w:rPr>
          <w:rStyle w:val="rynqvb"/>
          <w:rFonts w:eastAsia="Georgia"/>
          <w:sz w:val="24"/>
          <w:szCs w:val="24"/>
          <w:lang w:val="sq-AL"/>
        </w:rPr>
        <w:t>-së</w:t>
      </w:r>
      <w:r w:rsidR="004A45FB" w:rsidRPr="00CE5397">
        <w:rPr>
          <w:rStyle w:val="rynqvb"/>
          <w:rFonts w:eastAsia="Georgia"/>
          <w:sz w:val="24"/>
          <w:szCs w:val="24"/>
          <w:lang w:val="sq-AL"/>
        </w:rPr>
        <w:t xml:space="preserve"> </w:t>
      </w:r>
      <w:r w:rsidR="00C83A6D" w:rsidRPr="00CE5397">
        <w:rPr>
          <w:rStyle w:val="rynqvb"/>
          <w:rFonts w:eastAsia="Georgia"/>
          <w:sz w:val="24"/>
          <w:szCs w:val="24"/>
          <w:lang w:val="sq-AL"/>
        </w:rPr>
        <w:t xml:space="preserve">u </w:t>
      </w:r>
      <w:r w:rsidR="0053574A">
        <w:rPr>
          <w:rStyle w:val="rynqvb"/>
          <w:rFonts w:eastAsia="Georgia"/>
          <w:sz w:val="24"/>
          <w:szCs w:val="24"/>
          <w:lang w:val="sq-AL"/>
        </w:rPr>
        <w:t>depozituan</w:t>
      </w:r>
      <w:r w:rsidRPr="00CE5397">
        <w:rPr>
          <w:rStyle w:val="rynqvb"/>
          <w:rFonts w:eastAsia="Georgia"/>
          <w:sz w:val="24"/>
          <w:szCs w:val="24"/>
          <w:lang w:val="sq-AL"/>
        </w:rPr>
        <w:t xml:space="preserve"> gjithsej 328 </w:t>
      </w:r>
      <w:r w:rsidR="00C83A6D" w:rsidRPr="00CE5397">
        <w:rPr>
          <w:rStyle w:val="rynqvb"/>
          <w:rFonts w:eastAsia="Georgia"/>
          <w:sz w:val="24"/>
          <w:szCs w:val="24"/>
          <w:lang w:val="sq-AL"/>
        </w:rPr>
        <w:t>aplikime</w:t>
      </w:r>
      <w:r w:rsidRPr="00CE5397">
        <w:rPr>
          <w:rStyle w:val="rynqvb"/>
          <w:rFonts w:eastAsia="Georgia"/>
          <w:sz w:val="24"/>
          <w:szCs w:val="24"/>
          <w:lang w:val="sq-AL"/>
        </w:rPr>
        <w:t xml:space="preserve"> kundër Republikës së Maqedonisë së Veriut, që është një rënie e lehtë në krahasim me vitin paraprak 2023 kur ky numër ishte 335, ndërsa në vitin 2021 kishte 367 </w:t>
      </w:r>
      <w:r w:rsidR="00C83A6D" w:rsidRPr="00CE5397">
        <w:rPr>
          <w:rStyle w:val="rynqvb"/>
          <w:rFonts w:eastAsia="Georgia"/>
          <w:sz w:val="24"/>
          <w:szCs w:val="24"/>
          <w:lang w:val="sq-AL"/>
        </w:rPr>
        <w:t>aplikime</w:t>
      </w:r>
      <w:r w:rsidRPr="00CE5397">
        <w:rPr>
          <w:rStyle w:val="rynqvb"/>
          <w:rFonts w:eastAsia="Georgia"/>
          <w:sz w:val="24"/>
          <w:szCs w:val="24"/>
          <w:lang w:val="sq-AL"/>
        </w:rPr>
        <w:t>.</w:t>
      </w:r>
      <w:r w:rsidR="0056065F">
        <w:rPr>
          <w:rStyle w:val="rynqvb"/>
          <w:rFonts w:eastAsia="Georgia"/>
          <w:sz w:val="24"/>
          <w:szCs w:val="24"/>
          <w:lang w:val="sq-AL"/>
        </w:rPr>
        <w:t xml:space="preserve"> </w:t>
      </w:r>
      <w:r w:rsidR="0062587A" w:rsidRPr="00CE5397">
        <w:rPr>
          <w:rStyle w:val="rynqvb"/>
          <w:rFonts w:eastAsia="Georgia"/>
          <w:sz w:val="24"/>
          <w:szCs w:val="24"/>
          <w:lang w:val="sq-AL"/>
        </w:rPr>
        <w:t>Gjatë vit</w:t>
      </w:r>
      <w:r w:rsidR="00493D80" w:rsidRPr="00CE5397">
        <w:rPr>
          <w:rStyle w:val="rynqvb"/>
          <w:rFonts w:eastAsia="Georgia"/>
          <w:sz w:val="24"/>
          <w:szCs w:val="24"/>
          <w:lang w:val="sq-AL"/>
        </w:rPr>
        <w:t>it 2024, në Byronë për Përfaqësimin e</w:t>
      </w:r>
      <w:r w:rsidR="0062587A" w:rsidRPr="00CE5397">
        <w:rPr>
          <w:rStyle w:val="rynqvb"/>
          <w:rFonts w:eastAsia="Georgia"/>
          <w:sz w:val="24"/>
          <w:szCs w:val="24"/>
          <w:lang w:val="sq-AL"/>
        </w:rPr>
        <w:t xml:space="preserve"> Republikës së Maqedonisë së Veriut për përgjigje janë </w:t>
      </w:r>
      <w:r w:rsidR="00493D80" w:rsidRPr="00CE5397">
        <w:rPr>
          <w:rStyle w:val="rynqvb"/>
          <w:rFonts w:eastAsia="Georgia"/>
          <w:sz w:val="24"/>
          <w:szCs w:val="24"/>
          <w:lang w:val="sq-AL"/>
        </w:rPr>
        <w:t>depozituar</w:t>
      </w:r>
      <w:r w:rsidR="0062587A" w:rsidRPr="00CE5397">
        <w:rPr>
          <w:rStyle w:val="rynqvb"/>
          <w:rFonts w:eastAsia="Georgia"/>
          <w:sz w:val="24"/>
          <w:szCs w:val="24"/>
          <w:lang w:val="sq-AL"/>
        </w:rPr>
        <w:t xml:space="preserve"> gjithsej 44 </w:t>
      </w:r>
      <w:r w:rsidR="00493D80" w:rsidRPr="00CE5397">
        <w:rPr>
          <w:rStyle w:val="rynqvb"/>
          <w:rFonts w:eastAsia="Georgia"/>
          <w:sz w:val="24"/>
          <w:szCs w:val="24"/>
          <w:lang w:val="sq-AL"/>
        </w:rPr>
        <w:t>aplikime</w:t>
      </w:r>
      <w:r w:rsidR="0062587A" w:rsidRPr="00CE5397">
        <w:rPr>
          <w:rStyle w:val="rynqvb"/>
          <w:rFonts w:eastAsia="Georgia"/>
          <w:sz w:val="24"/>
          <w:szCs w:val="24"/>
          <w:lang w:val="sq-AL"/>
        </w:rPr>
        <w:t xml:space="preserve">. Ky numër në vitin 2023 ishte 48, në vitin 2022 ky numër ishte 24, në vitin 2021 numri i </w:t>
      </w:r>
      <w:r w:rsidR="00493D80" w:rsidRPr="00CE5397">
        <w:rPr>
          <w:rStyle w:val="rynqvb"/>
          <w:rFonts w:eastAsia="Georgia"/>
          <w:sz w:val="24"/>
          <w:szCs w:val="24"/>
          <w:lang w:val="sq-AL"/>
        </w:rPr>
        <w:t>aplikime</w:t>
      </w:r>
      <w:r w:rsidR="0062587A" w:rsidRPr="00CE5397">
        <w:rPr>
          <w:rStyle w:val="rynqvb"/>
          <w:rFonts w:eastAsia="Georgia"/>
          <w:sz w:val="24"/>
          <w:szCs w:val="24"/>
          <w:lang w:val="sq-AL"/>
        </w:rPr>
        <w:t xml:space="preserve">ve të </w:t>
      </w:r>
      <w:r w:rsidR="00493D80" w:rsidRPr="00CE5397">
        <w:rPr>
          <w:rStyle w:val="rynqvb"/>
          <w:rFonts w:eastAsia="Georgia"/>
          <w:sz w:val="24"/>
          <w:szCs w:val="24"/>
          <w:lang w:val="sq-AL"/>
        </w:rPr>
        <w:t>depozituara</w:t>
      </w:r>
      <w:r w:rsidR="0062587A" w:rsidRPr="00CE5397">
        <w:rPr>
          <w:rStyle w:val="rynqvb"/>
          <w:rFonts w:eastAsia="Georgia"/>
          <w:sz w:val="24"/>
          <w:szCs w:val="24"/>
          <w:lang w:val="sq-AL"/>
        </w:rPr>
        <w:t xml:space="preserve"> në shtet për përgjigje ishte 39, por i njëjti numër në vitin 2020 ishte 139.</w:t>
      </w:r>
      <w:r w:rsidR="004A45FB" w:rsidRPr="00CE5397">
        <w:rPr>
          <w:rStyle w:val="rynqvb"/>
          <w:rFonts w:eastAsia="Georgia"/>
          <w:sz w:val="24"/>
          <w:szCs w:val="24"/>
          <w:lang w:val="sq-AL"/>
        </w:rPr>
        <w:t xml:space="preserve"> </w:t>
      </w:r>
      <w:r w:rsidR="0062587A" w:rsidRPr="00CE5397">
        <w:rPr>
          <w:rStyle w:val="rynqvb"/>
          <w:rFonts w:eastAsia="Georgia"/>
          <w:sz w:val="24"/>
          <w:szCs w:val="24"/>
          <w:lang w:val="sq-AL"/>
        </w:rPr>
        <w:t xml:space="preserve">Megjithatë, shifrat duhet të analizohen përmes prizmit të kompleksitetit të </w:t>
      </w:r>
      <w:r w:rsidR="00493D80" w:rsidRPr="00CE5397">
        <w:rPr>
          <w:rStyle w:val="rynqvb"/>
          <w:rFonts w:eastAsia="Georgia"/>
          <w:sz w:val="24"/>
          <w:szCs w:val="24"/>
          <w:lang w:val="sq-AL"/>
        </w:rPr>
        <w:t>lëndëve</w:t>
      </w:r>
      <w:r w:rsidR="0062587A" w:rsidRPr="00CE5397">
        <w:rPr>
          <w:rStyle w:val="rynqvb"/>
          <w:rFonts w:eastAsia="Georgia"/>
          <w:sz w:val="24"/>
          <w:szCs w:val="24"/>
          <w:lang w:val="sq-AL"/>
        </w:rPr>
        <w:t xml:space="preserve">. Vitet e fundit, </w:t>
      </w:r>
      <w:r w:rsidR="0056065F" w:rsidRPr="00CE5397">
        <w:rPr>
          <w:rStyle w:val="rynqvb"/>
          <w:rFonts w:eastAsia="Georgia"/>
          <w:sz w:val="24"/>
          <w:szCs w:val="24"/>
          <w:lang w:val="sq-AL"/>
        </w:rPr>
        <w:t xml:space="preserve">gjithnjë e më shumë </w:t>
      </w:r>
      <w:r w:rsidR="0056065F">
        <w:rPr>
          <w:rStyle w:val="rynqvb"/>
          <w:rFonts w:eastAsia="Georgia"/>
          <w:sz w:val="24"/>
          <w:szCs w:val="24"/>
          <w:lang w:val="sq-AL"/>
        </w:rPr>
        <w:t xml:space="preserve">depozitohen </w:t>
      </w:r>
      <w:r w:rsidR="0056065F" w:rsidRPr="00CE5397">
        <w:rPr>
          <w:rStyle w:val="rynqvb"/>
          <w:rFonts w:eastAsia="Georgia"/>
          <w:sz w:val="24"/>
          <w:szCs w:val="24"/>
          <w:lang w:val="sq-AL"/>
        </w:rPr>
        <w:t xml:space="preserve">për përgjigje </w:t>
      </w:r>
      <w:r w:rsidR="00493D80" w:rsidRPr="00CE5397">
        <w:rPr>
          <w:rStyle w:val="rynqvb"/>
          <w:rFonts w:eastAsia="Georgia"/>
          <w:sz w:val="24"/>
          <w:szCs w:val="24"/>
          <w:lang w:val="sq-AL"/>
        </w:rPr>
        <w:t>aplikime</w:t>
      </w:r>
      <w:r w:rsidR="0062587A" w:rsidRPr="00CE5397">
        <w:rPr>
          <w:rStyle w:val="rynqvb"/>
          <w:rFonts w:eastAsia="Georgia"/>
          <w:sz w:val="24"/>
          <w:szCs w:val="24"/>
          <w:lang w:val="sq-AL"/>
        </w:rPr>
        <w:t xml:space="preserve"> që ngrenë çështje jashtëzakonisht komplekse dhe përmbajnë pretendime të shumta për shkelje të KEDNJ</w:t>
      </w:r>
      <w:r w:rsidR="00493D80" w:rsidRPr="00CE5397">
        <w:rPr>
          <w:rStyle w:val="rynqvb"/>
          <w:rFonts w:eastAsia="Georgia"/>
          <w:sz w:val="24"/>
          <w:szCs w:val="24"/>
          <w:lang w:val="sq-AL"/>
        </w:rPr>
        <w:t>-së</w:t>
      </w:r>
      <w:r w:rsidR="0062587A" w:rsidRPr="00CE5397">
        <w:rPr>
          <w:rStyle w:val="rynqvb"/>
          <w:rFonts w:eastAsia="Georgia"/>
          <w:sz w:val="24"/>
          <w:szCs w:val="24"/>
          <w:lang w:val="sq-AL"/>
        </w:rPr>
        <w:t>.</w:t>
      </w:r>
      <w:r w:rsidR="004A45FB" w:rsidRPr="00CE5397">
        <w:rPr>
          <w:rStyle w:val="rynqvb"/>
          <w:rFonts w:eastAsia="Georgia"/>
          <w:sz w:val="24"/>
          <w:szCs w:val="24"/>
          <w:lang w:val="sq-AL"/>
        </w:rPr>
        <w:t xml:space="preserve"> </w:t>
      </w:r>
      <w:r w:rsidR="0062587A" w:rsidRPr="00CE5397">
        <w:rPr>
          <w:rStyle w:val="rynqvb"/>
          <w:rFonts w:eastAsia="Georgia"/>
          <w:sz w:val="24"/>
          <w:szCs w:val="24"/>
          <w:lang w:val="sq-AL"/>
        </w:rPr>
        <w:t xml:space="preserve">Më shumë për aplikimet që janë </w:t>
      </w:r>
      <w:r w:rsidR="00493D80" w:rsidRPr="00CE5397">
        <w:rPr>
          <w:rStyle w:val="rynqvb"/>
          <w:rFonts w:eastAsia="Georgia"/>
          <w:sz w:val="24"/>
          <w:szCs w:val="24"/>
          <w:lang w:val="sq-AL"/>
        </w:rPr>
        <w:t>depozituar</w:t>
      </w:r>
      <w:r w:rsidR="004A45FB" w:rsidRPr="00CE5397">
        <w:rPr>
          <w:rStyle w:val="rynqvb"/>
          <w:rFonts w:eastAsia="Georgia"/>
          <w:sz w:val="24"/>
          <w:szCs w:val="24"/>
          <w:lang w:val="sq-AL"/>
        </w:rPr>
        <w:t xml:space="preserve"> </w:t>
      </w:r>
      <w:r w:rsidR="00493D80" w:rsidRPr="00CE5397">
        <w:rPr>
          <w:rStyle w:val="rynqvb"/>
          <w:rFonts w:eastAsia="Georgia"/>
          <w:sz w:val="24"/>
          <w:szCs w:val="24"/>
          <w:lang w:val="sq-AL"/>
        </w:rPr>
        <w:t xml:space="preserve">pranë </w:t>
      </w:r>
      <w:r w:rsidR="0062587A" w:rsidRPr="00CE5397">
        <w:rPr>
          <w:rStyle w:val="rynqvb"/>
          <w:rFonts w:eastAsia="Georgia"/>
          <w:sz w:val="24"/>
          <w:szCs w:val="24"/>
          <w:lang w:val="sq-AL"/>
        </w:rPr>
        <w:t xml:space="preserve">shtetit për përgjigje gjatë vitit 2024 dhe </w:t>
      </w:r>
      <w:r w:rsidR="00493D80" w:rsidRPr="00CE5397">
        <w:rPr>
          <w:rStyle w:val="rynqvb"/>
          <w:rFonts w:eastAsia="Georgia"/>
          <w:sz w:val="24"/>
          <w:szCs w:val="24"/>
          <w:lang w:val="sq-AL"/>
        </w:rPr>
        <w:t xml:space="preserve">për </w:t>
      </w:r>
      <w:r w:rsidR="0062587A" w:rsidRPr="00CE5397">
        <w:rPr>
          <w:rStyle w:val="rynqvb"/>
          <w:rFonts w:eastAsia="Georgia"/>
          <w:sz w:val="24"/>
          <w:szCs w:val="24"/>
          <w:lang w:val="sq-AL"/>
        </w:rPr>
        <w:t>pretendimet për shkelje të KEDNJ</w:t>
      </w:r>
      <w:r w:rsidR="00493D80" w:rsidRPr="00CE5397">
        <w:rPr>
          <w:rStyle w:val="rynqvb"/>
          <w:rFonts w:eastAsia="Georgia"/>
          <w:sz w:val="24"/>
          <w:szCs w:val="24"/>
          <w:lang w:val="sq-AL"/>
        </w:rPr>
        <w:t>-së</w:t>
      </w:r>
      <w:r w:rsidR="0062587A" w:rsidRPr="00CE5397">
        <w:rPr>
          <w:rStyle w:val="rynqvb"/>
          <w:rFonts w:eastAsia="Georgia"/>
          <w:sz w:val="24"/>
          <w:szCs w:val="24"/>
          <w:lang w:val="sq-AL"/>
        </w:rPr>
        <w:t xml:space="preserve"> të ngritura në to</w:t>
      </w:r>
      <w:r w:rsidR="00420746" w:rsidRPr="00CE5397">
        <w:rPr>
          <w:sz w:val="24"/>
          <w:szCs w:val="24"/>
          <w:lang w:val="sq-AL"/>
        </w:rPr>
        <w:t xml:space="preserve">, </w:t>
      </w:r>
      <w:r w:rsidR="008113CF" w:rsidRPr="00CE5397">
        <w:rPr>
          <w:sz w:val="24"/>
          <w:szCs w:val="24"/>
          <w:lang w:val="sq-AL"/>
        </w:rPr>
        <w:t>shih</w:t>
      </w:r>
      <w:r w:rsidR="004A45FB" w:rsidRPr="00CE5397">
        <w:rPr>
          <w:sz w:val="24"/>
          <w:szCs w:val="24"/>
          <w:lang w:val="sq-AL"/>
        </w:rPr>
        <w:t xml:space="preserve"> </w:t>
      </w:r>
      <w:r w:rsidR="0062587A" w:rsidRPr="00CE5397">
        <w:rPr>
          <w:b/>
          <w:bCs/>
          <w:sz w:val="24"/>
          <w:szCs w:val="24"/>
          <w:u w:val="single"/>
          <w:lang w:val="sq-AL"/>
        </w:rPr>
        <w:t>Aneksi nr</w:t>
      </w:r>
      <w:r w:rsidR="00420746" w:rsidRPr="00CE5397">
        <w:rPr>
          <w:b/>
          <w:bCs/>
          <w:sz w:val="24"/>
          <w:szCs w:val="24"/>
          <w:u w:val="single"/>
          <w:lang w:val="sq-AL"/>
        </w:rPr>
        <w:t>.1</w:t>
      </w:r>
      <w:r w:rsidR="00420746" w:rsidRPr="00CE5397">
        <w:rPr>
          <w:b/>
          <w:bCs/>
          <w:sz w:val="24"/>
          <w:szCs w:val="24"/>
          <w:lang w:val="sq-AL"/>
        </w:rPr>
        <w:t>.</w:t>
      </w:r>
      <w:r w:rsidR="0056065F">
        <w:rPr>
          <w:b/>
          <w:bCs/>
          <w:sz w:val="24"/>
          <w:szCs w:val="24"/>
          <w:lang w:val="sq-AL"/>
        </w:rPr>
        <w:t xml:space="preserve"> </w:t>
      </w:r>
    </w:p>
    <w:p w:rsidR="00582E05" w:rsidRPr="00CE5397" w:rsidRDefault="0062587A">
      <w:pPr>
        <w:pStyle w:val="BodyText"/>
        <w:spacing w:after="180"/>
        <w:jc w:val="both"/>
        <w:rPr>
          <w:sz w:val="24"/>
          <w:szCs w:val="24"/>
          <w:lang w:val="sq-AL"/>
        </w:rPr>
      </w:pPr>
      <w:r w:rsidRPr="00CE5397">
        <w:rPr>
          <w:rStyle w:val="rynqvb"/>
          <w:rFonts w:eastAsia="Georgia"/>
          <w:sz w:val="24"/>
          <w:szCs w:val="24"/>
          <w:lang w:val="sq-AL"/>
        </w:rPr>
        <w:t xml:space="preserve">Gjatë </w:t>
      </w:r>
      <w:r w:rsidR="0056065F">
        <w:rPr>
          <w:rStyle w:val="rynqvb"/>
          <w:rFonts w:eastAsia="Georgia"/>
          <w:sz w:val="24"/>
          <w:szCs w:val="24"/>
          <w:lang w:val="sq-AL"/>
        </w:rPr>
        <w:t>këtij viti</w:t>
      </w:r>
      <w:r w:rsidRPr="00CE5397">
        <w:rPr>
          <w:rStyle w:val="rynqvb"/>
          <w:rFonts w:eastAsia="Georgia"/>
          <w:sz w:val="24"/>
          <w:szCs w:val="24"/>
          <w:lang w:val="sq-AL"/>
        </w:rPr>
        <w:t xml:space="preserve"> kundër Republikës së Maqedonisë së Veriut janë </w:t>
      </w:r>
      <w:r w:rsidR="0056065F">
        <w:rPr>
          <w:rStyle w:val="rynqvb"/>
          <w:rFonts w:eastAsia="Georgia"/>
          <w:sz w:val="24"/>
          <w:szCs w:val="24"/>
          <w:lang w:val="sq-AL"/>
        </w:rPr>
        <w:t>nxjerrë</w:t>
      </w:r>
      <w:r w:rsidRPr="00CE5397">
        <w:rPr>
          <w:rStyle w:val="rynqvb"/>
          <w:rFonts w:eastAsia="Georgia"/>
          <w:sz w:val="24"/>
          <w:szCs w:val="24"/>
          <w:lang w:val="sq-AL"/>
        </w:rPr>
        <w:t xml:space="preserve"> gjithsej 10 aktgjykime për gjithsej 12 </w:t>
      </w:r>
      <w:r w:rsidR="00493D80" w:rsidRPr="00CE5397">
        <w:rPr>
          <w:rStyle w:val="rynqvb"/>
          <w:rFonts w:eastAsia="Georgia"/>
          <w:sz w:val="24"/>
          <w:szCs w:val="24"/>
          <w:lang w:val="sq-AL"/>
        </w:rPr>
        <w:t>aplikime</w:t>
      </w:r>
      <w:r w:rsidRPr="00CE5397">
        <w:rPr>
          <w:rStyle w:val="rynqvb"/>
          <w:rFonts w:eastAsia="Georgia"/>
          <w:sz w:val="24"/>
          <w:szCs w:val="24"/>
          <w:lang w:val="sq-AL"/>
        </w:rPr>
        <w:t xml:space="preserve"> (duke marrë parasysh se për disa prej tyre Gjykata ka bashkuar procedurën). Në të 10 aktgjykimet u konstatua shkelje e KEDNJ</w:t>
      </w:r>
      <w:r w:rsidR="0056065F">
        <w:rPr>
          <w:rStyle w:val="rynqvb"/>
          <w:rFonts w:eastAsia="Georgia"/>
          <w:sz w:val="24"/>
          <w:szCs w:val="24"/>
          <w:lang w:val="sq-AL"/>
        </w:rPr>
        <w:t>-së</w:t>
      </w:r>
      <w:r w:rsidRPr="00CE5397">
        <w:rPr>
          <w:rStyle w:val="rynqvb"/>
          <w:rFonts w:eastAsia="Georgia"/>
          <w:sz w:val="24"/>
          <w:szCs w:val="24"/>
          <w:lang w:val="sq-AL"/>
        </w:rPr>
        <w:t xml:space="preserve"> (për më shumë detaje mbi aktgjykimet dhe vendimet e GJEDNJ, shih më poshtë</w:t>
      </w:r>
      <w:r w:rsidR="00420746" w:rsidRPr="00CE5397">
        <w:rPr>
          <w:sz w:val="24"/>
          <w:szCs w:val="24"/>
          <w:lang w:val="sq-AL"/>
        </w:rPr>
        <w:t>).</w:t>
      </w:r>
      <w:r w:rsidR="00420746" w:rsidRPr="00CE5397">
        <w:rPr>
          <w:sz w:val="24"/>
          <w:szCs w:val="24"/>
          <w:vertAlign w:val="superscript"/>
          <w:lang w:val="sq-AL"/>
        </w:rPr>
        <w:footnoteReference w:id="7"/>
      </w:r>
    </w:p>
    <w:p w:rsidR="00582E05" w:rsidRPr="00CE5397" w:rsidRDefault="00F11AF8">
      <w:pPr>
        <w:pStyle w:val="BodyText"/>
        <w:numPr>
          <w:ilvl w:val="0"/>
          <w:numId w:val="1"/>
        </w:numPr>
        <w:tabs>
          <w:tab w:val="left" w:pos="350"/>
        </w:tabs>
        <w:spacing w:after="180"/>
        <w:jc w:val="both"/>
        <w:rPr>
          <w:sz w:val="24"/>
          <w:szCs w:val="24"/>
          <w:lang w:val="sq-AL"/>
        </w:rPr>
      </w:pPr>
      <w:r w:rsidRPr="00CE5397">
        <w:rPr>
          <w:b/>
          <w:bCs/>
          <w:sz w:val="24"/>
          <w:szCs w:val="24"/>
          <w:lang w:val="sq-AL"/>
        </w:rPr>
        <w:t>AKTGJ</w:t>
      </w:r>
      <w:r>
        <w:rPr>
          <w:b/>
          <w:bCs/>
          <w:sz w:val="24"/>
          <w:szCs w:val="24"/>
          <w:lang w:val="sq-AL"/>
        </w:rPr>
        <w:t>YKIME DHE VENDIME TË GJEDNJ-së</w:t>
      </w:r>
      <w:r w:rsidRPr="00CE5397">
        <w:rPr>
          <w:b/>
          <w:bCs/>
          <w:sz w:val="24"/>
          <w:szCs w:val="24"/>
          <w:lang w:val="sq-AL"/>
        </w:rPr>
        <w:t xml:space="preserve"> KUNDËR REPUBLIKËS SË MAQEDONISË SË VERIUT </w:t>
      </w:r>
    </w:p>
    <w:p w:rsidR="00582E05" w:rsidRDefault="00851BC2">
      <w:pPr>
        <w:pStyle w:val="BodyText"/>
        <w:spacing w:after="180"/>
        <w:jc w:val="both"/>
        <w:rPr>
          <w:sz w:val="24"/>
          <w:szCs w:val="24"/>
          <w:lang w:val="sq-AL"/>
        </w:rPr>
      </w:pPr>
      <w:r w:rsidRPr="00CE5397">
        <w:rPr>
          <w:rStyle w:val="rynqvb"/>
          <w:rFonts w:eastAsia="Georgia"/>
          <w:sz w:val="24"/>
          <w:szCs w:val="24"/>
          <w:lang w:val="sq-AL"/>
        </w:rPr>
        <w:t xml:space="preserve">Që kur </w:t>
      </w:r>
      <w:r w:rsidR="00F17407" w:rsidRPr="00CE5397">
        <w:rPr>
          <w:rStyle w:val="rynqvb"/>
          <w:rFonts w:eastAsia="Georgia"/>
          <w:sz w:val="24"/>
          <w:szCs w:val="24"/>
          <w:lang w:val="sq-AL"/>
        </w:rPr>
        <w:t>shteti</w:t>
      </w:r>
      <w:r w:rsidRPr="00CE5397">
        <w:rPr>
          <w:rStyle w:val="rynqvb"/>
          <w:rFonts w:eastAsia="Georgia"/>
          <w:sz w:val="24"/>
          <w:szCs w:val="24"/>
          <w:lang w:val="sq-AL"/>
        </w:rPr>
        <w:t xml:space="preserve"> ratifikoi Konventën Evropiane për të Drejtat e Njeriut më 10 prill 1997, Gjykata Evropiane për të Drejtat e Njeriut ka </w:t>
      </w:r>
      <w:r w:rsidR="00E74E83">
        <w:rPr>
          <w:rStyle w:val="rynqvb"/>
          <w:rFonts w:eastAsia="Georgia"/>
          <w:sz w:val="24"/>
          <w:szCs w:val="24"/>
          <w:lang w:val="sq-AL"/>
        </w:rPr>
        <w:t>nxjerrë</w:t>
      </w:r>
      <w:r w:rsidRPr="00CE5397">
        <w:rPr>
          <w:rStyle w:val="rynqvb"/>
          <w:rFonts w:eastAsia="Georgia"/>
          <w:sz w:val="24"/>
          <w:szCs w:val="24"/>
          <w:lang w:val="sq-AL"/>
        </w:rPr>
        <w:t xml:space="preserve"> 212 aktgjykime dhe 566 vendime </w:t>
      </w:r>
      <w:r w:rsidR="00F17407" w:rsidRPr="00CE5397">
        <w:rPr>
          <w:rStyle w:val="rynqvb"/>
          <w:rFonts w:eastAsia="Georgia"/>
          <w:sz w:val="24"/>
          <w:szCs w:val="24"/>
          <w:lang w:val="sq-AL"/>
        </w:rPr>
        <w:t>përfundimtare për pranueshmëri</w:t>
      </w:r>
      <w:r w:rsidRPr="00CE5397">
        <w:rPr>
          <w:rStyle w:val="rynqvb"/>
          <w:rFonts w:eastAsia="Georgia"/>
          <w:sz w:val="24"/>
          <w:szCs w:val="24"/>
          <w:lang w:val="sq-AL"/>
        </w:rPr>
        <w:t xml:space="preserve"> dhe vendime për heqjen e </w:t>
      </w:r>
      <w:r w:rsidR="00493D80" w:rsidRPr="00CE5397">
        <w:rPr>
          <w:rStyle w:val="rynqvb"/>
          <w:rFonts w:eastAsia="Georgia"/>
          <w:sz w:val="24"/>
          <w:szCs w:val="24"/>
          <w:lang w:val="sq-AL"/>
        </w:rPr>
        <w:t>aplikime</w:t>
      </w:r>
      <w:r w:rsidRPr="00CE5397">
        <w:rPr>
          <w:rStyle w:val="rynqvb"/>
          <w:rFonts w:eastAsia="Georgia"/>
          <w:sz w:val="24"/>
          <w:szCs w:val="24"/>
          <w:lang w:val="sq-AL"/>
        </w:rPr>
        <w:t xml:space="preserve">ve nga lista e </w:t>
      </w:r>
      <w:r w:rsidR="00F17407" w:rsidRPr="00CE5397">
        <w:rPr>
          <w:rStyle w:val="rynqvb"/>
          <w:rFonts w:eastAsia="Georgia"/>
          <w:sz w:val="24"/>
          <w:szCs w:val="24"/>
          <w:lang w:val="sq-AL"/>
        </w:rPr>
        <w:t>lëndëve</w:t>
      </w:r>
      <w:r w:rsidRPr="00CE5397">
        <w:rPr>
          <w:rStyle w:val="rynqvb"/>
          <w:rFonts w:eastAsia="Georgia"/>
          <w:sz w:val="24"/>
          <w:szCs w:val="24"/>
          <w:lang w:val="sq-AL"/>
        </w:rPr>
        <w:t xml:space="preserve"> para Gjykatës në </w:t>
      </w:r>
      <w:r w:rsidR="00F17407" w:rsidRPr="00CE5397">
        <w:rPr>
          <w:rStyle w:val="rynqvb"/>
          <w:rFonts w:eastAsia="Georgia"/>
          <w:sz w:val="24"/>
          <w:szCs w:val="24"/>
          <w:lang w:val="sq-AL"/>
        </w:rPr>
        <w:t>lëndë</w:t>
      </w:r>
      <w:r w:rsidRPr="00CE5397">
        <w:rPr>
          <w:rStyle w:val="rynqvb"/>
          <w:rFonts w:eastAsia="Georgia"/>
          <w:sz w:val="24"/>
          <w:szCs w:val="24"/>
          <w:lang w:val="sq-AL"/>
        </w:rPr>
        <w:t xml:space="preserve"> kundër Maqedonisë së Veriut. Nga numri i përgjithshëm i </w:t>
      </w:r>
      <w:r w:rsidR="00F17407" w:rsidRPr="00CE5397">
        <w:rPr>
          <w:rStyle w:val="rynqvb"/>
          <w:rFonts w:eastAsia="Georgia"/>
          <w:sz w:val="24"/>
          <w:szCs w:val="24"/>
          <w:lang w:val="sq-AL"/>
        </w:rPr>
        <w:t>aktgjykimeve</w:t>
      </w:r>
      <w:r w:rsidRPr="00CE5397">
        <w:rPr>
          <w:rStyle w:val="rynqvb"/>
          <w:rFonts w:eastAsia="Georgia"/>
          <w:sz w:val="24"/>
          <w:szCs w:val="24"/>
          <w:lang w:val="sq-AL"/>
        </w:rPr>
        <w:t xml:space="preserve"> kundër shtetit, 163 janë miratuar nga këshill</w:t>
      </w:r>
      <w:r w:rsidR="00F17407" w:rsidRPr="00CE5397">
        <w:rPr>
          <w:rStyle w:val="rynqvb"/>
          <w:rFonts w:eastAsia="Georgia"/>
          <w:sz w:val="24"/>
          <w:szCs w:val="24"/>
          <w:lang w:val="sq-AL"/>
        </w:rPr>
        <w:t>i</w:t>
      </w:r>
      <w:r w:rsidRPr="00CE5397">
        <w:rPr>
          <w:rStyle w:val="rynqvb"/>
          <w:rFonts w:eastAsia="Georgia"/>
          <w:sz w:val="24"/>
          <w:szCs w:val="24"/>
          <w:lang w:val="sq-AL"/>
        </w:rPr>
        <w:t xml:space="preserve"> prej 7 gjyqtarësh, 47 nga </w:t>
      </w:r>
      <w:r w:rsidR="00F17407" w:rsidRPr="00CE5397">
        <w:rPr>
          <w:rStyle w:val="rynqvb"/>
          <w:rFonts w:eastAsia="Georgia"/>
          <w:sz w:val="24"/>
          <w:szCs w:val="24"/>
          <w:lang w:val="sq-AL"/>
        </w:rPr>
        <w:t>komiteti</w:t>
      </w:r>
      <w:r w:rsidRPr="00CE5397">
        <w:rPr>
          <w:rStyle w:val="rynqvb"/>
          <w:rFonts w:eastAsia="Georgia"/>
          <w:sz w:val="24"/>
          <w:szCs w:val="24"/>
          <w:lang w:val="sq-AL"/>
        </w:rPr>
        <w:t xml:space="preserve"> prej tre gjyqtarësh në të ashtuquajturat </w:t>
      </w:r>
      <w:r w:rsidR="00F17407" w:rsidRPr="00CE5397">
        <w:rPr>
          <w:rStyle w:val="rynqvb"/>
          <w:rFonts w:eastAsia="Georgia"/>
          <w:sz w:val="24"/>
          <w:szCs w:val="24"/>
          <w:lang w:val="sq-AL"/>
        </w:rPr>
        <w:t>lëndë</w:t>
      </w:r>
      <w:r w:rsidRPr="00CE5397">
        <w:rPr>
          <w:rStyle w:val="rynqvb"/>
          <w:rFonts w:eastAsia="Georgia"/>
          <w:sz w:val="24"/>
          <w:szCs w:val="24"/>
          <w:lang w:val="sq-AL"/>
        </w:rPr>
        <w:t xml:space="preserve"> "përsëritëse" ose të ashtuquajturat \\'ES'E - raste të praktikës gjyqësore të mirë</w:t>
      </w:r>
      <w:r w:rsidR="00E74E83">
        <w:rPr>
          <w:rStyle w:val="rynqvb"/>
          <w:rFonts w:eastAsia="Georgia"/>
          <w:sz w:val="24"/>
          <w:szCs w:val="24"/>
          <w:lang w:val="sq-AL"/>
        </w:rPr>
        <w:t xml:space="preserve">vendosur </w:t>
      </w:r>
      <w:r w:rsidRPr="00CE5397">
        <w:rPr>
          <w:rStyle w:val="rynqvb"/>
          <w:rFonts w:eastAsia="Georgia"/>
          <w:sz w:val="24"/>
          <w:szCs w:val="24"/>
          <w:lang w:val="sq-AL"/>
        </w:rPr>
        <w:t xml:space="preserve">dhe 2 nga </w:t>
      </w:r>
      <w:r w:rsidR="00F17407" w:rsidRPr="00CE5397">
        <w:rPr>
          <w:rStyle w:val="rynqvb"/>
          <w:rFonts w:eastAsia="Georgia"/>
          <w:sz w:val="24"/>
          <w:szCs w:val="24"/>
          <w:lang w:val="sq-AL"/>
        </w:rPr>
        <w:t>Këshilli i Madh Gjyqësor</w:t>
      </w:r>
      <w:r w:rsidRPr="00CE5397">
        <w:rPr>
          <w:rStyle w:val="rynqvb"/>
          <w:rFonts w:eastAsia="Georgia"/>
          <w:sz w:val="24"/>
          <w:szCs w:val="24"/>
          <w:lang w:val="sq-AL"/>
        </w:rPr>
        <w:t>.</w:t>
      </w:r>
      <w:r w:rsidR="00B54E98" w:rsidRPr="00CE5397">
        <w:rPr>
          <w:rStyle w:val="rynqvb"/>
          <w:rFonts w:eastAsia="Georgia"/>
          <w:sz w:val="24"/>
          <w:szCs w:val="24"/>
          <w:lang w:val="sq-AL"/>
        </w:rPr>
        <w:t xml:space="preserve"> </w:t>
      </w:r>
      <w:r w:rsidRPr="00CE5397">
        <w:rPr>
          <w:rStyle w:val="rynqvb"/>
          <w:rFonts w:eastAsia="Georgia"/>
          <w:sz w:val="24"/>
          <w:szCs w:val="24"/>
          <w:lang w:val="sq-AL"/>
        </w:rPr>
        <w:t xml:space="preserve">Gjatë vitit 2024 ndaj </w:t>
      </w:r>
      <w:r w:rsidR="00F17407" w:rsidRPr="00CE5397">
        <w:rPr>
          <w:rStyle w:val="rynqvb"/>
          <w:rFonts w:eastAsia="Georgia"/>
          <w:sz w:val="24"/>
          <w:szCs w:val="24"/>
          <w:lang w:val="sq-AL"/>
        </w:rPr>
        <w:t>shtetit</w:t>
      </w:r>
      <w:r w:rsidRPr="00CE5397">
        <w:rPr>
          <w:rStyle w:val="rynqvb"/>
          <w:rFonts w:eastAsia="Georgia"/>
          <w:sz w:val="24"/>
          <w:szCs w:val="24"/>
          <w:lang w:val="sq-AL"/>
        </w:rPr>
        <w:t xml:space="preserve"> tonë janë </w:t>
      </w:r>
      <w:r w:rsidR="00E74E83">
        <w:rPr>
          <w:rStyle w:val="rynqvb"/>
          <w:rFonts w:eastAsia="Georgia"/>
          <w:sz w:val="24"/>
          <w:szCs w:val="24"/>
          <w:lang w:val="sq-AL"/>
        </w:rPr>
        <w:t>nxjerrë</w:t>
      </w:r>
      <w:r w:rsidRPr="00CE5397">
        <w:rPr>
          <w:rStyle w:val="rynqvb"/>
          <w:rFonts w:eastAsia="Georgia"/>
          <w:sz w:val="24"/>
          <w:szCs w:val="24"/>
          <w:lang w:val="sq-AL"/>
        </w:rPr>
        <w:t xml:space="preserve"> 10 aktgjykime (12 </w:t>
      </w:r>
      <w:r w:rsidR="00493D80" w:rsidRPr="00CE5397">
        <w:rPr>
          <w:rStyle w:val="rynqvb"/>
          <w:rFonts w:eastAsia="Georgia"/>
          <w:sz w:val="24"/>
          <w:szCs w:val="24"/>
          <w:lang w:val="sq-AL"/>
        </w:rPr>
        <w:t>aplikime</w:t>
      </w:r>
      <w:r w:rsidRPr="00CE5397">
        <w:rPr>
          <w:rStyle w:val="rynqvb"/>
          <w:rFonts w:eastAsia="Georgia"/>
          <w:sz w:val="24"/>
          <w:szCs w:val="24"/>
          <w:lang w:val="sq-AL"/>
        </w:rPr>
        <w:t xml:space="preserve"> të </w:t>
      </w:r>
      <w:r w:rsidR="00F17407" w:rsidRPr="00CE5397">
        <w:rPr>
          <w:rStyle w:val="rynqvb"/>
          <w:rFonts w:eastAsia="Georgia"/>
          <w:sz w:val="24"/>
          <w:szCs w:val="24"/>
          <w:lang w:val="sq-AL"/>
        </w:rPr>
        <w:t>depozituara</w:t>
      </w:r>
      <w:r w:rsidRPr="00CE5397">
        <w:rPr>
          <w:rStyle w:val="rynqvb"/>
          <w:rFonts w:eastAsia="Georgia"/>
          <w:sz w:val="24"/>
          <w:szCs w:val="24"/>
          <w:lang w:val="sq-AL"/>
        </w:rPr>
        <w:t xml:space="preserve"> në GJEDNJ</w:t>
      </w:r>
      <w:r w:rsidR="00420746" w:rsidRPr="00CE5397">
        <w:rPr>
          <w:sz w:val="24"/>
          <w:szCs w:val="24"/>
          <w:lang w:val="sq-AL"/>
        </w:rPr>
        <w:t>)</w:t>
      </w:r>
      <w:r w:rsidR="00420746" w:rsidRPr="00CE5397">
        <w:rPr>
          <w:sz w:val="24"/>
          <w:szCs w:val="24"/>
          <w:vertAlign w:val="superscript"/>
          <w:lang w:val="sq-AL"/>
        </w:rPr>
        <w:footnoteReference w:id="8"/>
      </w:r>
      <w:r w:rsidR="00E74E83">
        <w:rPr>
          <w:sz w:val="24"/>
          <w:szCs w:val="24"/>
          <w:lang w:val="sq-AL"/>
        </w:rPr>
        <w:t xml:space="preserve"> </w:t>
      </w:r>
      <w:r w:rsidRPr="00CE5397">
        <w:rPr>
          <w:sz w:val="24"/>
          <w:szCs w:val="24"/>
          <w:lang w:val="sq-AL"/>
        </w:rPr>
        <w:t xml:space="preserve">dhe </w:t>
      </w:r>
      <w:r w:rsidR="00420746" w:rsidRPr="00CE5397">
        <w:rPr>
          <w:sz w:val="24"/>
          <w:szCs w:val="24"/>
          <w:lang w:val="sq-AL"/>
        </w:rPr>
        <w:t xml:space="preserve"> 18 </w:t>
      </w:r>
      <w:r w:rsidRPr="00CE5397">
        <w:rPr>
          <w:sz w:val="24"/>
          <w:szCs w:val="24"/>
          <w:lang w:val="sq-AL"/>
        </w:rPr>
        <w:t>vendime</w:t>
      </w:r>
      <w:r w:rsidR="00420746" w:rsidRPr="00CE5397">
        <w:rPr>
          <w:sz w:val="24"/>
          <w:szCs w:val="24"/>
          <w:lang w:val="sq-AL"/>
        </w:rPr>
        <w:t xml:space="preserve"> (</w:t>
      </w:r>
      <w:r w:rsidRPr="00CE5397">
        <w:rPr>
          <w:sz w:val="24"/>
          <w:szCs w:val="24"/>
          <w:lang w:val="sq-AL"/>
        </w:rPr>
        <w:t xml:space="preserve">për gjithsej </w:t>
      </w:r>
      <w:r w:rsidR="00420746" w:rsidRPr="00CE5397">
        <w:rPr>
          <w:sz w:val="24"/>
          <w:szCs w:val="24"/>
          <w:lang w:val="sq-AL"/>
        </w:rPr>
        <w:t xml:space="preserve">39 </w:t>
      </w:r>
      <w:r w:rsidRPr="00CE5397">
        <w:rPr>
          <w:sz w:val="24"/>
          <w:szCs w:val="24"/>
          <w:lang w:val="sq-AL"/>
        </w:rPr>
        <w:t>aplikime të depozituara</w:t>
      </w:r>
      <w:r w:rsidR="00420746" w:rsidRPr="00CE5397">
        <w:rPr>
          <w:sz w:val="24"/>
          <w:szCs w:val="24"/>
          <w:lang w:val="sq-AL"/>
        </w:rPr>
        <w:t>)</w:t>
      </w:r>
      <w:r w:rsidR="00420746" w:rsidRPr="00CE5397">
        <w:rPr>
          <w:sz w:val="24"/>
          <w:szCs w:val="24"/>
          <w:vertAlign w:val="superscript"/>
          <w:lang w:val="sq-AL"/>
        </w:rPr>
        <w:footnoteReference w:id="9"/>
      </w:r>
      <w:r w:rsidR="00420746" w:rsidRPr="00CE5397">
        <w:rPr>
          <w:sz w:val="24"/>
          <w:szCs w:val="24"/>
          <w:lang w:val="sq-AL"/>
        </w:rPr>
        <w:t>.</w:t>
      </w:r>
    </w:p>
    <w:p w:rsidR="00BC0604" w:rsidRPr="00CE5397" w:rsidRDefault="00BC0604">
      <w:pPr>
        <w:pStyle w:val="BodyText"/>
        <w:spacing w:after="180"/>
        <w:jc w:val="both"/>
        <w:rPr>
          <w:sz w:val="24"/>
          <w:szCs w:val="24"/>
          <w:lang w:val="sq-AL"/>
        </w:rPr>
      </w:pPr>
    </w:p>
    <w:p w:rsidR="00B22C61" w:rsidRPr="00CE5397" w:rsidRDefault="00BC0604" w:rsidP="00B22C61">
      <w:pPr>
        <w:pStyle w:val="BodyText"/>
        <w:numPr>
          <w:ilvl w:val="1"/>
          <w:numId w:val="1"/>
        </w:numPr>
        <w:tabs>
          <w:tab w:val="left" w:pos="715"/>
        </w:tabs>
        <w:spacing w:after="180"/>
        <w:jc w:val="both"/>
        <w:rPr>
          <w:sz w:val="24"/>
          <w:szCs w:val="24"/>
          <w:lang w:val="sq-AL"/>
        </w:rPr>
      </w:pPr>
      <w:r w:rsidRPr="00CE5397">
        <w:rPr>
          <w:b/>
          <w:bCs/>
          <w:sz w:val="24"/>
          <w:szCs w:val="24"/>
          <w:lang w:val="sq-AL"/>
        </w:rPr>
        <w:t xml:space="preserve">SHKELJE TË KONSTATUARA KUNDËR REPUBLIKËS SË MAQEDONISË </w:t>
      </w:r>
      <w:r w:rsidR="00B22C61" w:rsidRPr="00CE5397">
        <w:rPr>
          <w:b/>
          <w:bCs/>
          <w:sz w:val="24"/>
          <w:szCs w:val="24"/>
          <w:lang w:val="sq-AL"/>
        </w:rPr>
        <w:t xml:space="preserve">SË VERIUT </w:t>
      </w:r>
    </w:p>
    <w:p w:rsidR="00582E05" w:rsidRPr="00CE5397" w:rsidRDefault="00D05180" w:rsidP="00B22C61">
      <w:pPr>
        <w:pStyle w:val="BodyText"/>
        <w:tabs>
          <w:tab w:val="left" w:pos="715"/>
        </w:tabs>
        <w:spacing w:after="180"/>
        <w:jc w:val="both"/>
        <w:rPr>
          <w:sz w:val="24"/>
          <w:szCs w:val="24"/>
          <w:lang w:val="sq-AL"/>
        </w:rPr>
      </w:pPr>
      <w:r w:rsidRPr="00CE5397">
        <w:rPr>
          <w:rStyle w:val="rynqvb"/>
          <w:rFonts w:eastAsia="Georgia"/>
          <w:sz w:val="24"/>
          <w:szCs w:val="24"/>
          <w:lang w:val="sq-AL"/>
        </w:rPr>
        <w:t xml:space="preserve">Nga numri i përgjithshëm i </w:t>
      </w:r>
      <w:r w:rsidR="00B22C61" w:rsidRPr="00CE5397">
        <w:rPr>
          <w:rStyle w:val="rynqvb"/>
          <w:rFonts w:eastAsia="Georgia"/>
          <w:sz w:val="24"/>
          <w:szCs w:val="24"/>
          <w:lang w:val="sq-AL"/>
        </w:rPr>
        <w:t>aktgjykimeve</w:t>
      </w:r>
      <w:r w:rsidRPr="00CE5397">
        <w:rPr>
          <w:rStyle w:val="rynqvb"/>
          <w:rFonts w:eastAsia="Georgia"/>
          <w:sz w:val="24"/>
          <w:szCs w:val="24"/>
          <w:lang w:val="sq-AL"/>
        </w:rPr>
        <w:t xml:space="preserve"> kundër shtetit</w:t>
      </w:r>
      <w:r w:rsidR="00B22C61" w:rsidRPr="00CE5397">
        <w:rPr>
          <w:rStyle w:val="rynqvb"/>
          <w:rFonts w:eastAsia="Georgia"/>
          <w:sz w:val="24"/>
          <w:szCs w:val="24"/>
          <w:lang w:val="sq-AL"/>
        </w:rPr>
        <w:t xml:space="preserve">, 129 </w:t>
      </w:r>
      <w:r w:rsidR="004336A0">
        <w:rPr>
          <w:rStyle w:val="rynqvb"/>
          <w:rFonts w:eastAsia="Georgia"/>
          <w:sz w:val="24"/>
          <w:szCs w:val="24"/>
          <w:lang w:val="sq-AL"/>
        </w:rPr>
        <w:t>aktgjykime</w:t>
      </w:r>
      <w:r w:rsidR="00B22C61" w:rsidRPr="00CE5397">
        <w:rPr>
          <w:rStyle w:val="rynqvb"/>
          <w:rFonts w:eastAsia="Georgia"/>
          <w:sz w:val="24"/>
          <w:szCs w:val="24"/>
          <w:lang w:val="sq-AL"/>
        </w:rPr>
        <w:t xml:space="preserve"> kanë të bëjnë me N</w:t>
      </w:r>
      <w:r w:rsidRPr="00CE5397">
        <w:rPr>
          <w:rStyle w:val="rynqvb"/>
          <w:rFonts w:eastAsia="Georgia"/>
          <w:sz w:val="24"/>
          <w:szCs w:val="24"/>
          <w:lang w:val="sq-AL"/>
        </w:rPr>
        <w:t>enin 6 të Konventës</w:t>
      </w:r>
      <w:r w:rsidR="00420746" w:rsidRPr="00CE5397">
        <w:rPr>
          <w:sz w:val="24"/>
          <w:szCs w:val="24"/>
          <w:lang w:val="sq-AL"/>
        </w:rPr>
        <w:t xml:space="preserve">, </w:t>
      </w:r>
      <w:r w:rsidRPr="00CE5397">
        <w:rPr>
          <w:i/>
          <w:iCs/>
          <w:sz w:val="24"/>
          <w:szCs w:val="24"/>
          <w:lang w:val="sq-AL"/>
        </w:rPr>
        <w:t>e drejta për gjykim të drejtë</w:t>
      </w:r>
      <w:r w:rsidR="00420746" w:rsidRPr="00CE5397">
        <w:rPr>
          <w:sz w:val="24"/>
          <w:szCs w:val="24"/>
          <w:lang w:val="sq-AL"/>
        </w:rPr>
        <w:t xml:space="preserve">, </w:t>
      </w:r>
      <w:r w:rsidRPr="00CE5397">
        <w:rPr>
          <w:sz w:val="24"/>
          <w:szCs w:val="24"/>
          <w:lang w:val="sq-AL"/>
        </w:rPr>
        <w:t xml:space="preserve">ku u konstatuan shkelje në </w:t>
      </w:r>
      <w:r w:rsidR="00420746" w:rsidRPr="00CE5397">
        <w:rPr>
          <w:sz w:val="24"/>
          <w:szCs w:val="24"/>
          <w:lang w:val="sq-AL"/>
        </w:rPr>
        <w:t xml:space="preserve">123 </w:t>
      </w:r>
      <w:r w:rsidRPr="00CE5397">
        <w:rPr>
          <w:sz w:val="24"/>
          <w:szCs w:val="24"/>
          <w:lang w:val="sq-AL"/>
        </w:rPr>
        <w:t>lëndë</w:t>
      </w:r>
      <w:r w:rsidR="00420746" w:rsidRPr="00CE5397">
        <w:rPr>
          <w:sz w:val="24"/>
          <w:szCs w:val="24"/>
          <w:lang w:val="sq-AL"/>
        </w:rPr>
        <w:t xml:space="preserve">. </w:t>
      </w:r>
      <w:r w:rsidRPr="00CE5397">
        <w:rPr>
          <w:rStyle w:val="rynqvb"/>
          <w:rFonts w:eastAsia="Georgia"/>
          <w:sz w:val="24"/>
          <w:szCs w:val="24"/>
          <w:lang w:val="sq-AL"/>
        </w:rPr>
        <w:t xml:space="preserve">Një numër i madh </w:t>
      </w:r>
      <w:r w:rsidR="00B22C61" w:rsidRPr="00CE5397">
        <w:rPr>
          <w:rStyle w:val="rynqvb"/>
          <w:rFonts w:eastAsia="Georgia"/>
          <w:sz w:val="24"/>
          <w:szCs w:val="24"/>
          <w:lang w:val="sq-AL"/>
        </w:rPr>
        <w:t>aktgjykimesh në lidhje me N</w:t>
      </w:r>
      <w:r w:rsidRPr="00CE5397">
        <w:rPr>
          <w:rStyle w:val="rynqvb"/>
          <w:rFonts w:eastAsia="Georgia"/>
          <w:sz w:val="24"/>
          <w:szCs w:val="24"/>
          <w:lang w:val="sq-AL"/>
        </w:rPr>
        <w:t xml:space="preserve">enin 6 kanë të bëjnë me të drejtën për gjykim brenda një </w:t>
      </w:r>
      <w:r w:rsidR="00B22C61" w:rsidRPr="00CE5397">
        <w:rPr>
          <w:rStyle w:val="rynqvb"/>
          <w:rFonts w:eastAsia="Georgia"/>
          <w:sz w:val="24"/>
          <w:szCs w:val="24"/>
          <w:lang w:val="sq-AL"/>
        </w:rPr>
        <w:t>afati</w:t>
      </w:r>
      <w:r w:rsidRPr="00CE5397">
        <w:rPr>
          <w:rStyle w:val="rynqvb"/>
          <w:rFonts w:eastAsia="Georgia"/>
          <w:sz w:val="24"/>
          <w:szCs w:val="24"/>
          <w:lang w:val="sq-AL"/>
        </w:rPr>
        <w:t xml:space="preserve"> të arsyesh</w:t>
      </w:r>
      <w:r w:rsidR="00B22C61" w:rsidRPr="00CE5397">
        <w:rPr>
          <w:rStyle w:val="rynqvb"/>
          <w:rFonts w:eastAsia="Georgia"/>
          <w:sz w:val="24"/>
          <w:szCs w:val="24"/>
          <w:lang w:val="sq-AL"/>
        </w:rPr>
        <w:t>ë</w:t>
      </w:r>
      <w:r w:rsidRPr="00CE5397">
        <w:rPr>
          <w:rStyle w:val="rynqvb"/>
          <w:rFonts w:eastAsia="Georgia"/>
          <w:sz w:val="24"/>
          <w:szCs w:val="24"/>
          <w:lang w:val="sq-AL"/>
        </w:rPr>
        <w:t xml:space="preserve">m. Gjykata vlerëson se </w:t>
      </w:r>
      <w:r w:rsidR="004336A0">
        <w:rPr>
          <w:rStyle w:val="rynqvb"/>
          <w:rFonts w:eastAsia="Georgia"/>
          <w:sz w:val="24"/>
          <w:szCs w:val="24"/>
          <w:lang w:val="sq-AL"/>
        </w:rPr>
        <w:t>aplikantët</w:t>
      </w:r>
      <w:r w:rsidRPr="00CE5397">
        <w:rPr>
          <w:rStyle w:val="rynqvb"/>
          <w:rFonts w:eastAsia="Georgia"/>
          <w:sz w:val="24"/>
          <w:szCs w:val="24"/>
          <w:lang w:val="sq-AL"/>
        </w:rPr>
        <w:t xml:space="preserve"> duhet së pari të </w:t>
      </w:r>
      <w:r w:rsidR="00B22C61" w:rsidRPr="00CE5397">
        <w:rPr>
          <w:rStyle w:val="rynqvb"/>
          <w:rFonts w:eastAsia="Georgia"/>
          <w:sz w:val="24"/>
          <w:szCs w:val="24"/>
          <w:lang w:val="sq-AL"/>
        </w:rPr>
        <w:t>depozitojnë</w:t>
      </w:r>
      <w:r w:rsidR="00B54E98" w:rsidRPr="00CE5397">
        <w:rPr>
          <w:rStyle w:val="rynqvb"/>
          <w:rFonts w:eastAsia="Georgia"/>
          <w:sz w:val="24"/>
          <w:szCs w:val="24"/>
          <w:lang w:val="sq-AL"/>
        </w:rPr>
        <w:t xml:space="preserve"> </w:t>
      </w:r>
      <w:r w:rsidR="00B22C61" w:rsidRPr="00CE5397">
        <w:rPr>
          <w:rStyle w:val="rynqvb"/>
          <w:rFonts w:eastAsia="Georgia"/>
          <w:sz w:val="24"/>
          <w:szCs w:val="24"/>
          <w:lang w:val="sq-AL"/>
        </w:rPr>
        <w:t>aplikim</w:t>
      </w:r>
      <w:r w:rsidRPr="00CE5397">
        <w:rPr>
          <w:rStyle w:val="rynqvb"/>
          <w:rFonts w:eastAsia="Georgia"/>
          <w:sz w:val="24"/>
          <w:szCs w:val="24"/>
          <w:lang w:val="sq-AL"/>
        </w:rPr>
        <w:t xml:space="preserve"> për mbrojtjen e të drejtës për gjykim brenda një afati të arsyeshëm në Gjykatën e Lartë, e cila konsiderohet </w:t>
      </w:r>
      <w:r w:rsidR="00B22C61" w:rsidRPr="00CE5397">
        <w:rPr>
          <w:rStyle w:val="rynqvb"/>
          <w:rFonts w:eastAsia="Georgia"/>
          <w:sz w:val="24"/>
          <w:szCs w:val="24"/>
          <w:lang w:val="sq-AL"/>
        </w:rPr>
        <w:t>si</w:t>
      </w:r>
      <w:r w:rsidRPr="00CE5397">
        <w:rPr>
          <w:rStyle w:val="rynqvb"/>
          <w:rFonts w:eastAsia="Georgia"/>
          <w:sz w:val="24"/>
          <w:szCs w:val="24"/>
          <w:lang w:val="sq-AL"/>
        </w:rPr>
        <w:t xml:space="preserve"> mjet </w:t>
      </w:r>
      <w:r w:rsidR="00B22C61" w:rsidRPr="00CE5397">
        <w:rPr>
          <w:rStyle w:val="rynqvb"/>
          <w:rFonts w:eastAsia="Georgia"/>
          <w:sz w:val="24"/>
          <w:szCs w:val="24"/>
          <w:lang w:val="sq-AL"/>
        </w:rPr>
        <w:t xml:space="preserve">juridik </w:t>
      </w:r>
      <w:r w:rsidRPr="00CE5397">
        <w:rPr>
          <w:rStyle w:val="rynqvb"/>
          <w:rFonts w:eastAsia="Georgia"/>
          <w:sz w:val="24"/>
          <w:szCs w:val="24"/>
          <w:lang w:val="sq-AL"/>
        </w:rPr>
        <w:t>efektiv, përpara se ta çojnë çështjen e tyre përpara saj.</w:t>
      </w:r>
      <w:r w:rsidR="00420746" w:rsidRPr="00CE5397">
        <w:rPr>
          <w:sz w:val="24"/>
          <w:szCs w:val="24"/>
          <w:vertAlign w:val="superscript"/>
          <w:lang w:val="sq-AL"/>
        </w:rPr>
        <w:footnoteReference w:id="10"/>
      </w:r>
    </w:p>
    <w:p w:rsidR="00582E05" w:rsidRPr="00CE5397" w:rsidRDefault="00AB4C81">
      <w:pPr>
        <w:pStyle w:val="BodyText"/>
        <w:jc w:val="both"/>
        <w:rPr>
          <w:sz w:val="24"/>
          <w:szCs w:val="24"/>
          <w:lang w:val="sq-AL"/>
        </w:rPr>
      </w:pPr>
      <w:r w:rsidRPr="00CE5397">
        <w:rPr>
          <w:rStyle w:val="rynqvb"/>
          <w:rFonts w:eastAsia="Georgia"/>
          <w:sz w:val="24"/>
          <w:szCs w:val="24"/>
          <w:lang w:val="sq-AL"/>
        </w:rPr>
        <w:t xml:space="preserve">Shumë </w:t>
      </w:r>
      <w:r w:rsidR="00B22C61" w:rsidRPr="00CE5397">
        <w:rPr>
          <w:rStyle w:val="rynqvb"/>
          <w:rFonts w:eastAsia="Georgia"/>
          <w:sz w:val="24"/>
          <w:szCs w:val="24"/>
          <w:lang w:val="sq-AL"/>
        </w:rPr>
        <w:t>lëndë</w:t>
      </w:r>
      <w:r w:rsidRPr="00CE5397">
        <w:rPr>
          <w:rStyle w:val="rynqvb"/>
          <w:rFonts w:eastAsia="Georgia"/>
          <w:sz w:val="24"/>
          <w:szCs w:val="24"/>
          <w:lang w:val="sq-AL"/>
        </w:rPr>
        <w:t xml:space="preserve"> civile dhe administrative ngritën çështje në lidhje me paanshmërinë</w:t>
      </w:r>
      <w:r w:rsidR="00420746" w:rsidRPr="00CE5397">
        <w:rPr>
          <w:sz w:val="24"/>
          <w:szCs w:val="24"/>
          <w:vertAlign w:val="superscript"/>
          <w:lang w:val="sq-AL"/>
        </w:rPr>
        <w:footnoteReference w:id="11"/>
      </w:r>
      <w:r w:rsidR="00420746" w:rsidRPr="00CE5397">
        <w:rPr>
          <w:sz w:val="24"/>
          <w:szCs w:val="24"/>
          <w:lang w:val="sq-AL"/>
        </w:rPr>
        <w:t xml:space="preserve">, </w:t>
      </w:r>
      <w:r w:rsidRPr="00CE5397">
        <w:rPr>
          <w:rStyle w:val="rynqvb"/>
          <w:rFonts w:eastAsia="Georgia"/>
          <w:sz w:val="24"/>
          <w:szCs w:val="24"/>
          <w:lang w:val="sq-AL"/>
        </w:rPr>
        <w:t>parimi i barazisë së armëve</w:t>
      </w:r>
      <w:r w:rsidR="00420746" w:rsidRPr="00CE5397">
        <w:rPr>
          <w:sz w:val="24"/>
          <w:szCs w:val="24"/>
          <w:vertAlign w:val="superscript"/>
          <w:lang w:val="sq-AL"/>
        </w:rPr>
        <w:footnoteReference w:id="12"/>
      </w:r>
      <w:r w:rsidR="00420746" w:rsidRPr="00CE5397">
        <w:rPr>
          <w:sz w:val="24"/>
          <w:szCs w:val="24"/>
          <w:lang w:val="sq-AL"/>
        </w:rPr>
        <w:t xml:space="preserve">, </w:t>
      </w:r>
      <w:r w:rsidRPr="00CE5397">
        <w:rPr>
          <w:rStyle w:val="rynqvb"/>
          <w:rFonts w:eastAsia="Georgia"/>
          <w:sz w:val="24"/>
          <w:szCs w:val="24"/>
          <w:lang w:val="sq-AL"/>
        </w:rPr>
        <w:t>mungesa e sigurisë juridike dhe praktikës gjyqësore konsistente</w:t>
      </w:r>
      <w:r w:rsidR="00420746" w:rsidRPr="00CE5397">
        <w:rPr>
          <w:sz w:val="24"/>
          <w:szCs w:val="24"/>
          <w:vertAlign w:val="superscript"/>
          <w:lang w:val="sq-AL"/>
        </w:rPr>
        <w:footnoteReference w:id="13"/>
      </w:r>
      <w:r w:rsidR="00420746" w:rsidRPr="00CE5397">
        <w:rPr>
          <w:sz w:val="24"/>
          <w:szCs w:val="24"/>
          <w:lang w:val="sq-AL"/>
        </w:rPr>
        <w:t xml:space="preserve">, </w:t>
      </w:r>
      <w:r w:rsidRPr="00CE5397">
        <w:rPr>
          <w:rStyle w:val="rynqvb"/>
          <w:rFonts w:eastAsia="Georgia"/>
          <w:sz w:val="24"/>
          <w:szCs w:val="24"/>
          <w:lang w:val="sq-AL"/>
        </w:rPr>
        <w:t>mungesa e arsyetimit të mjaftueshëm në vendimet gjyqësore</w:t>
      </w:r>
      <w:r w:rsidR="00420746" w:rsidRPr="00CE5397">
        <w:rPr>
          <w:sz w:val="24"/>
          <w:szCs w:val="24"/>
          <w:vertAlign w:val="superscript"/>
          <w:lang w:val="sq-AL"/>
        </w:rPr>
        <w:footnoteReference w:id="14"/>
      </w:r>
      <w:r w:rsidR="00420746" w:rsidRPr="00CE5397">
        <w:rPr>
          <w:sz w:val="24"/>
          <w:szCs w:val="24"/>
          <w:lang w:val="sq-AL"/>
        </w:rPr>
        <w:t xml:space="preserve">, </w:t>
      </w:r>
      <w:r w:rsidRPr="00CE5397">
        <w:rPr>
          <w:sz w:val="24"/>
          <w:szCs w:val="24"/>
          <w:lang w:val="sq-AL"/>
        </w:rPr>
        <w:t>e drejta për akses në gjykatë</w:t>
      </w:r>
      <w:r w:rsidR="00420746" w:rsidRPr="00CE5397">
        <w:rPr>
          <w:sz w:val="24"/>
          <w:szCs w:val="24"/>
          <w:vertAlign w:val="superscript"/>
          <w:lang w:val="sq-AL"/>
        </w:rPr>
        <w:footnoteReference w:id="15"/>
      </w:r>
      <w:r w:rsidR="00420746" w:rsidRPr="00CE5397">
        <w:rPr>
          <w:sz w:val="24"/>
          <w:szCs w:val="24"/>
          <w:lang w:val="sq-AL"/>
        </w:rPr>
        <w:t xml:space="preserve">, </w:t>
      </w:r>
      <w:r w:rsidRPr="00CE5397">
        <w:rPr>
          <w:rStyle w:val="rynqvb"/>
          <w:rFonts w:eastAsia="Georgia"/>
          <w:sz w:val="24"/>
          <w:szCs w:val="24"/>
          <w:lang w:val="sq-AL"/>
        </w:rPr>
        <w:t>e drejta për debat verbal</w:t>
      </w:r>
      <w:r w:rsidR="00420746" w:rsidRPr="00CE5397">
        <w:rPr>
          <w:sz w:val="24"/>
          <w:szCs w:val="24"/>
          <w:vertAlign w:val="superscript"/>
          <w:lang w:val="sq-AL"/>
        </w:rPr>
        <w:footnoteReference w:id="16"/>
      </w:r>
      <w:r w:rsidR="00420746" w:rsidRPr="00CE5397">
        <w:rPr>
          <w:sz w:val="24"/>
          <w:szCs w:val="24"/>
          <w:lang w:val="sq-AL"/>
        </w:rPr>
        <w:t xml:space="preserve">, </w:t>
      </w:r>
      <w:r w:rsidR="00B22C61" w:rsidRPr="00CE5397">
        <w:rPr>
          <w:sz w:val="24"/>
          <w:szCs w:val="24"/>
          <w:lang w:val="sq-AL"/>
        </w:rPr>
        <w:t>arbitrariteti</w:t>
      </w:r>
      <w:r w:rsidR="00B54E98" w:rsidRPr="00CE5397">
        <w:rPr>
          <w:sz w:val="24"/>
          <w:szCs w:val="24"/>
          <w:lang w:val="sq-AL"/>
        </w:rPr>
        <w:t xml:space="preserve"> </w:t>
      </w:r>
      <w:r w:rsidR="00B22C61" w:rsidRPr="00CE5397">
        <w:rPr>
          <w:sz w:val="24"/>
          <w:szCs w:val="24"/>
          <w:lang w:val="sq-AL"/>
        </w:rPr>
        <w:t>i</w:t>
      </w:r>
      <w:r w:rsidRPr="00CE5397">
        <w:rPr>
          <w:sz w:val="24"/>
          <w:szCs w:val="24"/>
          <w:lang w:val="sq-AL"/>
        </w:rPr>
        <w:t xml:space="preserve"> procedurës</w:t>
      </w:r>
      <w:r w:rsidR="00420746" w:rsidRPr="00CE5397">
        <w:rPr>
          <w:sz w:val="24"/>
          <w:szCs w:val="24"/>
          <w:lang w:val="sq-AL"/>
        </w:rPr>
        <w:t>,</w:t>
      </w:r>
      <w:r w:rsidR="00420746" w:rsidRPr="00CE5397">
        <w:rPr>
          <w:sz w:val="24"/>
          <w:szCs w:val="24"/>
          <w:vertAlign w:val="superscript"/>
          <w:lang w:val="sq-AL"/>
        </w:rPr>
        <w:footnoteReference w:id="17"/>
      </w:r>
      <w:r w:rsidR="004336A0">
        <w:rPr>
          <w:sz w:val="24"/>
          <w:szCs w:val="24"/>
          <w:lang w:val="sq-AL"/>
        </w:rPr>
        <w:t xml:space="preserve"> </w:t>
      </w:r>
      <w:r w:rsidRPr="00CE5397">
        <w:rPr>
          <w:rStyle w:val="rynqvb"/>
          <w:rFonts w:eastAsia="Georgia"/>
          <w:sz w:val="24"/>
          <w:szCs w:val="24"/>
          <w:lang w:val="sq-AL"/>
        </w:rPr>
        <w:t>munges</w:t>
      </w:r>
      <w:r w:rsidR="00B22C61" w:rsidRPr="00CE5397">
        <w:rPr>
          <w:rStyle w:val="rynqvb"/>
          <w:rFonts w:eastAsia="Georgia"/>
          <w:sz w:val="24"/>
          <w:szCs w:val="24"/>
          <w:lang w:val="sq-AL"/>
        </w:rPr>
        <w:t>a</w:t>
      </w:r>
      <w:r w:rsidRPr="00CE5397">
        <w:rPr>
          <w:rStyle w:val="rynqvb"/>
          <w:rFonts w:eastAsia="Georgia"/>
          <w:sz w:val="24"/>
          <w:szCs w:val="24"/>
          <w:lang w:val="sq-AL"/>
        </w:rPr>
        <w:t xml:space="preserve"> e plotë e drejtësisë në procedurë</w:t>
      </w:r>
      <w:r w:rsidR="004336A0">
        <w:rPr>
          <w:rStyle w:val="rynqvb"/>
          <w:rFonts w:eastAsia="Georgia"/>
          <w:sz w:val="24"/>
          <w:szCs w:val="24"/>
          <w:lang w:val="sq-AL"/>
        </w:rPr>
        <w:t xml:space="preserve"> </w:t>
      </w:r>
      <w:r w:rsidR="00420746" w:rsidRPr="00CE5397">
        <w:rPr>
          <w:sz w:val="24"/>
          <w:szCs w:val="24"/>
          <w:lang w:val="sq-AL"/>
        </w:rPr>
        <w:t>(</w:t>
      </w:r>
      <w:r w:rsidR="00420746" w:rsidRPr="00CE5397">
        <w:rPr>
          <w:i/>
          <w:iCs/>
          <w:sz w:val="24"/>
          <w:szCs w:val="24"/>
          <w:lang w:val="sq-AL"/>
        </w:rPr>
        <w:t>с1ета.1 о//еаг кеагтд</w:t>
      </w:r>
      <w:r w:rsidR="00420746" w:rsidRPr="00CE5397">
        <w:rPr>
          <w:sz w:val="24"/>
          <w:szCs w:val="24"/>
          <w:lang w:val="sq-AL"/>
        </w:rPr>
        <w:t>).</w:t>
      </w:r>
      <w:r w:rsidR="00420746" w:rsidRPr="00CE5397">
        <w:rPr>
          <w:sz w:val="24"/>
          <w:szCs w:val="24"/>
          <w:vertAlign w:val="superscript"/>
          <w:lang w:val="sq-AL"/>
        </w:rPr>
        <w:footnoteReference w:id="18"/>
      </w:r>
      <w:r w:rsidR="004336A0">
        <w:rPr>
          <w:sz w:val="24"/>
          <w:szCs w:val="24"/>
          <w:lang w:val="sq-AL"/>
        </w:rPr>
        <w:t xml:space="preserve"> </w:t>
      </w:r>
      <w:r w:rsidRPr="00CE5397">
        <w:rPr>
          <w:rStyle w:val="rynqvb"/>
          <w:rFonts w:eastAsia="Georgia"/>
          <w:sz w:val="24"/>
          <w:szCs w:val="24"/>
          <w:lang w:val="sq-AL"/>
        </w:rPr>
        <w:t>Nga ana tjetër, prezumimi i pafajësisë</w:t>
      </w:r>
      <w:r w:rsidR="00420746" w:rsidRPr="00CE5397">
        <w:rPr>
          <w:sz w:val="24"/>
          <w:szCs w:val="24"/>
          <w:vertAlign w:val="superscript"/>
          <w:lang w:val="sq-AL"/>
        </w:rPr>
        <w:footnoteReference w:id="19"/>
      </w:r>
      <w:r w:rsidR="00420746" w:rsidRPr="00CE5397">
        <w:rPr>
          <w:sz w:val="24"/>
          <w:szCs w:val="24"/>
          <w:lang w:val="sq-AL"/>
        </w:rPr>
        <w:t xml:space="preserve">, </w:t>
      </w:r>
      <w:r w:rsidRPr="00CE5397">
        <w:rPr>
          <w:rStyle w:val="rynqvb"/>
          <w:rFonts w:eastAsia="Georgia"/>
          <w:sz w:val="24"/>
          <w:szCs w:val="24"/>
          <w:lang w:val="sq-AL"/>
        </w:rPr>
        <w:t xml:space="preserve">barazia e armëve dhe e drejta e mbrojtjes në lidhje me pranueshmërinë e deklaratave nga dëshmitarët e munguar ose </w:t>
      </w:r>
      <w:r w:rsidR="00B22C61" w:rsidRPr="00CE5397">
        <w:rPr>
          <w:rStyle w:val="rynqvb"/>
          <w:rFonts w:eastAsia="Georgia"/>
          <w:sz w:val="24"/>
          <w:szCs w:val="24"/>
          <w:lang w:val="sq-AL"/>
        </w:rPr>
        <w:t>me identitet</w:t>
      </w:r>
      <w:r w:rsidR="00B54E98" w:rsidRPr="00CE5397">
        <w:rPr>
          <w:rStyle w:val="rynqvb"/>
          <w:rFonts w:eastAsia="Georgia"/>
          <w:sz w:val="24"/>
          <w:szCs w:val="24"/>
          <w:lang w:val="sq-AL"/>
        </w:rPr>
        <w:t xml:space="preserve"> </w:t>
      </w:r>
      <w:r w:rsidRPr="00CE5397">
        <w:rPr>
          <w:rStyle w:val="rynqvb"/>
          <w:rFonts w:eastAsia="Georgia"/>
          <w:sz w:val="24"/>
          <w:szCs w:val="24"/>
          <w:lang w:val="sq-AL"/>
        </w:rPr>
        <w:t>të fshehur (të rrezikuar)</w:t>
      </w:r>
      <w:r w:rsidR="00420746" w:rsidRPr="00CE5397">
        <w:rPr>
          <w:sz w:val="24"/>
          <w:szCs w:val="24"/>
          <w:vertAlign w:val="superscript"/>
          <w:lang w:val="sq-AL"/>
        </w:rPr>
        <w:footnoteReference w:id="20"/>
      </w:r>
      <w:r w:rsidR="004336A0">
        <w:rPr>
          <w:rStyle w:val="rynqvb"/>
          <w:rFonts w:eastAsia="Georgia"/>
          <w:sz w:val="24"/>
          <w:szCs w:val="24"/>
          <w:lang w:val="sq-AL"/>
        </w:rPr>
        <w:t xml:space="preserve"> </w:t>
      </w:r>
      <w:r w:rsidRPr="00CE5397">
        <w:rPr>
          <w:rStyle w:val="rynqvb"/>
          <w:rFonts w:eastAsia="Georgia"/>
          <w:sz w:val="24"/>
          <w:szCs w:val="24"/>
          <w:lang w:val="sq-AL"/>
        </w:rPr>
        <w:t>dhe prania e të pandehurit në seancë</w:t>
      </w:r>
      <w:r w:rsidR="00420746" w:rsidRPr="00CE5397">
        <w:rPr>
          <w:sz w:val="24"/>
          <w:szCs w:val="24"/>
          <w:vertAlign w:val="superscript"/>
          <w:lang w:val="sq-AL"/>
        </w:rPr>
        <w:footnoteReference w:id="21"/>
      </w:r>
      <w:r w:rsidR="00420746" w:rsidRPr="00CE5397">
        <w:rPr>
          <w:sz w:val="24"/>
          <w:szCs w:val="24"/>
          <w:lang w:val="sq-AL"/>
        </w:rPr>
        <w:t xml:space="preserve">, </w:t>
      </w:r>
      <w:r w:rsidR="00B22C61" w:rsidRPr="00CE5397">
        <w:rPr>
          <w:rStyle w:val="rynqvb"/>
          <w:rFonts w:eastAsia="Georgia"/>
          <w:sz w:val="24"/>
          <w:szCs w:val="24"/>
          <w:lang w:val="sq-AL"/>
        </w:rPr>
        <w:t>vlerësimi</w:t>
      </w:r>
      <w:r w:rsidR="00B54E98" w:rsidRPr="00CE5397">
        <w:rPr>
          <w:rStyle w:val="rynqvb"/>
          <w:rFonts w:eastAsia="Georgia"/>
          <w:sz w:val="24"/>
          <w:szCs w:val="24"/>
          <w:lang w:val="sq-AL"/>
        </w:rPr>
        <w:t xml:space="preserve"> </w:t>
      </w:r>
      <w:r w:rsidR="00B22C61" w:rsidRPr="00CE5397">
        <w:rPr>
          <w:rStyle w:val="rynqvb"/>
          <w:rFonts w:eastAsia="Georgia"/>
          <w:sz w:val="24"/>
          <w:szCs w:val="24"/>
          <w:lang w:val="sq-AL"/>
        </w:rPr>
        <w:t>i</w:t>
      </w:r>
      <w:r w:rsidRPr="00CE5397">
        <w:rPr>
          <w:rStyle w:val="rynqvb"/>
          <w:rFonts w:eastAsia="Georgia"/>
          <w:sz w:val="24"/>
          <w:szCs w:val="24"/>
          <w:lang w:val="sq-AL"/>
        </w:rPr>
        <w:t xml:space="preserve"> gjetjeve dhe opinioneve të ekspertëve</w:t>
      </w:r>
      <w:r w:rsidR="00420746" w:rsidRPr="00CE5397">
        <w:rPr>
          <w:sz w:val="24"/>
          <w:szCs w:val="24"/>
          <w:vertAlign w:val="superscript"/>
          <w:lang w:val="sq-AL"/>
        </w:rPr>
        <w:footnoteReference w:id="22"/>
      </w:r>
      <w:r w:rsidR="00420746" w:rsidRPr="00CE5397">
        <w:rPr>
          <w:sz w:val="24"/>
          <w:szCs w:val="24"/>
          <w:lang w:val="sq-AL"/>
        </w:rPr>
        <w:t xml:space="preserve">, </w:t>
      </w:r>
      <w:r w:rsidRPr="00CE5397">
        <w:rPr>
          <w:sz w:val="24"/>
          <w:szCs w:val="24"/>
          <w:lang w:val="sq-AL"/>
        </w:rPr>
        <w:t>e drejta për debat verbal</w:t>
      </w:r>
      <w:r w:rsidR="00420746" w:rsidRPr="00CE5397">
        <w:rPr>
          <w:sz w:val="24"/>
          <w:szCs w:val="24"/>
          <w:vertAlign w:val="superscript"/>
          <w:lang w:val="sq-AL"/>
        </w:rPr>
        <w:footnoteReference w:id="23"/>
      </w:r>
      <w:r w:rsidR="00420746" w:rsidRPr="00CE5397">
        <w:rPr>
          <w:sz w:val="24"/>
          <w:szCs w:val="24"/>
          <w:lang w:val="sq-AL"/>
        </w:rPr>
        <w:t xml:space="preserve">, </w:t>
      </w:r>
      <w:r w:rsidRPr="00CE5397">
        <w:rPr>
          <w:rStyle w:val="rynqvb"/>
          <w:rFonts w:eastAsia="Georgia"/>
          <w:sz w:val="24"/>
          <w:szCs w:val="24"/>
          <w:lang w:val="sq-AL"/>
        </w:rPr>
        <w:t>pranueshmëria e provave të marra në mënyrë të paligjshme</w:t>
      </w:r>
      <w:r w:rsidR="00420746" w:rsidRPr="00CE5397">
        <w:rPr>
          <w:sz w:val="24"/>
          <w:szCs w:val="24"/>
          <w:vertAlign w:val="superscript"/>
          <w:lang w:val="sq-AL"/>
        </w:rPr>
        <w:footnoteReference w:id="24"/>
      </w:r>
      <w:r w:rsidR="00420746" w:rsidRPr="00CE5397">
        <w:rPr>
          <w:sz w:val="24"/>
          <w:szCs w:val="24"/>
          <w:lang w:val="sq-AL"/>
        </w:rPr>
        <w:t xml:space="preserve">, </w:t>
      </w:r>
      <w:r w:rsidRPr="00CE5397">
        <w:rPr>
          <w:rStyle w:val="rynqvb"/>
          <w:rFonts w:eastAsia="Georgia"/>
          <w:sz w:val="24"/>
          <w:szCs w:val="24"/>
          <w:lang w:val="sq-AL"/>
        </w:rPr>
        <w:t>përdorimi i agjentit provokator</w:t>
      </w:r>
      <w:r w:rsidR="00420746" w:rsidRPr="00CE5397">
        <w:rPr>
          <w:sz w:val="24"/>
          <w:szCs w:val="24"/>
          <w:vertAlign w:val="superscript"/>
          <w:lang w:val="sq-AL"/>
        </w:rPr>
        <w:footnoteReference w:id="25"/>
      </w:r>
      <w:r w:rsidRPr="00CE5397">
        <w:rPr>
          <w:rStyle w:val="rynqvb"/>
          <w:rFonts w:eastAsia="Georgia"/>
          <w:sz w:val="24"/>
          <w:szCs w:val="24"/>
          <w:lang w:val="sq-AL"/>
        </w:rPr>
        <w:t xml:space="preserve">dhe </w:t>
      </w:r>
      <w:r w:rsidR="00B22C61" w:rsidRPr="00CE5397">
        <w:rPr>
          <w:rStyle w:val="rynqvb"/>
          <w:rFonts w:eastAsia="Georgia"/>
          <w:sz w:val="24"/>
          <w:szCs w:val="24"/>
          <w:lang w:val="sq-AL"/>
        </w:rPr>
        <w:t>e drejta</w:t>
      </w:r>
      <w:r w:rsidRPr="00CE5397">
        <w:rPr>
          <w:rStyle w:val="rynqvb"/>
          <w:rFonts w:eastAsia="Georgia"/>
          <w:sz w:val="24"/>
          <w:szCs w:val="24"/>
          <w:lang w:val="sq-AL"/>
        </w:rPr>
        <w:t xml:space="preserve"> për përkthyes</w:t>
      </w:r>
      <w:r w:rsidR="00420746" w:rsidRPr="00CE5397">
        <w:rPr>
          <w:sz w:val="24"/>
          <w:szCs w:val="24"/>
          <w:vertAlign w:val="superscript"/>
          <w:lang w:val="sq-AL"/>
        </w:rPr>
        <w:footnoteReference w:id="26"/>
      </w:r>
      <w:r w:rsidR="00420746" w:rsidRPr="00CE5397">
        <w:rPr>
          <w:sz w:val="24"/>
          <w:szCs w:val="24"/>
          <w:lang w:val="sq-AL"/>
        </w:rPr>
        <w:t xml:space="preserve">, </w:t>
      </w:r>
      <w:r w:rsidRPr="00CE5397">
        <w:rPr>
          <w:rStyle w:val="rynqvb"/>
          <w:rFonts w:eastAsia="Georgia"/>
          <w:sz w:val="24"/>
          <w:szCs w:val="24"/>
          <w:lang w:val="sq-AL"/>
        </w:rPr>
        <w:t>papranueshmëria e provave</w:t>
      </w:r>
      <w:r w:rsidR="00420746" w:rsidRPr="00CE5397">
        <w:rPr>
          <w:sz w:val="24"/>
          <w:szCs w:val="24"/>
          <w:vertAlign w:val="superscript"/>
          <w:lang w:val="sq-AL"/>
        </w:rPr>
        <w:footnoteReference w:id="27"/>
      </w:r>
      <w:r w:rsidR="00420746" w:rsidRPr="00CE5397">
        <w:rPr>
          <w:sz w:val="24"/>
          <w:szCs w:val="24"/>
          <w:lang w:val="sq-AL"/>
        </w:rPr>
        <w:t xml:space="preserve">, </w:t>
      </w:r>
      <w:r w:rsidRPr="00CE5397">
        <w:rPr>
          <w:rStyle w:val="rynqvb"/>
          <w:rFonts w:eastAsia="Georgia"/>
          <w:sz w:val="24"/>
          <w:szCs w:val="24"/>
          <w:lang w:val="sq-AL"/>
        </w:rPr>
        <w:t xml:space="preserve">pamundësia për të marrë rigjykim pas një </w:t>
      </w:r>
      <w:r w:rsidRPr="00CE5397">
        <w:rPr>
          <w:rStyle w:val="rynqvb"/>
          <w:rFonts w:eastAsia="Georgia"/>
          <w:sz w:val="24"/>
          <w:szCs w:val="24"/>
          <w:lang w:val="sq-AL"/>
        </w:rPr>
        <w:lastRenderedPageBreak/>
        <w:t>dënimi në mungesë</w:t>
      </w:r>
      <w:r w:rsidR="00420746" w:rsidRPr="00CE5397">
        <w:rPr>
          <w:sz w:val="24"/>
          <w:szCs w:val="24"/>
          <w:vertAlign w:val="superscript"/>
          <w:lang w:val="sq-AL"/>
        </w:rPr>
        <w:footnoteReference w:id="28"/>
      </w:r>
      <w:r w:rsidR="00420746" w:rsidRPr="00CE5397">
        <w:rPr>
          <w:sz w:val="24"/>
          <w:szCs w:val="24"/>
          <w:lang w:val="sq-AL"/>
        </w:rPr>
        <w:t xml:space="preserve">, </w:t>
      </w:r>
      <w:r w:rsidRPr="00CE5397">
        <w:rPr>
          <w:rStyle w:val="rynqvb"/>
          <w:rFonts w:eastAsia="Georgia"/>
          <w:sz w:val="24"/>
          <w:szCs w:val="24"/>
          <w:lang w:val="sq-AL"/>
        </w:rPr>
        <w:t>arsyet e shpjeguara në mënyrë joadekuate të dënimit</w:t>
      </w:r>
      <w:r w:rsidR="00420746" w:rsidRPr="00CE5397">
        <w:rPr>
          <w:sz w:val="24"/>
          <w:szCs w:val="24"/>
          <w:vertAlign w:val="superscript"/>
          <w:lang w:val="sq-AL"/>
        </w:rPr>
        <w:footnoteReference w:id="29"/>
      </w:r>
      <w:r w:rsidR="004336A0">
        <w:rPr>
          <w:rStyle w:val="rynqvb"/>
          <w:rFonts w:eastAsia="Georgia"/>
          <w:sz w:val="24"/>
          <w:szCs w:val="24"/>
          <w:lang w:val="sq-AL"/>
        </w:rPr>
        <w:t xml:space="preserve"> </w:t>
      </w:r>
      <w:r w:rsidRPr="00CE5397">
        <w:rPr>
          <w:rStyle w:val="rynqvb"/>
          <w:rFonts w:eastAsia="Georgia"/>
          <w:sz w:val="24"/>
          <w:szCs w:val="24"/>
          <w:lang w:val="sq-AL"/>
        </w:rPr>
        <w:t xml:space="preserve">janë adresuar në shumë </w:t>
      </w:r>
      <w:r w:rsidR="008E60E7" w:rsidRPr="00CE5397">
        <w:rPr>
          <w:rStyle w:val="rynqvb"/>
          <w:rFonts w:eastAsia="Georgia"/>
          <w:sz w:val="24"/>
          <w:szCs w:val="24"/>
          <w:lang w:val="sq-AL"/>
        </w:rPr>
        <w:t>lëndë</w:t>
      </w:r>
      <w:r w:rsidRPr="00CE5397">
        <w:rPr>
          <w:rStyle w:val="rynqvb"/>
          <w:rFonts w:eastAsia="Georgia"/>
          <w:sz w:val="24"/>
          <w:szCs w:val="24"/>
          <w:lang w:val="sq-AL"/>
        </w:rPr>
        <w:t xml:space="preserve"> penale para GJEDNJ-së, duke përfshirë edhe </w:t>
      </w:r>
      <w:r w:rsidR="008E60E7" w:rsidRPr="00CE5397">
        <w:rPr>
          <w:rStyle w:val="rynqvb"/>
          <w:rFonts w:eastAsia="Georgia"/>
          <w:sz w:val="24"/>
          <w:szCs w:val="24"/>
          <w:lang w:val="sq-AL"/>
        </w:rPr>
        <w:t>lëndët</w:t>
      </w:r>
      <w:r w:rsidRPr="00CE5397">
        <w:rPr>
          <w:rStyle w:val="rynqvb"/>
          <w:rFonts w:eastAsia="Georgia"/>
          <w:sz w:val="24"/>
          <w:szCs w:val="24"/>
          <w:lang w:val="sq-AL"/>
        </w:rPr>
        <w:t xml:space="preserve"> e kundërvajtjes</w:t>
      </w:r>
      <w:r w:rsidR="00420746" w:rsidRPr="00CE5397">
        <w:rPr>
          <w:sz w:val="24"/>
          <w:szCs w:val="24"/>
          <w:lang w:val="sq-AL"/>
        </w:rPr>
        <w:t>.</w:t>
      </w:r>
    </w:p>
    <w:p w:rsidR="00582E05" w:rsidRPr="00CE5397" w:rsidRDefault="008E60E7">
      <w:pPr>
        <w:pStyle w:val="BodyText"/>
        <w:spacing w:after="320"/>
        <w:jc w:val="both"/>
        <w:rPr>
          <w:sz w:val="24"/>
          <w:szCs w:val="24"/>
          <w:lang w:val="sq-AL"/>
        </w:rPr>
      </w:pPr>
      <w:r w:rsidRPr="00CE5397">
        <w:rPr>
          <w:rStyle w:val="rynqvb"/>
          <w:rFonts w:eastAsia="Georgia"/>
          <w:sz w:val="24"/>
          <w:szCs w:val="24"/>
          <w:lang w:val="sq-AL"/>
        </w:rPr>
        <w:t>S</w:t>
      </w:r>
      <w:r w:rsidR="00F42B88" w:rsidRPr="00CE5397">
        <w:rPr>
          <w:rStyle w:val="rynqvb"/>
          <w:rFonts w:eastAsia="Georgia"/>
          <w:sz w:val="24"/>
          <w:szCs w:val="24"/>
          <w:lang w:val="sq-AL"/>
        </w:rPr>
        <w:t>hkelje është konstatuar</w:t>
      </w:r>
      <w:r w:rsidRPr="00CE5397">
        <w:rPr>
          <w:rStyle w:val="rynqvb"/>
          <w:rFonts w:eastAsia="Georgia"/>
          <w:sz w:val="24"/>
          <w:szCs w:val="24"/>
          <w:lang w:val="sq-AL"/>
        </w:rPr>
        <w:t xml:space="preserve"> në 16 aktgjykime në lidhje me N</w:t>
      </w:r>
      <w:r w:rsidR="00F42B88" w:rsidRPr="00CE5397">
        <w:rPr>
          <w:rStyle w:val="rynqvb"/>
          <w:rFonts w:eastAsia="Georgia"/>
          <w:sz w:val="24"/>
          <w:szCs w:val="24"/>
          <w:lang w:val="sq-AL"/>
        </w:rPr>
        <w:t>enin 1 të Protokollit nr.</w:t>
      </w:r>
      <w:r w:rsidR="00420746" w:rsidRPr="00CE5397">
        <w:rPr>
          <w:sz w:val="24"/>
          <w:szCs w:val="24"/>
          <w:lang w:val="sq-AL"/>
        </w:rPr>
        <w:t xml:space="preserve"> 1, </w:t>
      </w:r>
      <w:r w:rsidR="00F42B88" w:rsidRPr="00CE5397">
        <w:rPr>
          <w:sz w:val="24"/>
          <w:szCs w:val="24"/>
          <w:lang w:val="sq-AL"/>
        </w:rPr>
        <w:t xml:space="preserve">që garanton </w:t>
      </w:r>
      <w:r w:rsidR="00F42B88" w:rsidRPr="00CE5397">
        <w:rPr>
          <w:i/>
          <w:iCs/>
          <w:sz w:val="24"/>
          <w:szCs w:val="24"/>
          <w:lang w:val="sq-AL"/>
        </w:rPr>
        <w:t>të drejtën e pronësisë</w:t>
      </w:r>
      <w:r w:rsidR="00420746" w:rsidRPr="00CE5397">
        <w:rPr>
          <w:sz w:val="24"/>
          <w:szCs w:val="24"/>
          <w:lang w:val="sq-AL"/>
        </w:rPr>
        <w:t xml:space="preserve">, </w:t>
      </w:r>
      <w:r w:rsidR="00F42B88" w:rsidRPr="00CE5397">
        <w:rPr>
          <w:rStyle w:val="rynqvb"/>
          <w:rFonts w:eastAsia="Georgia"/>
          <w:sz w:val="24"/>
          <w:szCs w:val="24"/>
          <w:lang w:val="sq-AL"/>
        </w:rPr>
        <w:t>për shkak të anulimit të vendimit të formës së prerë për njohjen e të drejtës për pension</w:t>
      </w:r>
      <w:r w:rsidR="00420746" w:rsidRPr="00CE5397">
        <w:rPr>
          <w:sz w:val="24"/>
          <w:szCs w:val="24"/>
          <w:vertAlign w:val="superscript"/>
          <w:lang w:val="sq-AL"/>
        </w:rPr>
        <w:footnoteReference w:id="30"/>
      </w:r>
      <w:r w:rsidR="00420746" w:rsidRPr="00CE5397">
        <w:rPr>
          <w:sz w:val="24"/>
          <w:szCs w:val="24"/>
          <w:lang w:val="sq-AL"/>
        </w:rPr>
        <w:t xml:space="preserve">, </w:t>
      </w:r>
      <w:r w:rsidR="00F42B88" w:rsidRPr="00CE5397">
        <w:rPr>
          <w:rStyle w:val="rynqvb"/>
          <w:rFonts w:eastAsia="Georgia"/>
          <w:sz w:val="24"/>
          <w:szCs w:val="24"/>
          <w:lang w:val="sq-AL"/>
        </w:rPr>
        <w:t xml:space="preserve">refuzimi i kthimit në pronësi të një trualli të konfiskuar në procedurë </w:t>
      </w:r>
      <w:r w:rsidRPr="00CE5397">
        <w:rPr>
          <w:rStyle w:val="rynqvb"/>
          <w:rFonts w:eastAsia="Georgia"/>
          <w:sz w:val="24"/>
          <w:szCs w:val="24"/>
          <w:lang w:val="sq-AL"/>
        </w:rPr>
        <w:t>denacionalizimi</w:t>
      </w:r>
      <w:r w:rsidR="00F42B88" w:rsidRPr="00CE5397">
        <w:rPr>
          <w:rStyle w:val="rynqvb"/>
          <w:rFonts w:eastAsia="Georgia"/>
          <w:sz w:val="24"/>
          <w:szCs w:val="24"/>
          <w:lang w:val="sq-AL"/>
        </w:rPr>
        <w:t xml:space="preserve">, edhe pse ishin plotësuar </w:t>
      </w:r>
      <w:r w:rsidR="00493D80" w:rsidRPr="00CE5397">
        <w:rPr>
          <w:rStyle w:val="rynqvb"/>
          <w:rFonts w:eastAsia="Georgia"/>
          <w:sz w:val="24"/>
          <w:szCs w:val="24"/>
          <w:lang w:val="sq-AL"/>
        </w:rPr>
        <w:t>aplikime</w:t>
      </w:r>
      <w:r w:rsidR="00F42B88" w:rsidRPr="00CE5397">
        <w:rPr>
          <w:rStyle w:val="rynqvb"/>
          <w:rFonts w:eastAsia="Georgia"/>
          <w:sz w:val="24"/>
          <w:szCs w:val="24"/>
          <w:lang w:val="sq-AL"/>
        </w:rPr>
        <w:t>t ligjore</w:t>
      </w:r>
      <w:r w:rsidR="00420746" w:rsidRPr="00CE5397">
        <w:rPr>
          <w:sz w:val="24"/>
          <w:szCs w:val="24"/>
          <w:vertAlign w:val="superscript"/>
          <w:lang w:val="sq-AL"/>
        </w:rPr>
        <w:footnoteReference w:id="31"/>
      </w:r>
      <w:r w:rsidR="00420746" w:rsidRPr="00CE5397">
        <w:rPr>
          <w:sz w:val="24"/>
          <w:szCs w:val="24"/>
          <w:lang w:val="sq-AL"/>
        </w:rPr>
        <w:t xml:space="preserve">, </w:t>
      </w:r>
      <w:r w:rsidR="00F42B88" w:rsidRPr="00CE5397">
        <w:rPr>
          <w:rStyle w:val="rynqvb"/>
          <w:rFonts w:eastAsia="Georgia"/>
          <w:sz w:val="24"/>
          <w:szCs w:val="24"/>
          <w:lang w:val="sq-AL"/>
        </w:rPr>
        <w:t>kompensimi i pamjaftueshëm për shpronësimin e tokës së aplikantëve në favor të një personi juridik</w:t>
      </w:r>
      <w:r w:rsidR="00420746" w:rsidRPr="00CE5397">
        <w:rPr>
          <w:sz w:val="24"/>
          <w:szCs w:val="24"/>
          <w:vertAlign w:val="superscript"/>
          <w:lang w:val="sq-AL"/>
        </w:rPr>
        <w:footnoteReference w:id="32"/>
      </w:r>
      <w:r w:rsidR="00420746" w:rsidRPr="00CE5397">
        <w:rPr>
          <w:sz w:val="24"/>
          <w:szCs w:val="24"/>
          <w:lang w:val="sq-AL"/>
        </w:rPr>
        <w:t xml:space="preserve">, </w:t>
      </w:r>
      <w:r w:rsidR="00F42B88" w:rsidRPr="00CE5397">
        <w:rPr>
          <w:rStyle w:val="rynqvb"/>
          <w:rFonts w:eastAsia="Georgia"/>
          <w:sz w:val="24"/>
          <w:szCs w:val="24"/>
          <w:lang w:val="sq-AL"/>
        </w:rPr>
        <w:t xml:space="preserve">sekuestrimi i automjeteve që </w:t>
      </w:r>
      <w:r w:rsidRPr="00CE5397">
        <w:rPr>
          <w:rStyle w:val="rynqvb"/>
          <w:rFonts w:eastAsia="Georgia"/>
          <w:sz w:val="24"/>
          <w:szCs w:val="24"/>
          <w:lang w:val="sq-AL"/>
        </w:rPr>
        <w:t xml:space="preserve">janë </w:t>
      </w:r>
      <w:r w:rsidR="00F42B88" w:rsidRPr="00CE5397">
        <w:rPr>
          <w:rStyle w:val="rynqvb"/>
          <w:rFonts w:eastAsia="Georgia"/>
          <w:sz w:val="24"/>
          <w:szCs w:val="24"/>
          <w:lang w:val="sq-AL"/>
        </w:rPr>
        <w:t>përdor</w:t>
      </w:r>
      <w:r w:rsidRPr="00CE5397">
        <w:rPr>
          <w:rStyle w:val="rynqvb"/>
          <w:rFonts w:eastAsia="Georgia"/>
          <w:sz w:val="24"/>
          <w:szCs w:val="24"/>
          <w:lang w:val="sq-AL"/>
        </w:rPr>
        <w:t xml:space="preserve">ur </w:t>
      </w:r>
      <w:r w:rsidR="00F42B88" w:rsidRPr="00CE5397">
        <w:rPr>
          <w:rStyle w:val="rynqvb"/>
          <w:rFonts w:eastAsia="Georgia"/>
          <w:sz w:val="24"/>
          <w:szCs w:val="24"/>
          <w:lang w:val="sq-AL"/>
        </w:rPr>
        <w:t xml:space="preserve">si mjete për kryerjen e </w:t>
      </w:r>
      <w:r w:rsidRPr="00CE5397">
        <w:rPr>
          <w:rStyle w:val="rynqvb"/>
          <w:rFonts w:eastAsia="Georgia"/>
          <w:sz w:val="24"/>
          <w:szCs w:val="24"/>
          <w:lang w:val="sq-AL"/>
        </w:rPr>
        <w:t>një vepre penale</w:t>
      </w:r>
      <w:r w:rsidR="00F42B88" w:rsidRPr="00CE5397">
        <w:rPr>
          <w:rStyle w:val="rynqvb"/>
          <w:rFonts w:eastAsia="Georgia"/>
          <w:sz w:val="24"/>
          <w:szCs w:val="24"/>
          <w:lang w:val="sq-AL"/>
        </w:rPr>
        <w:t xml:space="preserve"> ose kundërvajtjeje</w:t>
      </w:r>
      <w:r w:rsidR="00420746" w:rsidRPr="00CE5397">
        <w:rPr>
          <w:sz w:val="24"/>
          <w:szCs w:val="24"/>
          <w:vertAlign w:val="superscript"/>
          <w:lang w:val="sq-AL"/>
        </w:rPr>
        <w:footnoteReference w:id="33"/>
      </w:r>
      <w:r w:rsidR="00420746" w:rsidRPr="00CE5397">
        <w:rPr>
          <w:sz w:val="24"/>
          <w:szCs w:val="24"/>
          <w:lang w:val="sq-AL"/>
        </w:rPr>
        <w:t xml:space="preserve">, </w:t>
      </w:r>
      <w:r w:rsidR="00F42B88" w:rsidRPr="00CE5397">
        <w:rPr>
          <w:rStyle w:val="rynqvb"/>
          <w:rFonts w:eastAsia="Georgia"/>
          <w:sz w:val="24"/>
          <w:szCs w:val="24"/>
          <w:lang w:val="sq-AL"/>
        </w:rPr>
        <w:t xml:space="preserve">moslejimi i </w:t>
      </w:r>
      <w:r w:rsidR="007C28C7">
        <w:rPr>
          <w:rStyle w:val="rynqvb"/>
          <w:rFonts w:eastAsia="Georgia"/>
          <w:sz w:val="24"/>
          <w:szCs w:val="24"/>
          <w:lang w:val="sq-AL"/>
        </w:rPr>
        <w:t>uljes</w:t>
      </w:r>
      <w:r w:rsidR="00F42B88" w:rsidRPr="00CE5397">
        <w:rPr>
          <w:rStyle w:val="rynqvb"/>
          <w:rFonts w:eastAsia="Georgia"/>
          <w:sz w:val="24"/>
          <w:szCs w:val="24"/>
          <w:lang w:val="sq-AL"/>
        </w:rPr>
        <w:t xml:space="preserve"> së TVSH-së për kompaninë-</w:t>
      </w:r>
      <w:r w:rsidRPr="00CE5397">
        <w:rPr>
          <w:rStyle w:val="rynqvb"/>
          <w:rFonts w:eastAsia="Georgia"/>
          <w:sz w:val="24"/>
          <w:szCs w:val="24"/>
          <w:lang w:val="sq-AL"/>
        </w:rPr>
        <w:t>aplik</w:t>
      </w:r>
      <w:r w:rsidR="007C28C7">
        <w:rPr>
          <w:rStyle w:val="rynqvb"/>
          <w:rFonts w:eastAsia="Georgia"/>
          <w:sz w:val="24"/>
          <w:szCs w:val="24"/>
          <w:lang w:val="sq-AL"/>
        </w:rPr>
        <w:t>ant</w:t>
      </w:r>
      <w:r w:rsidR="00420746" w:rsidRPr="00CE5397">
        <w:rPr>
          <w:sz w:val="24"/>
          <w:szCs w:val="24"/>
          <w:vertAlign w:val="superscript"/>
          <w:lang w:val="sq-AL"/>
        </w:rPr>
        <w:footnoteReference w:id="34"/>
      </w:r>
      <w:r w:rsidR="00420746" w:rsidRPr="00CE5397">
        <w:rPr>
          <w:sz w:val="24"/>
          <w:szCs w:val="24"/>
          <w:vertAlign w:val="superscript"/>
          <w:lang w:val="sq-AL"/>
        </w:rPr>
        <w:footnoteReference w:id="35"/>
      </w:r>
      <w:r w:rsidR="00420746" w:rsidRPr="00CE5397">
        <w:rPr>
          <w:sz w:val="24"/>
          <w:szCs w:val="24"/>
          <w:lang w:val="sq-AL"/>
        </w:rPr>
        <w:t xml:space="preserve">, </w:t>
      </w:r>
      <w:r w:rsidR="00F42B88" w:rsidRPr="00CE5397">
        <w:rPr>
          <w:rStyle w:val="rynqvb"/>
          <w:rFonts w:eastAsia="Georgia"/>
          <w:sz w:val="24"/>
          <w:szCs w:val="24"/>
          <w:lang w:val="sq-AL"/>
        </w:rPr>
        <w:t>mosekzekutimi në kuadër të procedurave përmbarimore</w:t>
      </w:r>
      <w:r w:rsidR="007C28C7">
        <w:rPr>
          <w:rStyle w:val="rynqvb"/>
          <w:rFonts w:eastAsia="Georgia"/>
          <w:sz w:val="24"/>
          <w:szCs w:val="24"/>
          <w:lang w:val="sq-AL"/>
        </w:rPr>
        <w:t xml:space="preserve"> </w:t>
      </w:r>
      <w:r w:rsidR="00420746" w:rsidRPr="00CE5397">
        <w:rPr>
          <w:sz w:val="24"/>
          <w:szCs w:val="24"/>
          <w:lang w:val="sq-AL"/>
        </w:rPr>
        <w:t xml:space="preserve">34, </w:t>
      </w:r>
      <w:r w:rsidR="00F42B88" w:rsidRPr="00CE5397">
        <w:rPr>
          <w:rStyle w:val="rynqvb"/>
          <w:rFonts w:eastAsia="Georgia"/>
          <w:sz w:val="24"/>
          <w:szCs w:val="24"/>
          <w:lang w:val="sq-AL"/>
        </w:rPr>
        <w:t xml:space="preserve">tërheqja e çështjes nga procedura për kundërvajtje e cila në ndërkohë </w:t>
      </w:r>
      <w:r w:rsidRPr="00CE5397">
        <w:rPr>
          <w:rStyle w:val="rynqvb"/>
          <w:rFonts w:eastAsia="Georgia"/>
          <w:sz w:val="24"/>
          <w:szCs w:val="24"/>
          <w:lang w:val="sq-AL"/>
        </w:rPr>
        <w:t>është vjetruar</w:t>
      </w:r>
      <w:r w:rsidR="00420746" w:rsidRPr="00CE5397">
        <w:rPr>
          <w:sz w:val="24"/>
          <w:szCs w:val="24"/>
          <w:vertAlign w:val="superscript"/>
          <w:lang w:val="sq-AL"/>
        </w:rPr>
        <w:footnoteReference w:id="36"/>
      </w:r>
      <w:r w:rsidR="00420746" w:rsidRPr="00CE5397">
        <w:rPr>
          <w:sz w:val="24"/>
          <w:szCs w:val="24"/>
          <w:lang w:val="sq-AL"/>
        </w:rPr>
        <w:t xml:space="preserve">. </w:t>
      </w:r>
      <w:r w:rsidR="00510B0E" w:rsidRPr="00CE5397">
        <w:rPr>
          <w:rStyle w:val="rynqvb"/>
          <w:rFonts w:eastAsia="Georgia"/>
          <w:sz w:val="24"/>
          <w:szCs w:val="24"/>
          <w:lang w:val="sq-AL"/>
        </w:rPr>
        <w:t xml:space="preserve">Në rastin e përdoruesve të shkëputur </w:t>
      </w:r>
      <w:r w:rsidR="00A77E8C" w:rsidRPr="00CE5397">
        <w:rPr>
          <w:rStyle w:val="rynqvb"/>
          <w:rFonts w:eastAsia="Georgia"/>
          <w:sz w:val="24"/>
          <w:szCs w:val="24"/>
          <w:lang w:val="sq-AL"/>
        </w:rPr>
        <w:t>nga energjia</w:t>
      </w:r>
      <w:r w:rsidR="00510B0E" w:rsidRPr="00CE5397">
        <w:rPr>
          <w:rStyle w:val="rynqvb"/>
          <w:rFonts w:eastAsia="Georgia"/>
          <w:sz w:val="24"/>
          <w:szCs w:val="24"/>
          <w:lang w:val="sq-AL"/>
        </w:rPr>
        <w:t xml:space="preserve"> për ngrohje në objektet e banimit kolektiv, të cilët ishin të detyruar t'i paguanin </w:t>
      </w:r>
      <w:r w:rsidR="00A77E8C" w:rsidRPr="00CE5397">
        <w:rPr>
          <w:rStyle w:val="rynqvb"/>
          <w:rFonts w:eastAsia="Georgia"/>
          <w:sz w:val="24"/>
          <w:szCs w:val="24"/>
          <w:lang w:val="sq-AL"/>
        </w:rPr>
        <w:t>furnizuesit</w:t>
      </w:r>
      <w:r w:rsidR="00510B0E" w:rsidRPr="00CE5397">
        <w:rPr>
          <w:rStyle w:val="rynqvb"/>
          <w:rFonts w:eastAsia="Georgia"/>
          <w:sz w:val="24"/>
          <w:szCs w:val="24"/>
          <w:lang w:val="sq-AL"/>
        </w:rPr>
        <w:t xml:space="preserve"> tarifë fikse, Gjykata konstatoi gjithashtu se shteti kishte kryer shkelje të së drejtës së pronës</w:t>
      </w:r>
      <w:r w:rsidR="00420746" w:rsidRPr="00CE5397">
        <w:rPr>
          <w:sz w:val="24"/>
          <w:szCs w:val="24"/>
          <w:vertAlign w:val="superscript"/>
          <w:lang w:val="sq-AL"/>
        </w:rPr>
        <w:footnoteReference w:id="37"/>
      </w:r>
      <w:r w:rsidR="00420746" w:rsidRPr="00CE5397">
        <w:rPr>
          <w:sz w:val="24"/>
          <w:szCs w:val="24"/>
          <w:lang w:val="sq-AL"/>
        </w:rPr>
        <w:t xml:space="preserve">. </w:t>
      </w:r>
      <w:r w:rsidR="00510B0E" w:rsidRPr="00CE5397">
        <w:rPr>
          <w:rStyle w:val="rynqvb"/>
          <w:rFonts w:eastAsia="Georgia"/>
          <w:sz w:val="24"/>
          <w:szCs w:val="24"/>
          <w:lang w:val="sq-AL"/>
        </w:rPr>
        <w:t xml:space="preserve">Anulimi i jashtëzakonshëm i </w:t>
      </w:r>
      <w:r w:rsidR="001B0EF1">
        <w:rPr>
          <w:rStyle w:val="rynqvb"/>
          <w:rFonts w:eastAsia="Georgia"/>
          <w:sz w:val="24"/>
          <w:szCs w:val="24"/>
          <w:lang w:val="sq-AL"/>
        </w:rPr>
        <w:t>akt</w:t>
      </w:r>
      <w:r w:rsidR="00510B0E" w:rsidRPr="00CE5397">
        <w:rPr>
          <w:rStyle w:val="rynqvb"/>
          <w:rFonts w:eastAsia="Georgia"/>
          <w:sz w:val="24"/>
          <w:szCs w:val="24"/>
          <w:lang w:val="sq-AL"/>
        </w:rPr>
        <w:t>vendimi</w:t>
      </w:r>
      <w:r w:rsidR="00A77E8C" w:rsidRPr="00CE5397">
        <w:rPr>
          <w:rStyle w:val="rynqvb"/>
          <w:rFonts w:eastAsia="Georgia"/>
          <w:sz w:val="24"/>
          <w:szCs w:val="24"/>
          <w:lang w:val="sq-AL"/>
        </w:rPr>
        <w:t xml:space="preserve">t përfundimtar dhe </w:t>
      </w:r>
      <w:r w:rsidR="00510B0E" w:rsidRPr="00CE5397">
        <w:rPr>
          <w:rStyle w:val="rynqvb"/>
          <w:rFonts w:eastAsia="Georgia"/>
          <w:sz w:val="24"/>
          <w:szCs w:val="24"/>
          <w:lang w:val="sq-AL"/>
        </w:rPr>
        <w:t xml:space="preserve">të formës së prerë dhe për </w:t>
      </w:r>
      <w:r w:rsidR="00A77E8C" w:rsidRPr="00CE5397">
        <w:rPr>
          <w:rStyle w:val="rynqvb"/>
          <w:rFonts w:eastAsia="Georgia"/>
          <w:sz w:val="24"/>
          <w:szCs w:val="24"/>
          <w:lang w:val="sq-AL"/>
        </w:rPr>
        <w:t>denacionalizim</w:t>
      </w:r>
      <w:r w:rsidR="00510B0E" w:rsidRPr="00CE5397">
        <w:rPr>
          <w:rStyle w:val="rynqvb"/>
          <w:rFonts w:eastAsia="Georgia"/>
          <w:sz w:val="24"/>
          <w:szCs w:val="24"/>
          <w:lang w:val="sq-AL"/>
        </w:rPr>
        <w:t>, i cili synonte të korrigjonte “mangësitë e dukshme” të organeve administrative, nuk përbënte shkelje</w:t>
      </w:r>
      <w:r w:rsidR="00420746" w:rsidRPr="00CE5397">
        <w:rPr>
          <w:sz w:val="24"/>
          <w:szCs w:val="24"/>
          <w:vertAlign w:val="superscript"/>
          <w:lang w:val="sq-AL"/>
        </w:rPr>
        <w:footnoteReference w:id="38"/>
      </w:r>
      <w:r w:rsidR="00420746" w:rsidRPr="00CE5397">
        <w:rPr>
          <w:sz w:val="24"/>
          <w:szCs w:val="24"/>
          <w:lang w:val="sq-AL"/>
        </w:rPr>
        <w:t>.</w:t>
      </w:r>
    </w:p>
    <w:p w:rsidR="00582E05" w:rsidRPr="00CE5397" w:rsidRDefault="00510B0E">
      <w:pPr>
        <w:pStyle w:val="BodyText"/>
        <w:spacing w:after="320"/>
        <w:jc w:val="both"/>
        <w:rPr>
          <w:sz w:val="24"/>
          <w:szCs w:val="24"/>
          <w:lang w:val="sq-AL"/>
        </w:rPr>
      </w:pPr>
      <w:r w:rsidRPr="00CE5397">
        <w:rPr>
          <w:rStyle w:val="rynqvb"/>
          <w:rFonts w:eastAsia="Georgia"/>
          <w:sz w:val="24"/>
          <w:szCs w:val="24"/>
          <w:lang w:val="sq-AL"/>
        </w:rPr>
        <w:t>Gjy</w:t>
      </w:r>
      <w:r w:rsidR="00630FB1" w:rsidRPr="00CE5397">
        <w:rPr>
          <w:rStyle w:val="rynqvb"/>
          <w:rFonts w:eastAsia="Georgia"/>
          <w:sz w:val="24"/>
          <w:szCs w:val="24"/>
          <w:lang w:val="sq-AL"/>
        </w:rPr>
        <w:t>kata ka dhënë 4 aktgjykime për N</w:t>
      </w:r>
      <w:r w:rsidRPr="00CE5397">
        <w:rPr>
          <w:rStyle w:val="rynqvb"/>
          <w:rFonts w:eastAsia="Georgia"/>
          <w:sz w:val="24"/>
          <w:szCs w:val="24"/>
          <w:lang w:val="sq-AL"/>
        </w:rPr>
        <w:t>enin</w:t>
      </w:r>
      <w:r w:rsidR="001B0EF1">
        <w:rPr>
          <w:rStyle w:val="rynqvb"/>
          <w:rFonts w:eastAsia="Georgia"/>
          <w:sz w:val="24"/>
          <w:szCs w:val="24"/>
          <w:lang w:val="sq-AL"/>
        </w:rPr>
        <w:t xml:space="preserve"> </w:t>
      </w:r>
      <w:r w:rsidR="00420746" w:rsidRPr="00CE5397">
        <w:rPr>
          <w:sz w:val="24"/>
          <w:szCs w:val="24"/>
          <w:lang w:val="sq-AL"/>
        </w:rPr>
        <w:t xml:space="preserve">2, </w:t>
      </w:r>
      <w:r w:rsidRPr="00CE5397">
        <w:rPr>
          <w:i/>
          <w:iCs/>
          <w:sz w:val="24"/>
          <w:szCs w:val="24"/>
          <w:lang w:val="sq-AL"/>
        </w:rPr>
        <w:t>e drejta e jetës</w:t>
      </w:r>
      <w:r w:rsidR="00420746" w:rsidRPr="00CE5397">
        <w:rPr>
          <w:i/>
          <w:iCs/>
          <w:sz w:val="24"/>
          <w:szCs w:val="24"/>
          <w:vertAlign w:val="superscript"/>
          <w:lang w:val="sq-AL"/>
        </w:rPr>
        <w:footnoteReference w:id="39"/>
      </w:r>
      <w:r w:rsidR="00420746" w:rsidRPr="00CE5397">
        <w:rPr>
          <w:sz w:val="24"/>
          <w:szCs w:val="24"/>
          <w:lang w:val="sq-AL"/>
        </w:rPr>
        <w:t xml:space="preserve">, </w:t>
      </w:r>
      <w:r w:rsidR="00630FB1" w:rsidRPr="00CE5397">
        <w:rPr>
          <w:rStyle w:val="rynqvb"/>
          <w:rFonts w:eastAsia="Georgia"/>
          <w:sz w:val="24"/>
          <w:szCs w:val="24"/>
          <w:lang w:val="sq-AL"/>
        </w:rPr>
        <w:t>duke konstatuar</w:t>
      </w:r>
      <w:r w:rsidR="00B54E98" w:rsidRPr="00CE5397">
        <w:rPr>
          <w:rStyle w:val="rynqvb"/>
          <w:rFonts w:eastAsia="Georgia"/>
          <w:sz w:val="24"/>
          <w:szCs w:val="24"/>
          <w:lang w:val="sq-AL"/>
        </w:rPr>
        <w:t xml:space="preserve"> </w:t>
      </w:r>
      <w:r w:rsidR="00630FB1" w:rsidRPr="00CE5397">
        <w:rPr>
          <w:rStyle w:val="rynqvb"/>
          <w:rFonts w:eastAsia="Georgia"/>
          <w:sz w:val="24"/>
          <w:szCs w:val="24"/>
          <w:lang w:val="sq-AL"/>
        </w:rPr>
        <w:t>lëndim</w:t>
      </w:r>
      <w:r w:rsidRPr="00CE5397">
        <w:rPr>
          <w:rStyle w:val="rynqvb"/>
          <w:rFonts w:eastAsia="Georgia"/>
          <w:sz w:val="24"/>
          <w:szCs w:val="24"/>
          <w:lang w:val="sq-AL"/>
        </w:rPr>
        <w:t xml:space="preserve"> edhe aty ku nuk ka pasur vdekje, por </w:t>
      </w:r>
      <w:r w:rsidR="00630FB1" w:rsidRPr="00CE5397">
        <w:rPr>
          <w:rStyle w:val="rynqvb"/>
          <w:rFonts w:eastAsia="Georgia"/>
          <w:sz w:val="24"/>
          <w:szCs w:val="24"/>
          <w:lang w:val="sq-AL"/>
        </w:rPr>
        <w:t>aplikanti</w:t>
      </w:r>
      <w:r w:rsidRPr="00CE5397">
        <w:rPr>
          <w:rStyle w:val="rynqvb"/>
          <w:rFonts w:eastAsia="Georgia"/>
          <w:sz w:val="24"/>
          <w:szCs w:val="24"/>
          <w:lang w:val="sq-AL"/>
        </w:rPr>
        <w:t xml:space="preserve"> është </w:t>
      </w:r>
      <w:r w:rsidR="00630FB1" w:rsidRPr="00CE5397">
        <w:rPr>
          <w:rStyle w:val="rynqvb"/>
          <w:rFonts w:eastAsia="Georgia"/>
          <w:sz w:val="24"/>
          <w:szCs w:val="24"/>
          <w:lang w:val="sq-AL"/>
        </w:rPr>
        <w:t>lënduar</w:t>
      </w:r>
      <w:r w:rsidRPr="00CE5397">
        <w:rPr>
          <w:rStyle w:val="rynqvb"/>
          <w:rFonts w:eastAsia="Georgia"/>
          <w:sz w:val="24"/>
          <w:szCs w:val="24"/>
          <w:lang w:val="sq-AL"/>
        </w:rPr>
        <w:t xml:space="preserve"> thjesht nga </w:t>
      </w:r>
      <w:r w:rsidR="00630FB1" w:rsidRPr="00CE5397">
        <w:rPr>
          <w:rStyle w:val="rynqvb"/>
          <w:rFonts w:eastAsia="Georgia"/>
          <w:sz w:val="24"/>
          <w:szCs w:val="24"/>
          <w:lang w:val="sq-AL"/>
        </w:rPr>
        <w:t>ana e punonjësit të</w:t>
      </w:r>
      <w:r w:rsidRPr="00CE5397">
        <w:rPr>
          <w:rStyle w:val="rynqvb"/>
          <w:rFonts w:eastAsia="Georgia"/>
          <w:sz w:val="24"/>
          <w:szCs w:val="24"/>
          <w:lang w:val="sq-AL"/>
        </w:rPr>
        <w:t xml:space="preserve"> polici</w:t>
      </w:r>
      <w:r w:rsidR="001B0EF1">
        <w:rPr>
          <w:rStyle w:val="rynqvb"/>
          <w:rFonts w:eastAsia="Georgia"/>
          <w:sz w:val="24"/>
          <w:szCs w:val="24"/>
          <w:lang w:val="sq-AL"/>
        </w:rPr>
        <w:t>së</w:t>
      </w:r>
      <w:r w:rsidR="00420746" w:rsidRPr="00CE5397">
        <w:rPr>
          <w:sz w:val="24"/>
          <w:szCs w:val="24"/>
          <w:vertAlign w:val="superscript"/>
          <w:lang w:val="sq-AL"/>
        </w:rPr>
        <w:footnoteReference w:id="40"/>
      </w:r>
      <w:r w:rsidR="00420746" w:rsidRPr="00CE5397">
        <w:rPr>
          <w:sz w:val="24"/>
          <w:szCs w:val="24"/>
          <w:lang w:val="sq-AL"/>
        </w:rPr>
        <w:t xml:space="preserve">. </w:t>
      </w:r>
      <w:r w:rsidRPr="00CE5397">
        <w:rPr>
          <w:rStyle w:val="rynqvb"/>
          <w:rFonts w:eastAsia="Georgia"/>
          <w:sz w:val="24"/>
          <w:szCs w:val="24"/>
          <w:lang w:val="sq-AL"/>
        </w:rPr>
        <w:t xml:space="preserve">Nuk u konstatua shkelje në rastin e veprimeve ose mosveprimeve të personave të përfshirë në moskallëzim krimi, i cili rezultoi me vdekjen e djalit të </w:t>
      </w:r>
      <w:r w:rsidR="001B0EF1">
        <w:rPr>
          <w:rStyle w:val="rynqvb"/>
          <w:rFonts w:eastAsia="Georgia"/>
          <w:sz w:val="24"/>
          <w:szCs w:val="24"/>
          <w:lang w:val="sq-AL"/>
        </w:rPr>
        <w:t>aplikantes</w:t>
      </w:r>
      <w:r w:rsidRPr="00CE5397">
        <w:rPr>
          <w:rStyle w:val="rynqvb"/>
          <w:rFonts w:eastAsia="Georgia"/>
          <w:sz w:val="24"/>
          <w:szCs w:val="24"/>
          <w:lang w:val="sq-AL"/>
        </w:rPr>
        <w:t>, i cili u vra nga një pjesëtar i forcave speciale të policisë.</w:t>
      </w:r>
      <w:r w:rsidR="00420746" w:rsidRPr="00CE5397">
        <w:rPr>
          <w:sz w:val="24"/>
          <w:szCs w:val="24"/>
          <w:vertAlign w:val="superscript"/>
          <w:lang w:val="sq-AL"/>
        </w:rPr>
        <w:footnoteReference w:id="41"/>
      </w:r>
      <w:r w:rsidR="00420746" w:rsidRPr="00CE5397">
        <w:rPr>
          <w:sz w:val="24"/>
          <w:szCs w:val="24"/>
          <w:vertAlign w:val="superscript"/>
          <w:lang w:val="sq-AL"/>
        </w:rPr>
        <w:footnoteReference w:id="42"/>
      </w:r>
      <w:r w:rsidR="00420746" w:rsidRPr="00CE5397">
        <w:rPr>
          <w:sz w:val="24"/>
          <w:szCs w:val="24"/>
          <w:lang w:val="sq-AL"/>
        </w:rPr>
        <w:t xml:space="preserve">. </w:t>
      </w:r>
      <w:r w:rsidRPr="00CE5397">
        <w:rPr>
          <w:rStyle w:val="rynqvb"/>
          <w:rFonts w:eastAsia="Georgia"/>
          <w:sz w:val="24"/>
          <w:szCs w:val="24"/>
          <w:lang w:val="sq-AL"/>
        </w:rPr>
        <w:t xml:space="preserve">Shtyrja me 18 muaj e ekzekutimit të dënimit me burg të shkelësit u konsiderua pjesë përbërëse e </w:t>
      </w:r>
      <w:r w:rsidR="005F58F8" w:rsidRPr="00CE5397">
        <w:rPr>
          <w:rStyle w:val="rynqvb"/>
          <w:rFonts w:eastAsia="Georgia"/>
          <w:sz w:val="24"/>
          <w:szCs w:val="24"/>
          <w:lang w:val="sq-AL"/>
        </w:rPr>
        <w:t>obligimit</w:t>
      </w:r>
      <w:r w:rsidR="00630FB1" w:rsidRPr="00CE5397">
        <w:rPr>
          <w:rStyle w:val="rynqvb"/>
          <w:rFonts w:eastAsia="Georgia"/>
          <w:sz w:val="24"/>
          <w:szCs w:val="24"/>
          <w:lang w:val="sq-AL"/>
        </w:rPr>
        <w:t xml:space="preserve"> procedural të shtetit sipas N</w:t>
      </w:r>
      <w:r w:rsidRPr="00CE5397">
        <w:rPr>
          <w:rStyle w:val="rynqvb"/>
          <w:rFonts w:eastAsia="Georgia"/>
          <w:sz w:val="24"/>
          <w:szCs w:val="24"/>
          <w:lang w:val="sq-AL"/>
        </w:rPr>
        <w:t>enit</w:t>
      </w:r>
      <w:r w:rsidR="00420746" w:rsidRPr="00CE5397">
        <w:rPr>
          <w:sz w:val="24"/>
          <w:szCs w:val="24"/>
          <w:vertAlign w:val="subscript"/>
          <w:lang w:val="sq-AL"/>
        </w:rPr>
        <w:t>2</w:t>
      </w:r>
      <w:r w:rsidR="00420746" w:rsidRPr="00CE5397">
        <w:rPr>
          <w:sz w:val="24"/>
          <w:szCs w:val="24"/>
          <w:lang w:val="sq-AL"/>
        </w:rPr>
        <w:t>41</w:t>
      </w:r>
      <w:r w:rsidR="00420746" w:rsidRPr="00CE5397">
        <w:rPr>
          <w:sz w:val="24"/>
          <w:szCs w:val="24"/>
          <w:vertAlign w:val="subscript"/>
          <w:lang w:val="sq-AL"/>
        </w:rPr>
        <w:t>.</w:t>
      </w:r>
    </w:p>
    <w:p w:rsidR="00582E05" w:rsidRPr="00CE5397" w:rsidRDefault="00630FB1">
      <w:pPr>
        <w:pStyle w:val="BodyText"/>
        <w:jc w:val="both"/>
        <w:rPr>
          <w:sz w:val="24"/>
          <w:szCs w:val="24"/>
          <w:lang w:val="sq-AL"/>
        </w:rPr>
      </w:pPr>
      <w:r w:rsidRPr="00CE5397">
        <w:rPr>
          <w:rStyle w:val="rynqvb"/>
          <w:rFonts w:eastAsia="Georgia"/>
          <w:sz w:val="24"/>
          <w:szCs w:val="24"/>
          <w:lang w:val="sq-AL"/>
        </w:rPr>
        <w:t>Në 15 aktgjykime lidhur me N</w:t>
      </w:r>
      <w:r w:rsidR="00510B0E" w:rsidRPr="00CE5397">
        <w:rPr>
          <w:rStyle w:val="rynqvb"/>
          <w:rFonts w:eastAsia="Georgia"/>
          <w:sz w:val="24"/>
          <w:szCs w:val="24"/>
          <w:lang w:val="sq-AL"/>
        </w:rPr>
        <w:t>enin</w:t>
      </w:r>
      <w:r w:rsidR="00420746" w:rsidRPr="00CE5397">
        <w:rPr>
          <w:sz w:val="24"/>
          <w:szCs w:val="24"/>
          <w:lang w:val="sq-AL"/>
        </w:rPr>
        <w:t xml:space="preserve">3, </w:t>
      </w:r>
      <w:r w:rsidR="00510B0E" w:rsidRPr="00CE5397">
        <w:rPr>
          <w:i/>
          <w:iCs/>
          <w:sz w:val="24"/>
          <w:szCs w:val="24"/>
          <w:lang w:val="sq-AL"/>
        </w:rPr>
        <w:t>ndalimi i torturës</w:t>
      </w:r>
      <w:r w:rsidR="00420746" w:rsidRPr="00CE5397">
        <w:rPr>
          <w:sz w:val="24"/>
          <w:szCs w:val="24"/>
          <w:lang w:val="sq-AL"/>
        </w:rPr>
        <w:t xml:space="preserve">, </w:t>
      </w:r>
      <w:r w:rsidR="00510B0E" w:rsidRPr="00CE5397">
        <w:rPr>
          <w:rStyle w:val="rynqvb"/>
          <w:rFonts w:eastAsia="Georgia"/>
          <w:sz w:val="24"/>
          <w:szCs w:val="24"/>
          <w:lang w:val="sq-AL"/>
        </w:rPr>
        <w:t xml:space="preserve">Gjykata konstatoi shkelje në pjesën </w:t>
      </w:r>
      <w:r w:rsidR="00510B0E" w:rsidRPr="00CE5397">
        <w:rPr>
          <w:rStyle w:val="rynqvb"/>
          <w:rFonts w:eastAsia="Georgia"/>
          <w:sz w:val="24"/>
          <w:szCs w:val="24"/>
          <w:lang w:val="sq-AL"/>
        </w:rPr>
        <w:lastRenderedPageBreak/>
        <w:t>procedurale</w:t>
      </w:r>
      <w:r w:rsidR="00420746" w:rsidRPr="00CE5397">
        <w:rPr>
          <w:sz w:val="24"/>
          <w:szCs w:val="24"/>
          <w:vertAlign w:val="superscript"/>
          <w:lang w:val="sq-AL"/>
        </w:rPr>
        <w:footnoteReference w:id="43"/>
      </w:r>
      <w:r w:rsidR="003C632F" w:rsidRPr="00CE5397">
        <w:rPr>
          <w:rStyle w:val="rynqvb"/>
          <w:rFonts w:eastAsia="Georgia"/>
          <w:sz w:val="24"/>
          <w:szCs w:val="24"/>
          <w:lang w:val="sq-AL"/>
        </w:rPr>
        <w:t xml:space="preserve">. </w:t>
      </w:r>
      <w:r w:rsidR="00510B0E" w:rsidRPr="00CE5397">
        <w:rPr>
          <w:rStyle w:val="rynqvb"/>
          <w:rFonts w:eastAsia="Georgia"/>
          <w:sz w:val="24"/>
          <w:szCs w:val="24"/>
          <w:lang w:val="sq-AL"/>
        </w:rPr>
        <w:t xml:space="preserve">Në shumë raste, Gjykata ka theksuar se viktimave të shkeljeve të supozuara nuk u kërkohet të ngrenë procedime kundër zyrtarëve të autorizuar të shtetit, por përkundrazi është detyrë e prokurorit të </w:t>
      </w:r>
      <w:r w:rsidR="00951A6B" w:rsidRPr="00CE5397">
        <w:rPr>
          <w:rStyle w:val="rynqvb"/>
          <w:rFonts w:eastAsia="Georgia"/>
          <w:color w:val="auto"/>
          <w:sz w:val="24"/>
          <w:szCs w:val="24"/>
          <w:lang w:val="sq-AL"/>
        </w:rPr>
        <w:t>hetojë</w:t>
      </w:r>
      <w:r w:rsidR="00B54E98" w:rsidRPr="00CE5397">
        <w:rPr>
          <w:rStyle w:val="rynqvb"/>
          <w:rFonts w:eastAsia="Georgia"/>
          <w:color w:val="auto"/>
          <w:sz w:val="24"/>
          <w:szCs w:val="24"/>
          <w:lang w:val="sq-AL"/>
        </w:rPr>
        <w:t xml:space="preserve"> </w:t>
      </w:r>
      <w:r w:rsidR="00951A6B" w:rsidRPr="00CE5397">
        <w:rPr>
          <w:rStyle w:val="rynqvb"/>
          <w:rFonts w:eastAsia="Georgia"/>
          <w:sz w:val="24"/>
          <w:szCs w:val="24"/>
          <w:lang w:val="sq-AL"/>
        </w:rPr>
        <w:t>aplikantin</w:t>
      </w:r>
      <w:r w:rsidR="00510B0E" w:rsidRPr="00CE5397">
        <w:rPr>
          <w:rStyle w:val="rynqvb"/>
          <w:rFonts w:eastAsia="Georgia"/>
          <w:sz w:val="24"/>
          <w:szCs w:val="24"/>
          <w:lang w:val="sq-AL"/>
        </w:rPr>
        <w:t xml:space="preserve"> dhe të marrë parasysh të gjitha provat, pra të kryejë një hetim efektiv</w:t>
      </w:r>
      <w:r w:rsidR="00420746" w:rsidRPr="00CE5397">
        <w:rPr>
          <w:sz w:val="24"/>
          <w:szCs w:val="24"/>
          <w:vertAlign w:val="superscript"/>
          <w:lang w:val="sq-AL"/>
        </w:rPr>
        <w:footnoteReference w:id="44"/>
      </w:r>
      <w:r w:rsidR="00420746" w:rsidRPr="00CE5397">
        <w:rPr>
          <w:sz w:val="24"/>
          <w:szCs w:val="24"/>
          <w:lang w:val="sq-AL"/>
        </w:rPr>
        <w:t xml:space="preserve">, </w:t>
      </w:r>
      <w:r w:rsidR="00510B0E" w:rsidRPr="00CE5397">
        <w:rPr>
          <w:rStyle w:val="rynqvb"/>
          <w:rFonts w:eastAsia="Georgia"/>
          <w:sz w:val="24"/>
          <w:szCs w:val="24"/>
          <w:lang w:val="sq-AL"/>
        </w:rPr>
        <w:t xml:space="preserve">dhe në një rast Gjykata e konsideroi formalizëm të tepruar të këmbëngulte që </w:t>
      </w:r>
      <w:r w:rsidR="00951A6B" w:rsidRPr="00CE5397">
        <w:rPr>
          <w:rStyle w:val="rynqvb"/>
          <w:rFonts w:eastAsia="Georgia"/>
          <w:sz w:val="24"/>
          <w:szCs w:val="24"/>
          <w:lang w:val="sq-AL"/>
        </w:rPr>
        <w:t>aplikanti</w:t>
      </w:r>
      <w:r w:rsidR="00510B0E" w:rsidRPr="00CE5397">
        <w:rPr>
          <w:rStyle w:val="rynqvb"/>
          <w:rFonts w:eastAsia="Georgia"/>
          <w:sz w:val="24"/>
          <w:szCs w:val="24"/>
          <w:lang w:val="sq-AL"/>
        </w:rPr>
        <w:t xml:space="preserve"> të zbulonte identitetin e të gjithë policëve kundër të cilëve ai kishte ngritur kallëzim penal.</w:t>
      </w:r>
      <w:r w:rsidR="00420746" w:rsidRPr="00CE5397">
        <w:rPr>
          <w:sz w:val="24"/>
          <w:szCs w:val="24"/>
          <w:vertAlign w:val="superscript"/>
          <w:lang w:val="sq-AL"/>
        </w:rPr>
        <w:footnoteReference w:id="45"/>
      </w:r>
      <w:r w:rsidR="00420746" w:rsidRPr="00CE5397">
        <w:rPr>
          <w:sz w:val="24"/>
          <w:szCs w:val="24"/>
          <w:lang w:val="sq-AL"/>
        </w:rPr>
        <w:t xml:space="preserve">. </w:t>
      </w:r>
      <w:r w:rsidR="00510B0E" w:rsidRPr="00CE5397">
        <w:rPr>
          <w:rStyle w:val="rynqvb"/>
          <w:rFonts w:eastAsia="Georgia"/>
          <w:sz w:val="24"/>
          <w:szCs w:val="24"/>
          <w:lang w:val="sq-AL"/>
        </w:rPr>
        <w:t xml:space="preserve">Për më tepër, në </w:t>
      </w:r>
      <w:r w:rsidR="00510B0E" w:rsidRPr="00CE5397">
        <w:rPr>
          <w:rStyle w:val="rynqvb"/>
          <w:rFonts w:eastAsia="Georgia"/>
          <w:i/>
          <w:sz w:val="24"/>
          <w:szCs w:val="24"/>
          <w:lang w:val="sq-AL"/>
        </w:rPr>
        <w:t>El-Masri dhe Hayrullah</w:t>
      </w:r>
      <w:r w:rsidR="00510B0E" w:rsidRPr="00CE5397">
        <w:rPr>
          <w:rStyle w:val="rynqvb"/>
          <w:rFonts w:eastAsia="Georgia"/>
          <w:sz w:val="24"/>
          <w:szCs w:val="24"/>
          <w:lang w:val="sq-AL"/>
        </w:rPr>
        <w:t xml:space="preserve">, Gjykata e cilësoi trajtimin si torturë, duke qenë se </w:t>
      </w:r>
      <w:r w:rsidR="00951A6B" w:rsidRPr="00CE5397">
        <w:rPr>
          <w:rStyle w:val="rynqvb"/>
          <w:rFonts w:eastAsia="Georgia"/>
          <w:sz w:val="24"/>
          <w:szCs w:val="24"/>
          <w:lang w:val="sq-AL"/>
        </w:rPr>
        <w:t>aplikanti</w:t>
      </w:r>
      <w:r w:rsidR="00510B0E" w:rsidRPr="00CE5397">
        <w:rPr>
          <w:rStyle w:val="rynqvb"/>
          <w:rFonts w:eastAsia="Georgia"/>
          <w:sz w:val="24"/>
          <w:szCs w:val="24"/>
          <w:lang w:val="sq-AL"/>
        </w:rPr>
        <w:t xml:space="preserve"> ishte kërcënuar për të nxjerrë rrëfim, gjë që i shkaktoi dhimbje dhe vuajtje emocionale, psikologjike dhe fizike</w:t>
      </w:r>
      <w:r w:rsidR="00420746" w:rsidRPr="00CE5397">
        <w:rPr>
          <w:sz w:val="24"/>
          <w:szCs w:val="24"/>
          <w:vertAlign w:val="superscript"/>
          <w:lang w:val="sq-AL"/>
        </w:rPr>
        <w:footnoteReference w:id="46"/>
      </w:r>
      <w:r w:rsidR="00420746" w:rsidRPr="00CE5397">
        <w:rPr>
          <w:sz w:val="24"/>
          <w:szCs w:val="24"/>
          <w:lang w:val="sq-AL"/>
        </w:rPr>
        <w:t xml:space="preserve">. </w:t>
      </w:r>
      <w:r w:rsidR="00510B0E" w:rsidRPr="00CE5397">
        <w:rPr>
          <w:rStyle w:val="rynqvb"/>
          <w:rFonts w:eastAsia="Georgia"/>
          <w:sz w:val="24"/>
          <w:szCs w:val="24"/>
          <w:lang w:val="sq-AL"/>
        </w:rPr>
        <w:t>Vënia në pranga e një aplikanteje të sëmurë mendore gjatë transportimit të saj në spital përbënte trajtim degradues duke</w:t>
      </w:r>
      <w:r w:rsidR="00951A6B" w:rsidRPr="00CE5397">
        <w:rPr>
          <w:rStyle w:val="rynqvb"/>
          <w:rFonts w:eastAsia="Georgia"/>
          <w:sz w:val="24"/>
          <w:szCs w:val="24"/>
          <w:lang w:val="sq-AL"/>
        </w:rPr>
        <w:t xml:space="preserve"> shkelur aspektin thelbësor të N</w:t>
      </w:r>
      <w:r w:rsidR="00510B0E" w:rsidRPr="00CE5397">
        <w:rPr>
          <w:rStyle w:val="rynqvb"/>
          <w:rFonts w:eastAsia="Georgia"/>
          <w:sz w:val="24"/>
          <w:szCs w:val="24"/>
          <w:lang w:val="sq-AL"/>
        </w:rPr>
        <w:t>enit 3</w:t>
      </w:r>
      <w:r w:rsidR="00420746" w:rsidRPr="00CE5397">
        <w:rPr>
          <w:sz w:val="24"/>
          <w:szCs w:val="24"/>
          <w:vertAlign w:val="superscript"/>
          <w:lang w:val="sq-AL"/>
        </w:rPr>
        <w:footnoteReference w:id="47"/>
      </w:r>
      <w:r w:rsidR="00420746" w:rsidRPr="00CE5397">
        <w:rPr>
          <w:sz w:val="24"/>
          <w:szCs w:val="24"/>
          <w:lang w:val="sq-AL"/>
        </w:rPr>
        <w:t xml:space="preserve">. </w:t>
      </w:r>
      <w:r w:rsidR="00510B0E" w:rsidRPr="00CE5397">
        <w:rPr>
          <w:rStyle w:val="rynqvb"/>
          <w:rFonts w:eastAsia="Georgia"/>
          <w:sz w:val="24"/>
          <w:szCs w:val="24"/>
          <w:lang w:val="sq-AL"/>
        </w:rPr>
        <w:t xml:space="preserve">Gjykata konstatoi shkelje të aspektit </w:t>
      </w:r>
      <w:r w:rsidR="00951A6B" w:rsidRPr="00CE5397">
        <w:rPr>
          <w:rStyle w:val="rynqvb"/>
          <w:rFonts w:eastAsia="Georgia"/>
          <w:sz w:val="24"/>
          <w:szCs w:val="24"/>
          <w:lang w:val="sq-AL"/>
        </w:rPr>
        <w:t>material të N</w:t>
      </w:r>
      <w:r w:rsidR="00510B0E" w:rsidRPr="00CE5397">
        <w:rPr>
          <w:rStyle w:val="rynqvb"/>
          <w:rFonts w:eastAsia="Georgia"/>
          <w:sz w:val="24"/>
          <w:szCs w:val="24"/>
          <w:lang w:val="sq-AL"/>
        </w:rPr>
        <w:t>enit 3 të Konventës dhe trajtim degradues në rastin e kujdesit joadekuat të një fëmije tetë vjeçar të sëmurë mendor, i cili u vendos në një institucion të papërshtatshëm për gjendjen e tij shëndetësore për më shumë se një vit e nëntë muaj.</w:t>
      </w:r>
      <w:r w:rsidR="00420746" w:rsidRPr="00CE5397">
        <w:rPr>
          <w:sz w:val="24"/>
          <w:szCs w:val="24"/>
          <w:vertAlign w:val="superscript"/>
          <w:lang w:val="sq-AL"/>
        </w:rPr>
        <w:footnoteReference w:id="48"/>
      </w:r>
      <w:r w:rsidR="00420746" w:rsidRPr="00CE5397">
        <w:rPr>
          <w:sz w:val="24"/>
          <w:szCs w:val="24"/>
          <w:lang w:val="sq-AL"/>
        </w:rPr>
        <w:t xml:space="preserve">, </w:t>
      </w:r>
      <w:r w:rsidR="00510B0E" w:rsidRPr="00CE5397">
        <w:rPr>
          <w:rStyle w:val="rynqvb"/>
          <w:rFonts w:eastAsia="Georgia"/>
          <w:sz w:val="24"/>
          <w:szCs w:val="24"/>
          <w:lang w:val="sq-AL"/>
        </w:rPr>
        <w:t xml:space="preserve">dhe në lidhje me të njëjtin rast ka konstatuar shkelje për mungesë hetimi efektiv, si detyrim ndërkombëtar i shtetit. GJEDNJ-ja në vitin 2023 konstatoi shkelje të aspektit </w:t>
      </w:r>
      <w:r w:rsidR="00951A6B" w:rsidRPr="00CE5397">
        <w:rPr>
          <w:rStyle w:val="rynqvb"/>
          <w:rFonts w:eastAsia="Georgia"/>
          <w:sz w:val="24"/>
          <w:szCs w:val="24"/>
          <w:lang w:val="sq-AL"/>
        </w:rPr>
        <w:t>material të N</w:t>
      </w:r>
      <w:r w:rsidR="00510B0E" w:rsidRPr="00CE5397">
        <w:rPr>
          <w:rStyle w:val="rynqvb"/>
          <w:rFonts w:eastAsia="Georgia"/>
          <w:sz w:val="24"/>
          <w:szCs w:val="24"/>
          <w:lang w:val="sq-AL"/>
        </w:rPr>
        <w:t>enit 3 për shkak të mungesës së ak</w:t>
      </w:r>
      <w:r w:rsidR="00951A6B" w:rsidRPr="00CE5397">
        <w:rPr>
          <w:rStyle w:val="rynqvb"/>
          <w:rFonts w:eastAsia="Georgia"/>
          <w:sz w:val="24"/>
          <w:szCs w:val="24"/>
          <w:lang w:val="sq-AL"/>
        </w:rPr>
        <w:t>sesit në ushqim, ujë dhe tualet</w:t>
      </w:r>
      <w:r w:rsidR="00510B0E" w:rsidRPr="00CE5397">
        <w:rPr>
          <w:rStyle w:val="rynqvb"/>
          <w:rFonts w:eastAsia="Georgia"/>
          <w:sz w:val="24"/>
          <w:szCs w:val="24"/>
          <w:lang w:val="sq-AL"/>
        </w:rPr>
        <w:t xml:space="preserve"> për aplikantët, të gjithë punonjës të seksit, ndërkohë që ata ishin të ndaluar në </w:t>
      </w:r>
      <w:r w:rsidR="00951A6B" w:rsidRPr="00CE5397">
        <w:rPr>
          <w:rStyle w:val="rynqvb"/>
          <w:rFonts w:eastAsia="Georgia"/>
          <w:sz w:val="24"/>
          <w:szCs w:val="24"/>
          <w:lang w:val="sq-AL"/>
        </w:rPr>
        <w:t>stacionin policor</w:t>
      </w:r>
      <w:r w:rsidR="00510B0E" w:rsidRPr="00CE5397">
        <w:rPr>
          <w:rStyle w:val="rynqvb"/>
          <w:rFonts w:eastAsia="Georgia"/>
          <w:sz w:val="24"/>
          <w:szCs w:val="24"/>
          <w:lang w:val="sq-AL"/>
        </w:rPr>
        <w:t>.</w:t>
      </w:r>
      <w:r w:rsidR="00420746" w:rsidRPr="00CE5397">
        <w:rPr>
          <w:sz w:val="24"/>
          <w:szCs w:val="24"/>
          <w:vertAlign w:val="superscript"/>
          <w:lang w:val="sq-AL"/>
        </w:rPr>
        <w:footnoteReference w:id="49"/>
      </w:r>
      <w:r w:rsidR="00420746" w:rsidRPr="00CE5397">
        <w:rPr>
          <w:sz w:val="24"/>
          <w:szCs w:val="24"/>
          <w:lang w:val="sq-AL"/>
        </w:rPr>
        <w:t>.</w:t>
      </w:r>
    </w:p>
    <w:p w:rsidR="00582E05" w:rsidRPr="00CE5397" w:rsidRDefault="003772CE">
      <w:pPr>
        <w:pStyle w:val="BodyText"/>
        <w:spacing w:after="360"/>
        <w:jc w:val="both"/>
        <w:rPr>
          <w:sz w:val="24"/>
          <w:szCs w:val="24"/>
          <w:lang w:val="sq-AL"/>
        </w:rPr>
      </w:pPr>
      <w:r w:rsidRPr="00CE5397">
        <w:rPr>
          <w:sz w:val="24"/>
          <w:szCs w:val="24"/>
          <w:lang w:val="sq-AL"/>
        </w:rPr>
        <w:t xml:space="preserve">Në lidhje me </w:t>
      </w:r>
      <w:r w:rsidR="00D7192E" w:rsidRPr="00CE5397">
        <w:rPr>
          <w:i/>
          <w:iCs/>
          <w:sz w:val="24"/>
          <w:szCs w:val="24"/>
          <w:lang w:val="sq-AL"/>
        </w:rPr>
        <w:t>ndalimin e di</w:t>
      </w:r>
      <w:r w:rsidRPr="00CE5397">
        <w:rPr>
          <w:i/>
          <w:iCs/>
          <w:sz w:val="24"/>
          <w:szCs w:val="24"/>
          <w:lang w:val="sq-AL"/>
        </w:rPr>
        <w:t xml:space="preserve">skriminimit </w:t>
      </w:r>
      <w:r w:rsidRPr="00CE5397">
        <w:rPr>
          <w:iCs/>
          <w:sz w:val="24"/>
          <w:szCs w:val="24"/>
          <w:lang w:val="sq-AL"/>
        </w:rPr>
        <w:t xml:space="preserve">të </w:t>
      </w:r>
      <w:r w:rsidRPr="00CE5397">
        <w:rPr>
          <w:rStyle w:val="rynqvb"/>
          <w:rFonts w:eastAsia="Georgia"/>
          <w:sz w:val="24"/>
          <w:szCs w:val="24"/>
          <w:lang w:val="sq-AL"/>
        </w:rPr>
        <w:t xml:space="preserve">garantuar sipas Konventës, në një rast Gjykata gjeti shkelje </w:t>
      </w:r>
      <w:r w:rsidR="00D7192E" w:rsidRPr="00CE5397">
        <w:rPr>
          <w:rStyle w:val="rynqvb"/>
          <w:rFonts w:eastAsia="Georgia"/>
          <w:sz w:val="24"/>
          <w:szCs w:val="24"/>
          <w:lang w:val="sq-AL"/>
        </w:rPr>
        <w:t>të N</w:t>
      </w:r>
      <w:r w:rsidRPr="00CE5397">
        <w:rPr>
          <w:rStyle w:val="rynqvb"/>
          <w:rFonts w:eastAsia="Georgia"/>
          <w:sz w:val="24"/>
          <w:szCs w:val="24"/>
          <w:lang w:val="sq-AL"/>
        </w:rPr>
        <w:t xml:space="preserve">enit 14 </w:t>
      </w:r>
      <w:r w:rsidR="00D7192E" w:rsidRPr="00CE5397">
        <w:rPr>
          <w:rStyle w:val="rynqvb"/>
          <w:rFonts w:eastAsia="Georgia"/>
          <w:sz w:val="24"/>
          <w:szCs w:val="24"/>
          <w:lang w:val="sq-AL"/>
        </w:rPr>
        <w:t>në lidhje me N</w:t>
      </w:r>
      <w:r w:rsidRPr="00CE5397">
        <w:rPr>
          <w:rStyle w:val="rynqvb"/>
          <w:rFonts w:eastAsia="Georgia"/>
          <w:sz w:val="24"/>
          <w:szCs w:val="24"/>
          <w:lang w:val="sq-AL"/>
        </w:rPr>
        <w:t xml:space="preserve">enin 3 për shkak të dështimit të autoriteteve vendase për të hetuar pretendimet e </w:t>
      </w:r>
      <w:r w:rsidR="00951A6B" w:rsidRPr="00CE5397">
        <w:rPr>
          <w:rStyle w:val="rynqvb"/>
          <w:rFonts w:eastAsia="Georgia"/>
          <w:sz w:val="24"/>
          <w:szCs w:val="24"/>
          <w:lang w:val="sq-AL"/>
        </w:rPr>
        <w:t>aplikanti</w:t>
      </w:r>
      <w:r w:rsidRPr="00CE5397">
        <w:rPr>
          <w:rStyle w:val="rynqvb"/>
          <w:rFonts w:eastAsia="Georgia"/>
          <w:sz w:val="24"/>
          <w:szCs w:val="24"/>
          <w:lang w:val="sq-AL"/>
        </w:rPr>
        <w:t>t për brutalitet policor me motive racore</w:t>
      </w:r>
      <w:r w:rsidR="00420746" w:rsidRPr="00CE5397">
        <w:rPr>
          <w:sz w:val="24"/>
          <w:szCs w:val="24"/>
          <w:vertAlign w:val="superscript"/>
          <w:lang w:val="sq-AL"/>
        </w:rPr>
        <w:footnoteReference w:id="50"/>
      </w:r>
      <w:r w:rsidR="00420746" w:rsidRPr="00CE5397">
        <w:rPr>
          <w:sz w:val="24"/>
          <w:szCs w:val="24"/>
          <w:lang w:val="sq-AL"/>
        </w:rPr>
        <w:t xml:space="preserve">, </w:t>
      </w:r>
      <w:r w:rsidRPr="00CE5397">
        <w:rPr>
          <w:rStyle w:val="rynqvb"/>
          <w:rFonts w:eastAsia="Georgia"/>
          <w:sz w:val="24"/>
          <w:szCs w:val="24"/>
          <w:lang w:val="sq-AL"/>
        </w:rPr>
        <w:t>dhe në një</w:t>
      </w:r>
      <w:r w:rsidR="00D7192E" w:rsidRPr="00CE5397">
        <w:rPr>
          <w:rStyle w:val="rynqvb"/>
          <w:rFonts w:eastAsia="Georgia"/>
          <w:sz w:val="24"/>
          <w:szCs w:val="24"/>
          <w:lang w:val="sq-AL"/>
        </w:rPr>
        <w:t xml:space="preserve"> rast Gjykata gjeti shkelje të Nenit 14 në lidhje me N</w:t>
      </w:r>
      <w:r w:rsidRPr="00CE5397">
        <w:rPr>
          <w:rStyle w:val="rynqvb"/>
          <w:rFonts w:eastAsia="Georgia"/>
          <w:sz w:val="24"/>
          <w:szCs w:val="24"/>
          <w:lang w:val="sq-AL"/>
        </w:rPr>
        <w:t>enin 2 të Protokollit nr. 1 të KEDNJ-së për shkak të dështimit për të parandaluar ndarjen e fëmijëve romë në dy shkolla fillore shtetërore në Manastir dhe Shtip.</w:t>
      </w:r>
      <w:r w:rsidR="00420746" w:rsidRPr="00CE5397">
        <w:rPr>
          <w:sz w:val="24"/>
          <w:szCs w:val="24"/>
          <w:vertAlign w:val="superscript"/>
          <w:lang w:val="sq-AL"/>
        </w:rPr>
        <w:footnoteReference w:id="51"/>
      </w:r>
      <w:r w:rsidR="00420746" w:rsidRPr="00CE5397">
        <w:rPr>
          <w:sz w:val="24"/>
          <w:szCs w:val="24"/>
          <w:lang w:val="sq-AL"/>
        </w:rPr>
        <w:t xml:space="preserve">. </w:t>
      </w:r>
      <w:r w:rsidRPr="00CE5397">
        <w:rPr>
          <w:rStyle w:val="rynqvb"/>
          <w:rFonts w:eastAsia="Georgia"/>
          <w:sz w:val="24"/>
          <w:szCs w:val="24"/>
          <w:lang w:val="sq-AL"/>
        </w:rPr>
        <w:t>Në vitin 2023, Gjykata konstatoi se kishte ndodhur diskriminim në lidhje me një rast në të cilin e drejta e lëvizjes së lirë të aplikantëve të përkatësisë etnike rome ishte e ndaluar</w:t>
      </w:r>
      <w:r w:rsidR="00420746" w:rsidRPr="00CE5397">
        <w:rPr>
          <w:sz w:val="24"/>
          <w:szCs w:val="24"/>
          <w:vertAlign w:val="superscript"/>
          <w:lang w:val="sq-AL"/>
        </w:rPr>
        <w:footnoteReference w:id="52"/>
      </w:r>
      <w:r w:rsidR="00420746" w:rsidRPr="00CE5397">
        <w:rPr>
          <w:sz w:val="24"/>
          <w:szCs w:val="24"/>
          <w:lang w:val="sq-AL"/>
        </w:rPr>
        <w:t>.</w:t>
      </w:r>
    </w:p>
    <w:p w:rsidR="00582E05" w:rsidRPr="00CE5397" w:rsidRDefault="003772CE">
      <w:pPr>
        <w:pStyle w:val="BodyText"/>
        <w:jc w:val="both"/>
        <w:rPr>
          <w:sz w:val="24"/>
          <w:szCs w:val="24"/>
          <w:lang w:val="sq-AL"/>
        </w:rPr>
      </w:pPr>
      <w:r w:rsidRPr="00CE5397">
        <w:rPr>
          <w:rStyle w:val="rynqvb"/>
          <w:rFonts w:eastAsia="Georgia"/>
          <w:color w:val="auto"/>
          <w:sz w:val="24"/>
          <w:szCs w:val="24"/>
          <w:lang w:val="sq-AL"/>
        </w:rPr>
        <w:t xml:space="preserve">Shkelje janë konstatuar në 14 aktgjykime të nxjerra për </w:t>
      </w:r>
      <w:r w:rsidR="00FA2466" w:rsidRPr="00CE5397">
        <w:rPr>
          <w:rStyle w:val="rynqvb"/>
          <w:rFonts w:eastAsia="Georgia"/>
          <w:color w:val="auto"/>
          <w:sz w:val="24"/>
          <w:szCs w:val="24"/>
          <w:lang w:val="sq-AL"/>
        </w:rPr>
        <w:t xml:space="preserve">Nenin </w:t>
      </w:r>
      <w:r w:rsidR="00420746" w:rsidRPr="00CE5397">
        <w:rPr>
          <w:color w:val="auto"/>
          <w:sz w:val="24"/>
          <w:szCs w:val="24"/>
          <w:lang w:val="sq-AL"/>
        </w:rPr>
        <w:t xml:space="preserve">5, </w:t>
      </w:r>
      <w:r w:rsidRPr="00CE5397">
        <w:rPr>
          <w:i/>
          <w:iCs/>
          <w:color w:val="auto"/>
          <w:sz w:val="24"/>
          <w:szCs w:val="24"/>
          <w:lang w:val="sq-AL"/>
        </w:rPr>
        <w:t xml:space="preserve">e drejta e lirisë dhe </w:t>
      </w:r>
      <w:r w:rsidRPr="00CE5397">
        <w:rPr>
          <w:i/>
          <w:iCs/>
          <w:color w:val="auto"/>
          <w:sz w:val="24"/>
          <w:szCs w:val="24"/>
          <w:lang w:val="sq-AL"/>
        </w:rPr>
        <w:lastRenderedPageBreak/>
        <w:t>sigurisë</w:t>
      </w:r>
      <w:r w:rsidR="00420746" w:rsidRPr="00CE5397">
        <w:rPr>
          <w:i/>
          <w:iCs/>
          <w:color w:val="auto"/>
          <w:sz w:val="24"/>
          <w:szCs w:val="24"/>
          <w:vertAlign w:val="superscript"/>
          <w:lang w:val="sq-AL"/>
        </w:rPr>
        <w:footnoteReference w:id="53"/>
      </w:r>
      <w:r w:rsidR="00420746" w:rsidRPr="00CE5397">
        <w:rPr>
          <w:color w:val="auto"/>
          <w:sz w:val="24"/>
          <w:szCs w:val="24"/>
          <w:lang w:val="sq-AL"/>
        </w:rPr>
        <w:t xml:space="preserve">. </w:t>
      </w:r>
      <w:r w:rsidRPr="00CE5397">
        <w:rPr>
          <w:rStyle w:val="rynqvb"/>
          <w:rFonts w:eastAsia="Georgia"/>
          <w:color w:val="auto"/>
          <w:sz w:val="24"/>
          <w:szCs w:val="24"/>
          <w:lang w:val="sq-AL"/>
        </w:rPr>
        <w:t xml:space="preserve">Vendimi i </w:t>
      </w:r>
      <w:r w:rsidR="00FA2466" w:rsidRPr="00CE5397">
        <w:rPr>
          <w:rStyle w:val="rynqvb"/>
          <w:rFonts w:eastAsia="Georgia"/>
          <w:color w:val="auto"/>
          <w:sz w:val="24"/>
          <w:szCs w:val="24"/>
          <w:lang w:val="sq-AL"/>
        </w:rPr>
        <w:t>Këshillit të Madh</w:t>
      </w:r>
      <w:r w:rsidRPr="00CE5397">
        <w:rPr>
          <w:rStyle w:val="rynqvb"/>
          <w:rFonts w:eastAsia="Georgia"/>
          <w:color w:val="auto"/>
          <w:sz w:val="24"/>
          <w:szCs w:val="24"/>
          <w:lang w:val="sq-AL"/>
        </w:rPr>
        <w:t xml:space="preserve"> në El-Masri </w:t>
      </w:r>
      <w:r w:rsidRPr="00CE5397">
        <w:rPr>
          <w:rStyle w:val="rynqvb"/>
          <w:rFonts w:eastAsia="Georgia"/>
          <w:i/>
          <w:color w:val="auto"/>
          <w:sz w:val="24"/>
          <w:szCs w:val="24"/>
          <w:lang w:val="sq-AL"/>
        </w:rPr>
        <w:t>kundër Maqedonisë</w:t>
      </w:r>
      <w:r w:rsidR="00420746" w:rsidRPr="00CE5397">
        <w:rPr>
          <w:i/>
          <w:iCs/>
          <w:color w:val="auto"/>
          <w:sz w:val="24"/>
          <w:szCs w:val="24"/>
          <w:vertAlign w:val="superscript"/>
          <w:lang w:val="sq-AL"/>
        </w:rPr>
        <w:footnoteReference w:id="54"/>
      </w:r>
      <w:r w:rsidR="00F06AD8">
        <w:rPr>
          <w:rStyle w:val="rynqvb"/>
          <w:rFonts w:eastAsia="Georgia"/>
          <w:i/>
          <w:color w:val="auto"/>
          <w:sz w:val="24"/>
          <w:szCs w:val="24"/>
          <w:lang w:val="sq-AL"/>
        </w:rPr>
        <w:t xml:space="preserve"> </w:t>
      </w:r>
      <w:r w:rsidRPr="00CE5397">
        <w:rPr>
          <w:color w:val="auto"/>
          <w:sz w:val="24"/>
          <w:szCs w:val="24"/>
          <w:lang w:val="sq-AL"/>
        </w:rPr>
        <w:t>kishte të bënte me</w:t>
      </w:r>
      <w:r w:rsidR="00B54E98" w:rsidRPr="00CE5397">
        <w:rPr>
          <w:color w:val="auto"/>
          <w:sz w:val="24"/>
          <w:szCs w:val="24"/>
          <w:lang w:val="sq-AL"/>
        </w:rPr>
        <w:t xml:space="preserve"> </w:t>
      </w:r>
      <w:r w:rsidR="00FA2466" w:rsidRPr="00CE5397">
        <w:rPr>
          <w:color w:val="auto"/>
          <w:sz w:val="24"/>
          <w:szCs w:val="24"/>
          <w:lang w:val="sq-AL"/>
        </w:rPr>
        <w:t>para</w:t>
      </w:r>
      <w:r w:rsidRPr="00CE5397">
        <w:rPr>
          <w:color w:val="auto"/>
          <w:sz w:val="24"/>
          <w:szCs w:val="24"/>
          <w:lang w:val="sq-AL"/>
        </w:rPr>
        <w:t>burgimin</w:t>
      </w:r>
      <w:r w:rsidRPr="00CE5397">
        <w:rPr>
          <w:sz w:val="24"/>
          <w:szCs w:val="24"/>
          <w:lang w:val="sq-AL"/>
        </w:rPr>
        <w:t xml:space="preserve"> arbitrar </w:t>
      </w:r>
      <w:r w:rsidR="00420746" w:rsidRPr="00CE5397">
        <w:rPr>
          <w:i/>
          <w:iCs/>
          <w:sz w:val="24"/>
          <w:szCs w:val="24"/>
          <w:lang w:val="sq-AL"/>
        </w:rPr>
        <w:t>тсоттитсаЉо</w:t>
      </w:r>
      <w:r w:rsidR="00F06AD8">
        <w:rPr>
          <w:i/>
          <w:iCs/>
          <w:sz w:val="24"/>
          <w:szCs w:val="24"/>
          <w:lang w:val="sq-AL"/>
        </w:rPr>
        <w:t xml:space="preserve"> </w:t>
      </w:r>
      <w:r w:rsidRPr="00CE5397">
        <w:rPr>
          <w:rStyle w:val="rynqvb"/>
          <w:rFonts w:eastAsia="Georgia"/>
          <w:sz w:val="24"/>
          <w:szCs w:val="24"/>
          <w:lang w:val="sq-AL"/>
        </w:rPr>
        <w:t xml:space="preserve">ndalimi </w:t>
      </w:r>
      <w:r w:rsidR="00FA2466" w:rsidRPr="00CE5397">
        <w:rPr>
          <w:rStyle w:val="rynqvb"/>
          <w:rFonts w:eastAsia="Georgia"/>
          <w:sz w:val="24"/>
          <w:szCs w:val="24"/>
          <w:lang w:val="sq-AL"/>
        </w:rPr>
        <w:t>të</w:t>
      </w:r>
      <w:r w:rsidRPr="00CE5397">
        <w:rPr>
          <w:rStyle w:val="rynqvb"/>
          <w:rFonts w:eastAsia="Georgia"/>
          <w:sz w:val="24"/>
          <w:szCs w:val="24"/>
          <w:lang w:val="sq-AL"/>
        </w:rPr>
        <w:t xml:space="preserve"> një shtetasi gjerman, "dorëzimi i tij i jashtëzakonshëm" dhe transferimi i tij në Afganistan, ku u keqtrajtua</w:t>
      </w:r>
      <w:r w:rsidR="00420746" w:rsidRPr="00CE5397">
        <w:rPr>
          <w:sz w:val="24"/>
          <w:szCs w:val="24"/>
          <w:lang w:val="sq-AL"/>
        </w:rPr>
        <w:t xml:space="preserve">. </w:t>
      </w:r>
      <w:r w:rsidRPr="00CE5397">
        <w:rPr>
          <w:rStyle w:val="rynqvb"/>
          <w:rFonts w:eastAsia="Georgia"/>
          <w:sz w:val="24"/>
          <w:szCs w:val="24"/>
          <w:lang w:val="sq-AL"/>
        </w:rPr>
        <w:t>Përveç kohëzgjatjes tepër të gjatë të paraburgim</w:t>
      </w:r>
      <w:r w:rsidR="00F06AD8">
        <w:rPr>
          <w:rStyle w:val="rynqvb"/>
          <w:rFonts w:eastAsia="Georgia"/>
          <w:sz w:val="24"/>
          <w:szCs w:val="24"/>
          <w:lang w:val="sq-AL"/>
        </w:rPr>
        <w:t>it</w:t>
      </w:r>
      <w:r w:rsidRPr="00CE5397">
        <w:rPr>
          <w:rStyle w:val="rynqvb"/>
          <w:rFonts w:eastAsia="Georgia"/>
          <w:sz w:val="24"/>
          <w:szCs w:val="24"/>
          <w:lang w:val="sq-AL"/>
        </w:rPr>
        <w:t xml:space="preserve"> dhe mungesës së arsyetimit për vendimet e paraburgimit</w:t>
      </w:r>
      <w:r w:rsidR="00420746" w:rsidRPr="00CE5397">
        <w:rPr>
          <w:sz w:val="24"/>
          <w:szCs w:val="24"/>
          <w:vertAlign w:val="superscript"/>
          <w:lang w:val="sq-AL"/>
        </w:rPr>
        <w:footnoteReference w:id="55"/>
      </w:r>
      <w:r w:rsidR="00420746" w:rsidRPr="00CE5397">
        <w:rPr>
          <w:sz w:val="24"/>
          <w:szCs w:val="24"/>
          <w:lang w:val="sq-AL"/>
        </w:rPr>
        <w:t xml:space="preserve">, </w:t>
      </w:r>
      <w:r w:rsidRPr="00CE5397">
        <w:rPr>
          <w:rStyle w:val="rynqvb"/>
          <w:rFonts w:eastAsia="Georgia"/>
          <w:sz w:val="24"/>
          <w:szCs w:val="24"/>
          <w:lang w:val="sq-AL"/>
        </w:rPr>
        <w:t>GJEDNJ-ja diskutoi gjithashtu të drejtën e të pandehurit për të marrë pjesë në mënyrë efektive në procedurat në të cilat arresti fillestar i tij shtëpiak iu zëvendësua me paraburgim</w:t>
      </w:r>
      <w:r w:rsidR="00420746" w:rsidRPr="00CE5397">
        <w:rPr>
          <w:sz w:val="24"/>
          <w:szCs w:val="24"/>
          <w:vertAlign w:val="superscript"/>
          <w:lang w:val="sq-AL"/>
        </w:rPr>
        <w:footnoteReference w:id="56"/>
      </w:r>
      <w:r w:rsidR="00420746" w:rsidRPr="00CE5397">
        <w:rPr>
          <w:sz w:val="24"/>
          <w:szCs w:val="24"/>
          <w:lang w:val="sq-AL"/>
        </w:rPr>
        <w:t xml:space="preserve">, </w:t>
      </w:r>
      <w:r w:rsidR="00F06AD8">
        <w:rPr>
          <w:rStyle w:val="rynqvb"/>
          <w:rFonts w:eastAsia="Georgia"/>
          <w:sz w:val="24"/>
          <w:szCs w:val="24"/>
          <w:lang w:val="sq-AL"/>
        </w:rPr>
        <w:t>mungesën</w:t>
      </w:r>
      <w:r w:rsidRPr="00CE5397">
        <w:rPr>
          <w:rStyle w:val="rynqvb"/>
          <w:rFonts w:eastAsia="Georgia"/>
          <w:sz w:val="24"/>
          <w:szCs w:val="24"/>
          <w:lang w:val="sq-AL"/>
        </w:rPr>
        <w:t xml:space="preserve"> e dyshimit të arsyeshëm se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 ka kryer krim</w:t>
      </w:r>
      <w:r w:rsidR="00420746" w:rsidRPr="00CE5397">
        <w:rPr>
          <w:sz w:val="24"/>
          <w:szCs w:val="24"/>
          <w:vertAlign w:val="superscript"/>
          <w:lang w:val="sq-AL"/>
        </w:rPr>
        <w:footnoteReference w:id="57"/>
      </w:r>
      <w:r w:rsidR="00420746" w:rsidRPr="00CE5397">
        <w:rPr>
          <w:sz w:val="24"/>
          <w:szCs w:val="24"/>
          <w:lang w:val="sq-AL"/>
        </w:rPr>
        <w:t xml:space="preserve">, </w:t>
      </w:r>
      <w:r w:rsidR="00CF0573" w:rsidRPr="00CE5397">
        <w:rPr>
          <w:rStyle w:val="rynqvb"/>
          <w:rFonts w:eastAsia="Georgia"/>
          <w:sz w:val="24"/>
          <w:szCs w:val="24"/>
          <w:lang w:val="sq-AL"/>
        </w:rPr>
        <w:t>arrestimi</w:t>
      </w:r>
      <w:r w:rsidR="00F06AD8">
        <w:rPr>
          <w:rStyle w:val="rynqvb"/>
          <w:rFonts w:eastAsia="Georgia"/>
          <w:sz w:val="24"/>
          <w:szCs w:val="24"/>
          <w:lang w:val="sq-AL"/>
        </w:rPr>
        <w:t>n</w:t>
      </w:r>
      <w:r w:rsidR="00CF0573" w:rsidRPr="00CE5397">
        <w:rPr>
          <w:rStyle w:val="rynqvb"/>
          <w:rFonts w:eastAsia="Georgia"/>
          <w:sz w:val="24"/>
          <w:szCs w:val="24"/>
          <w:lang w:val="sq-AL"/>
        </w:rPr>
        <w:t xml:space="preserve"> </w:t>
      </w:r>
      <w:r w:rsidR="00F06AD8">
        <w:rPr>
          <w:rStyle w:val="rynqvb"/>
          <w:rFonts w:eastAsia="Georgia"/>
          <w:sz w:val="24"/>
          <w:szCs w:val="24"/>
          <w:lang w:val="sq-AL"/>
        </w:rPr>
        <w:t>e</w:t>
      </w:r>
      <w:r w:rsidR="00CF0573" w:rsidRPr="00CE5397">
        <w:rPr>
          <w:rStyle w:val="rynqvb"/>
          <w:rFonts w:eastAsia="Georgia"/>
          <w:sz w:val="24"/>
          <w:szCs w:val="24"/>
          <w:lang w:val="sq-AL"/>
        </w:rPr>
        <w:t xml:space="preserve"> paligjshëm për moszbatimin e pretenduar të urdhrit të gjykatës për të paguar gjobë dhe mosinformimi</w:t>
      </w:r>
      <w:r w:rsidR="00F06AD8">
        <w:rPr>
          <w:rStyle w:val="rynqvb"/>
          <w:rFonts w:eastAsia="Georgia"/>
          <w:sz w:val="24"/>
          <w:szCs w:val="24"/>
          <w:lang w:val="sq-AL"/>
        </w:rPr>
        <w:t>n</w:t>
      </w:r>
      <w:r w:rsidR="00CF0573" w:rsidRPr="00CE5397">
        <w:rPr>
          <w:rStyle w:val="rynqvb"/>
          <w:rFonts w:eastAsia="Georgia"/>
          <w:sz w:val="24"/>
          <w:szCs w:val="24"/>
          <w:lang w:val="sq-AL"/>
        </w:rPr>
        <w:t xml:space="preserve"> </w:t>
      </w:r>
      <w:r w:rsidR="00F06AD8">
        <w:rPr>
          <w:rStyle w:val="rynqvb"/>
          <w:rFonts w:eastAsia="Georgia"/>
          <w:sz w:val="24"/>
          <w:szCs w:val="24"/>
          <w:lang w:val="sq-AL"/>
        </w:rPr>
        <w:t>e</w:t>
      </w:r>
      <w:r w:rsidR="00CF0573" w:rsidRPr="00CE5397">
        <w:rPr>
          <w:rStyle w:val="rynqvb"/>
          <w:rFonts w:eastAsia="Georgia"/>
          <w:sz w:val="24"/>
          <w:szCs w:val="24"/>
          <w:lang w:val="sq-AL"/>
        </w:rPr>
        <w:t xml:space="preserve"> </w:t>
      </w:r>
      <w:r w:rsidR="00951A6B" w:rsidRPr="00CE5397">
        <w:rPr>
          <w:rStyle w:val="rynqvb"/>
          <w:rFonts w:eastAsia="Georgia"/>
          <w:sz w:val="24"/>
          <w:szCs w:val="24"/>
          <w:lang w:val="sq-AL"/>
        </w:rPr>
        <w:t>aplikanti</w:t>
      </w:r>
      <w:r w:rsidR="00CF0573" w:rsidRPr="00CE5397">
        <w:rPr>
          <w:rStyle w:val="rynqvb"/>
          <w:rFonts w:eastAsia="Georgia"/>
          <w:sz w:val="24"/>
          <w:szCs w:val="24"/>
          <w:lang w:val="sq-AL"/>
        </w:rPr>
        <w:t>t për arsyet e arrestimit të tij</w:t>
      </w:r>
      <w:r w:rsidR="00420746" w:rsidRPr="00CE5397">
        <w:rPr>
          <w:sz w:val="24"/>
          <w:szCs w:val="24"/>
          <w:vertAlign w:val="superscript"/>
          <w:lang w:val="sq-AL"/>
        </w:rPr>
        <w:t>55</w:t>
      </w:r>
      <w:r w:rsidR="00FA2466" w:rsidRPr="00CE5397">
        <w:rPr>
          <w:rStyle w:val="rynqvb"/>
          <w:rFonts w:eastAsia="Georgia"/>
          <w:sz w:val="24"/>
          <w:szCs w:val="24"/>
          <w:lang w:val="sq-AL"/>
        </w:rPr>
        <w:t>, mosdhënien e dëmshpërblimit të mjaftueshëm</w:t>
      </w:r>
      <w:r w:rsidR="00CF0573" w:rsidRPr="00CE5397">
        <w:rPr>
          <w:rStyle w:val="rynqvb"/>
          <w:rFonts w:eastAsia="Georgia"/>
          <w:sz w:val="24"/>
          <w:szCs w:val="24"/>
          <w:lang w:val="sq-AL"/>
        </w:rPr>
        <w:t xml:space="preserve"> për heqjen e paligjshme të lirisë (dhe torturimin e </w:t>
      </w:r>
      <w:r w:rsidR="00951A6B" w:rsidRPr="00CE5397">
        <w:rPr>
          <w:rStyle w:val="rynqvb"/>
          <w:rFonts w:eastAsia="Georgia"/>
          <w:sz w:val="24"/>
          <w:szCs w:val="24"/>
          <w:lang w:val="sq-AL"/>
        </w:rPr>
        <w:t>aplikanti</w:t>
      </w:r>
      <w:r w:rsidR="00CF0573" w:rsidRPr="00CE5397">
        <w:rPr>
          <w:rStyle w:val="rynqvb"/>
          <w:rFonts w:eastAsia="Georgia"/>
          <w:sz w:val="24"/>
          <w:szCs w:val="24"/>
          <w:lang w:val="sq-AL"/>
        </w:rPr>
        <w:t>t gjatë heqjes së lirisë)</w:t>
      </w:r>
      <w:r w:rsidR="00420746" w:rsidRPr="00CE5397">
        <w:rPr>
          <w:sz w:val="24"/>
          <w:szCs w:val="24"/>
          <w:vertAlign w:val="superscript"/>
          <w:lang w:val="sq-AL"/>
        </w:rPr>
        <w:footnoteReference w:id="58"/>
      </w:r>
      <w:r w:rsidR="00420746" w:rsidRPr="00CE5397">
        <w:rPr>
          <w:sz w:val="24"/>
          <w:szCs w:val="24"/>
          <w:lang w:val="sq-AL"/>
        </w:rPr>
        <w:t xml:space="preserve">, </w:t>
      </w:r>
      <w:r w:rsidR="00CF0573" w:rsidRPr="00CE5397">
        <w:rPr>
          <w:rStyle w:val="rynqvb"/>
          <w:rFonts w:eastAsia="Georgia"/>
          <w:sz w:val="24"/>
          <w:szCs w:val="24"/>
          <w:lang w:val="sq-AL"/>
        </w:rPr>
        <w:t>si dhe vazhdimi</w:t>
      </w:r>
      <w:r w:rsidR="00F06AD8">
        <w:rPr>
          <w:rStyle w:val="rynqvb"/>
          <w:rFonts w:eastAsia="Georgia"/>
          <w:sz w:val="24"/>
          <w:szCs w:val="24"/>
          <w:lang w:val="sq-AL"/>
        </w:rPr>
        <w:t>n</w:t>
      </w:r>
      <w:r w:rsidR="00CF0573" w:rsidRPr="00CE5397">
        <w:rPr>
          <w:rStyle w:val="rynqvb"/>
          <w:rFonts w:eastAsia="Georgia"/>
          <w:sz w:val="24"/>
          <w:szCs w:val="24"/>
          <w:lang w:val="sq-AL"/>
        </w:rPr>
        <w:t xml:space="preserve"> </w:t>
      </w:r>
      <w:r w:rsidR="00F06AD8">
        <w:rPr>
          <w:rStyle w:val="rynqvb"/>
          <w:rFonts w:eastAsia="Georgia"/>
          <w:sz w:val="24"/>
          <w:szCs w:val="24"/>
          <w:lang w:val="sq-AL"/>
        </w:rPr>
        <w:t>e</w:t>
      </w:r>
      <w:r w:rsidR="00CF0573" w:rsidRPr="00CE5397">
        <w:rPr>
          <w:rStyle w:val="rynqvb"/>
          <w:rFonts w:eastAsia="Georgia"/>
          <w:sz w:val="24"/>
          <w:szCs w:val="24"/>
          <w:lang w:val="sq-AL"/>
        </w:rPr>
        <w:t xml:space="preserve"> pajustifikuar </w:t>
      </w:r>
      <w:r w:rsidR="00F06AD8">
        <w:rPr>
          <w:rStyle w:val="rynqvb"/>
          <w:rFonts w:eastAsia="Georgia"/>
          <w:sz w:val="24"/>
          <w:szCs w:val="24"/>
          <w:lang w:val="sq-AL"/>
        </w:rPr>
        <w:t>të</w:t>
      </w:r>
      <w:r w:rsidR="00CF0573" w:rsidRPr="00CE5397">
        <w:rPr>
          <w:rStyle w:val="rynqvb"/>
          <w:rFonts w:eastAsia="Georgia"/>
          <w:sz w:val="24"/>
          <w:szCs w:val="24"/>
          <w:lang w:val="sq-AL"/>
        </w:rPr>
        <w:t xml:space="preserve"> ndalimit në institucion psikiatrik</w:t>
      </w:r>
      <w:r w:rsidR="00420746" w:rsidRPr="00CE5397">
        <w:rPr>
          <w:sz w:val="24"/>
          <w:szCs w:val="24"/>
          <w:vertAlign w:val="superscript"/>
          <w:lang w:val="sq-AL"/>
        </w:rPr>
        <w:footnoteReference w:id="59"/>
      </w:r>
      <w:r w:rsidR="00420746" w:rsidRPr="00CE5397">
        <w:rPr>
          <w:sz w:val="24"/>
          <w:szCs w:val="24"/>
          <w:lang w:val="sq-AL"/>
        </w:rPr>
        <w:t xml:space="preserve">; </w:t>
      </w:r>
      <w:r w:rsidR="00CF0573" w:rsidRPr="00CE5397">
        <w:rPr>
          <w:rStyle w:val="rynqvb"/>
          <w:rFonts w:eastAsia="Georgia"/>
          <w:sz w:val="24"/>
          <w:szCs w:val="24"/>
          <w:lang w:val="sq-AL"/>
        </w:rPr>
        <w:t xml:space="preserve">kohëzgjatja e gjatë e procedurave për mbikëqyrjen gjyqësore të paraburgimit/arrestit shtëpiak të </w:t>
      </w:r>
      <w:r w:rsidR="00FA2466" w:rsidRPr="00CE5397">
        <w:rPr>
          <w:rStyle w:val="rynqvb"/>
          <w:rFonts w:eastAsia="Georgia"/>
          <w:sz w:val="24"/>
          <w:szCs w:val="24"/>
          <w:lang w:val="sq-AL"/>
        </w:rPr>
        <w:t>aplikantëve</w:t>
      </w:r>
      <w:r w:rsidR="00420746" w:rsidRPr="00CE5397">
        <w:rPr>
          <w:sz w:val="24"/>
          <w:szCs w:val="24"/>
          <w:vertAlign w:val="superscript"/>
          <w:lang w:val="sq-AL"/>
        </w:rPr>
        <w:footnoteReference w:id="60"/>
      </w:r>
      <w:r w:rsidR="00420746" w:rsidRPr="00CE5397">
        <w:rPr>
          <w:sz w:val="24"/>
          <w:szCs w:val="24"/>
          <w:lang w:val="sq-AL"/>
        </w:rPr>
        <w:t xml:space="preserve">, </w:t>
      </w:r>
      <w:r w:rsidR="00FA2466" w:rsidRPr="00CE5397">
        <w:rPr>
          <w:rStyle w:val="rynqvb"/>
          <w:rFonts w:eastAsia="Georgia"/>
          <w:sz w:val="24"/>
          <w:szCs w:val="24"/>
          <w:lang w:val="sq-AL"/>
        </w:rPr>
        <w:t>si dhe shkelje të N</w:t>
      </w:r>
      <w:r w:rsidR="00CF0573" w:rsidRPr="00CE5397">
        <w:rPr>
          <w:rStyle w:val="rynqvb"/>
          <w:rFonts w:eastAsia="Georgia"/>
          <w:sz w:val="24"/>
          <w:szCs w:val="24"/>
          <w:lang w:val="sq-AL"/>
        </w:rPr>
        <w:t xml:space="preserve">enit 5 për shkak të pamundësisë së </w:t>
      </w:r>
      <w:r w:rsidR="00FA2466" w:rsidRPr="00CE5397">
        <w:rPr>
          <w:rStyle w:val="rynqvb"/>
          <w:rFonts w:eastAsia="Georgia"/>
          <w:sz w:val="24"/>
          <w:szCs w:val="24"/>
          <w:lang w:val="sq-AL"/>
        </w:rPr>
        <w:t>aplikantëve</w:t>
      </w:r>
      <w:r w:rsidR="00CF0573" w:rsidRPr="00CE5397">
        <w:rPr>
          <w:rStyle w:val="rynqvb"/>
          <w:rFonts w:eastAsia="Georgia"/>
          <w:sz w:val="24"/>
          <w:szCs w:val="24"/>
          <w:lang w:val="sq-AL"/>
        </w:rPr>
        <w:t xml:space="preserve"> për të kundërshtuar parashtresat e prokurorit publik në procedurën e paraburgimit për shkak se ato nuk u janë </w:t>
      </w:r>
      <w:r w:rsidR="001C4FC7">
        <w:rPr>
          <w:rStyle w:val="rynqvb"/>
          <w:rFonts w:eastAsia="Georgia"/>
          <w:sz w:val="24"/>
          <w:szCs w:val="24"/>
          <w:lang w:val="sq-AL"/>
        </w:rPr>
        <w:t>depozituar</w:t>
      </w:r>
      <w:r w:rsidR="00CF0573" w:rsidRPr="00CE5397">
        <w:rPr>
          <w:rStyle w:val="rynqvb"/>
          <w:rFonts w:eastAsia="Georgia"/>
          <w:sz w:val="24"/>
          <w:szCs w:val="24"/>
          <w:lang w:val="sq-AL"/>
        </w:rPr>
        <w:t xml:space="preserve"> në procedurë të rregullt</w:t>
      </w:r>
      <w:r w:rsidR="00420746" w:rsidRPr="00CE5397">
        <w:rPr>
          <w:sz w:val="24"/>
          <w:szCs w:val="24"/>
          <w:vertAlign w:val="superscript"/>
          <w:lang w:val="sq-AL"/>
        </w:rPr>
        <w:footnoteReference w:id="61"/>
      </w:r>
      <w:r w:rsidR="00420746" w:rsidRPr="00CE5397">
        <w:rPr>
          <w:sz w:val="24"/>
          <w:szCs w:val="24"/>
          <w:lang w:val="sq-AL"/>
        </w:rPr>
        <w:t>.</w:t>
      </w:r>
    </w:p>
    <w:p w:rsidR="00582E05" w:rsidRPr="00CE5397" w:rsidRDefault="00E0689F">
      <w:pPr>
        <w:pStyle w:val="BodyText"/>
        <w:spacing w:after="0"/>
        <w:jc w:val="both"/>
        <w:rPr>
          <w:sz w:val="24"/>
          <w:szCs w:val="24"/>
          <w:lang w:val="sq-AL"/>
        </w:rPr>
      </w:pPr>
      <w:r w:rsidRPr="00CE5397">
        <w:rPr>
          <w:rStyle w:val="rynqvb"/>
          <w:rFonts w:eastAsia="Georgia"/>
          <w:sz w:val="24"/>
          <w:szCs w:val="24"/>
          <w:lang w:val="sq-AL"/>
        </w:rPr>
        <w:t xml:space="preserve">Është konstatuar shkelje në 11 nga 12 aktgjykime për </w:t>
      </w:r>
      <w:r w:rsidR="00DB064D" w:rsidRPr="00CE5397">
        <w:rPr>
          <w:rStyle w:val="rynqvb"/>
          <w:rFonts w:eastAsia="Georgia"/>
          <w:sz w:val="24"/>
          <w:szCs w:val="24"/>
          <w:lang w:val="sq-AL"/>
        </w:rPr>
        <w:t xml:space="preserve">Nenin </w:t>
      </w:r>
      <w:r w:rsidR="00420746" w:rsidRPr="00CE5397">
        <w:rPr>
          <w:sz w:val="24"/>
          <w:szCs w:val="24"/>
          <w:lang w:val="sq-AL"/>
        </w:rPr>
        <w:t xml:space="preserve">8, </w:t>
      </w:r>
      <w:r w:rsidR="00DB064D" w:rsidRPr="00CE5397">
        <w:rPr>
          <w:i/>
          <w:iCs/>
          <w:sz w:val="24"/>
          <w:szCs w:val="24"/>
          <w:lang w:val="sq-AL"/>
        </w:rPr>
        <w:t>e d</w:t>
      </w:r>
      <w:r w:rsidRPr="00CE5397">
        <w:rPr>
          <w:i/>
          <w:iCs/>
          <w:sz w:val="24"/>
          <w:szCs w:val="24"/>
          <w:lang w:val="sq-AL"/>
        </w:rPr>
        <w:t>rejta e respektimit të jetës private dhe familjare</w:t>
      </w:r>
      <w:r w:rsidR="00420746" w:rsidRPr="00CE5397">
        <w:rPr>
          <w:sz w:val="24"/>
          <w:szCs w:val="24"/>
          <w:lang w:val="sq-AL"/>
        </w:rPr>
        <w:t xml:space="preserve">, </w:t>
      </w:r>
      <w:r w:rsidR="007373EA" w:rsidRPr="00CE5397">
        <w:rPr>
          <w:rStyle w:val="rynqvb"/>
          <w:rFonts w:eastAsia="Georgia"/>
          <w:sz w:val="24"/>
          <w:szCs w:val="24"/>
          <w:lang w:val="sq-AL"/>
        </w:rPr>
        <w:t>që përfshin</w:t>
      </w:r>
      <w:r w:rsidRPr="00CE5397">
        <w:rPr>
          <w:rStyle w:val="rynqvb"/>
          <w:rFonts w:eastAsia="Georgia"/>
          <w:sz w:val="24"/>
          <w:szCs w:val="24"/>
          <w:lang w:val="sq-AL"/>
        </w:rPr>
        <w:t xml:space="preserve"> refuzimin e ndryshimit të përkatësisë etnike në Regjistrin Zgjedhor Gjyqësor gjatë shpalljes</w:t>
      </w:r>
      <w:r w:rsidR="00420746" w:rsidRPr="00CE5397">
        <w:rPr>
          <w:sz w:val="24"/>
          <w:szCs w:val="24"/>
          <w:vertAlign w:val="superscript"/>
          <w:lang w:val="sq-AL"/>
        </w:rPr>
        <w:footnoteReference w:id="62"/>
      </w:r>
      <w:r w:rsidR="00420746" w:rsidRPr="00CE5397">
        <w:rPr>
          <w:sz w:val="24"/>
          <w:szCs w:val="24"/>
          <w:lang w:val="sq-AL"/>
        </w:rPr>
        <w:t xml:space="preserve">, </w:t>
      </w:r>
      <w:r w:rsidRPr="00CE5397">
        <w:rPr>
          <w:rStyle w:val="rynqvb"/>
          <w:rFonts w:eastAsia="Georgia"/>
          <w:sz w:val="24"/>
          <w:szCs w:val="24"/>
          <w:lang w:val="sq-AL"/>
        </w:rPr>
        <w:t>refuzimi</w:t>
      </w:r>
      <w:r w:rsidR="007373EA" w:rsidRPr="00CE5397">
        <w:rPr>
          <w:rStyle w:val="rynqvb"/>
          <w:rFonts w:eastAsia="Georgia"/>
          <w:sz w:val="24"/>
          <w:szCs w:val="24"/>
          <w:lang w:val="sq-AL"/>
        </w:rPr>
        <w:t>n</w:t>
      </w:r>
      <w:r w:rsidR="00B54E98" w:rsidRPr="00CE5397">
        <w:rPr>
          <w:rStyle w:val="rynqvb"/>
          <w:rFonts w:eastAsia="Georgia"/>
          <w:sz w:val="24"/>
          <w:szCs w:val="24"/>
          <w:lang w:val="sq-AL"/>
        </w:rPr>
        <w:t xml:space="preserve"> </w:t>
      </w:r>
      <w:r w:rsidR="007373EA" w:rsidRPr="00CE5397">
        <w:rPr>
          <w:rStyle w:val="rynqvb"/>
          <w:rFonts w:eastAsia="Georgia"/>
          <w:sz w:val="24"/>
          <w:szCs w:val="24"/>
          <w:lang w:val="sq-AL"/>
        </w:rPr>
        <w:t>e</w:t>
      </w:r>
      <w:r w:rsidRPr="00CE5397">
        <w:rPr>
          <w:rStyle w:val="rynqvb"/>
          <w:rFonts w:eastAsia="Georgia"/>
          <w:sz w:val="24"/>
          <w:szCs w:val="24"/>
          <w:lang w:val="sq-AL"/>
        </w:rPr>
        <w:t xml:space="preserve"> kërkesës së një personi transgjinor për ndryshimin e gjinisë në gjendjen civile</w:t>
      </w:r>
      <w:r w:rsidR="00420746" w:rsidRPr="00CE5397">
        <w:rPr>
          <w:sz w:val="24"/>
          <w:szCs w:val="24"/>
          <w:vertAlign w:val="superscript"/>
          <w:lang w:val="sq-AL"/>
        </w:rPr>
        <w:footnoteReference w:id="63"/>
      </w:r>
      <w:r w:rsidR="00420746" w:rsidRPr="00CE5397">
        <w:rPr>
          <w:sz w:val="24"/>
          <w:szCs w:val="24"/>
          <w:lang w:val="sq-AL"/>
        </w:rPr>
        <w:t xml:space="preserve">, </w:t>
      </w:r>
      <w:r w:rsidR="007373EA" w:rsidRPr="00CE5397">
        <w:rPr>
          <w:rStyle w:val="rynqvb"/>
          <w:rFonts w:eastAsia="Georgia"/>
          <w:sz w:val="24"/>
          <w:szCs w:val="24"/>
          <w:lang w:val="sq-AL"/>
        </w:rPr>
        <w:t>të drejtën</w:t>
      </w:r>
      <w:r w:rsidRPr="00CE5397">
        <w:rPr>
          <w:rStyle w:val="rynqvb"/>
          <w:rFonts w:eastAsia="Georgia"/>
          <w:sz w:val="24"/>
          <w:szCs w:val="24"/>
          <w:lang w:val="sq-AL"/>
        </w:rPr>
        <w:t xml:space="preserve"> për respektimin e reputacionit</w:t>
      </w:r>
      <w:r w:rsidR="00420746" w:rsidRPr="00CE5397">
        <w:rPr>
          <w:sz w:val="24"/>
          <w:szCs w:val="24"/>
          <w:vertAlign w:val="superscript"/>
          <w:lang w:val="sq-AL"/>
        </w:rPr>
        <w:footnoteReference w:id="64"/>
      </w:r>
      <w:r w:rsidR="00420746" w:rsidRPr="00CE5397">
        <w:rPr>
          <w:sz w:val="24"/>
          <w:szCs w:val="24"/>
          <w:lang w:val="sq-AL"/>
        </w:rPr>
        <w:t xml:space="preserve">, </w:t>
      </w:r>
      <w:r w:rsidRPr="00CE5397">
        <w:rPr>
          <w:rStyle w:val="rynqvb"/>
          <w:rFonts w:eastAsia="Georgia"/>
          <w:sz w:val="24"/>
          <w:szCs w:val="24"/>
          <w:lang w:val="sq-AL"/>
        </w:rPr>
        <w:t>moszbatimi</w:t>
      </w:r>
      <w:r w:rsidR="007373EA" w:rsidRPr="00CE5397">
        <w:rPr>
          <w:rStyle w:val="rynqvb"/>
          <w:rFonts w:eastAsia="Georgia"/>
          <w:sz w:val="24"/>
          <w:szCs w:val="24"/>
          <w:lang w:val="sq-AL"/>
        </w:rPr>
        <w:t>n</w:t>
      </w:r>
      <w:r w:rsidR="00B54E98" w:rsidRPr="00CE5397">
        <w:rPr>
          <w:rStyle w:val="rynqvb"/>
          <w:rFonts w:eastAsia="Georgia"/>
          <w:sz w:val="24"/>
          <w:szCs w:val="24"/>
          <w:lang w:val="sq-AL"/>
        </w:rPr>
        <w:t xml:space="preserve"> </w:t>
      </w:r>
      <w:r w:rsidR="007373EA" w:rsidRPr="00CE5397">
        <w:rPr>
          <w:rStyle w:val="rynqvb"/>
          <w:rFonts w:eastAsia="Georgia"/>
          <w:sz w:val="24"/>
          <w:szCs w:val="24"/>
          <w:lang w:val="sq-AL"/>
        </w:rPr>
        <w:t>e</w:t>
      </w:r>
      <w:r w:rsidRPr="00CE5397">
        <w:rPr>
          <w:rStyle w:val="rynqvb"/>
          <w:rFonts w:eastAsia="Georgia"/>
          <w:sz w:val="24"/>
          <w:szCs w:val="24"/>
          <w:lang w:val="sq-AL"/>
        </w:rPr>
        <w:t xml:space="preserve"> zgjidhjeve për të mbajtur kontaktin midis prindërve dhe fëmijëve të tyre</w:t>
      </w:r>
      <w:r w:rsidR="00420746" w:rsidRPr="00CE5397">
        <w:rPr>
          <w:sz w:val="24"/>
          <w:szCs w:val="24"/>
          <w:vertAlign w:val="superscript"/>
          <w:lang w:val="sq-AL"/>
        </w:rPr>
        <w:footnoteReference w:id="65"/>
      </w:r>
      <w:r w:rsidR="00420746" w:rsidRPr="00CE5397">
        <w:rPr>
          <w:sz w:val="24"/>
          <w:szCs w:val="24"/>
          <w:lang w:val="sq-AL"/>
        </w:rPr>
        <w:t xml:space="preserve">, </w:t>
      </w:r>
      <w:r w:rsidRPr="00CE5397">
        <w:rPr>
          <w:rStyle w:val="rynqvb"/>
          <w:rFonts w:eastAsia="Georgia"/>
          <w:sz w:val="24"/>
          <w:szCs w:val="24"/>
          <w:lang w:val="sq-AL"/>
        </w:rPr>
        <w:t>integriteti</w:t>
      </w:r>
      <w:r w:rsidR="007373EA" w:rsidRPr="00CE5397">
        <w:rPr>
          <w:rStyle w:val="rynqvb"/>
          <w:rFonts w:eastAsia="Georgia"/>
          <w:sz w:val="24"/>
          <w:szCs w:val="24"/>
          <w:lang w:val="sq-AL"/>
        </w:rPr>
        <w:t>n</w:t>
      </w:r>
      <w:r w:rsidRPr="00CE5397">
        <w:rPr>
          <w:rStyle w:val="rynqvb"/>
          <w:rFonts w:eastAsia="Georgia"/>
          <w:sz w:val="24"/>
          <w:szCs w:val="24"/>
          <w:lang w:val="sq-AL"/>
        </w:rPr>
        <w:t xml:space="preserve"> moral dhe fizik </w:t>
      </w:r>
      <w:r w:rsidR="007373EA" w:rsidRPr="00CE5397">
        <w:rPr>
          <w:rStyle w:val="rynqvb"/>
          <w:rFonts w:eastAsia="Georgia"/>
          <w:sz w:val="24"/>
          <w:szCs w:val="24"/>
          <w:lang w:val="sq-AL"/>
        </w:rPr>
        <w:t>të</w:t>
      </w:r>
      <w:r w:rsidRPr="00CE5397">
        <w:rPr>
          <w:rStyle w:val="rynqvb"/>
          <w:rFonts w:eastAsia="Georgia"/>
          <w:sz w:val="24"/>
          <w:szCs w:val="24"/>
          <w:lang w:val="sq-AL"/>
        </w:rPr>
        <w:t xml:space="preserve"> personit</w:t>
      </w:r>
      <w:r w:rsidR="00420746" w:rsidRPr="00CE5397">
        <w:rPr>
          <w:sz w:val="24"/>
          <w:szCs w:val="24"/>
          <w:vertAlign w:val="superscript"/>
          <w:lang w:val="sq-AL"/>
        </w:rPr>
        <w:footnoteReference w:id="66"/>
      </w:r>
      <w:r w:rsidR="00420746" w:rsidRPr="00CE5397">
        <w:rPr>
          <w:sz w:val="24"/>
          <w:szCs w:val="24"/>
          <w:lang w:val="sq-AL"/>
        </w:rPr>
        <w:t xml:space="preserve">, </w:t>
      </w:r>
      <w:r w:rsidR="007373EA" w:rsidRPr="00CE5397">
        <w:rPr>
          <w:rStyle w:val="rynqvb"/>
          <w:rFonts w:eastAsia="Georgia"/>
          <w:sz w:val="24"/>
          <w:szCs w:val="24"/>
          <w:lang w:val="sq-AL"/>
        </w:rPr>
        <w:t>ruajtjen</w:t>
      </w:r>
      <w:r w:rsidRPr="00CE5397">
        <w:rPr>
          <w:rStyle w:val="rynqvb"/>
          <w:rFonts w:eastAsia="Georgia"/>
          <w:sz w:val="24"/>
          <w:szCs w:val="24"/>
          <w:lang w:val="sq-AL"/>
        </w:rPr>
        <w:t xml:space="preserve"> e pacaktuar e mostrave të ADN-së të </w:t>
      </w:r>
      <w:r w:rsidR="007373EA" w:rsidRPr="00CE5397">
        <w:rPr>
          <w:rStyle w:val="rynqvb"/>
          <w:rFonts w:eastAsia="Georgia"/>
          <w:sz w:val="24"/>
          <w:szCs w:val="24"/>
          <w:lang w:val="sq-AL"/>
        </w:rPr>
        <w:t>personave të dënuar dhe mungesën</w:t>
      </w:r>
      <w:r w:rsidRPr="00CE5397">
        <w:rPr>
          <w:rStyle w:val="rynqvb"/>
          <w:rFonts w:eastAsia="Georgia"/>
          <w:sz w:val="24"/>
          <w:szCs w:val="24"/>
          <w:lang w:val="sq-AL"/>
        </w:rPr>
        <w:t xml:space="preserve"> e mundësisë për të kërkuar fshirjen e tyre</w:t>
      </w:r>
      <w:r w:rsidR="00420746" w:rsidRPr="00CE5397">
        <w:rPr>
          <w:sz w:val="24"/>
          <w:szCs w:val="24"/>
          <w:vertAlign w:val="superscript"/>
          <w:lang w:val="sq-AL"/>
        </w:rPr>
        <w:footnoteReference w:id="67"/>
      </w:r>
      <w:r w:rsidR="000E172A">
        <w:rPr>
          <w:rStyle w:val="rynqvb"/>
          <w:rFonts w:eastAsia="Georgia"/>
          <w:sz w:val="24"/>
          <w:szCs w:val="24"/>
          <w:lang w:val="sq-AL"/>
        </w:rPr>
        <w:t xml:space="preserve"> </w:t>
      </w:r>
      <w:r w:rsidRPr="00CE5397">
        <w:rPr>
          <w:rStyle w:val="rynqvb"/>
          <w:rFonts w:eastAsia="Georgia"/>
          <w:sz w:val="24"/>
          <w:szCs w:val="24"/>
          <w:lang w:val="sq-AL"/>
        </w:rPr>
        <w:t xml:space="preserve">dhe marrjen e të dhënave konfidenciale mjekësore të aplikantëve nga policia pa garanci të mjaftueshme për </w:t>
      </w:r>
      <w:r w:rsidRPr="00CE5397">
        <w:rPr>
          <w:rStyle w:val="rynqvb"/>
          <w:rFonts w:eastAsia="Georgia"/>
          <w:sz w:val="24"/>
          <w:szCs w:val="24"/>
          <w:lang w:val="sq-AL"/>
        </w:rPr>
        <w:lastRenderedPageBreak/>
        <w:t>zbulimin e tyre</w:t>
      </w:r>
      <w:r w:rsidR="00420746" w:rsidRPr="00CE5397">
        <w:rPr>
          <w:sz w:val="24"/>
          <w:szCs w:val="24"/>
          <w:vertAlign w:val="superscript"/>
          <w:lang w:val="sq-AL"/>
        </w:rPr>
        <w:footnoteReference w:id="68"/>
      </w:r>
      <w:r w:rsidR="00420746" w:rsidRPr="00CE5397">
        <w:rPr>
          <w:sz w:val="24"/>
          <w:szCs w:val="24"/>
          <w:lang w:val="sq-AL"/>
        </w:rPr>
        <w:t xml:space="preserve">, </w:t>
      </w:r>
      <w:r w:rsidRPr="00CE5397">
        <w:rPr>
          <w:rStyle w:val="rynqvb"/>
          <w:rFonts w:eastAsia="Georgia"/>
          <w:sz w:val="24"/>
          <w:szCs w:val="24"/>
          <w:lang w:val="sq-AL"/>
        </w:rPr>
        <w:t>fotografimi i aplikantëve - punëtoreve të seksit gjatë kohës që ndodheshin në paraburgim dhe publikimi i fotografive nga MPB</w:t>
      </w:r>
      <w:r w:rsidR="00420746" w:rsidRPr="00CE5397">
        <w:rPr>
          <w:sz w:val="24"/>
          <w:szCs w:val="24"/>
          <w:vertAlign w:val="superscript"/>
          <w:lang w:val="sq-AL"/>
        </w:rPr>
        <w:footnoteReference w:id="69"/>
      </w:r>
      <w:r w:rsidR="00420746" w:rsidRPr="00CE5397">
        <w:rPr>
          <w:sz w:val="24"/>
          <w:szCs w:val="24"/>
          <w:lang w:val="sq-AL"/>
        </w:rPr>
        <w:t xml:space="preserve">, </w:t>
      </w:r>
      <w:r w:rsidRPr="00CE5397">
        <w:rPr>
          <w:rStyle w:val="rynqvb"/>
          <w:rFonts w:eastAsia="Georgia"/>
          <w:sz w:val="24"/>
          <w:szCs w:val="24"/>
          <w:lang w:val="sq-AL"/>
        </w:rPr>
        <w:t xml:space="preserve">pamundësia e </w:t>
      </w:r>
      <w:r w:rsidR="007373EA" w:rsidRPr="00CE5397">
        <w:rPr>
          <w:rStyle w:val="rynqvb"/>
          <w:rFonts w:eastAsia="Georgia"/>
          <w:sz w:val="24"/>
          <w:szCs w:val="24"/>
          <w:lang w:val="sq-AL"/>
        </w:rPr>
        <w:t>aplikantes</w:t>
      </w:r>
      <w:r w:rsidRPr="00CE5397">
        <w:rPr>
          <w:rStyle w:val="rynqvb"/>
          <w:rFonts w:eastAsia="Georgia"/>
          <w:sz w:val="24"/>
          <w:szCs w:val="24"/>
          <w:lang w:val="sq-AL"/>
        </w:rPr>
        <w:t>, e cila ishte birësuar si fëmijë, për të marrë informacion për origjinën e saj biologjike dhe të dhëna shëndetësore për prindërit e saj biologjik</w:t>
      </w:r>
      <w:r w:rsidR="000E172A">
        <w:rPr>
          <w:rStyle w:val="rynqvb"/>
          <w:rFonts w:eastAsia="Georgia"/>
          <w:sz w:val="24"/>
          <w:szCs w:val="24"/>
          <w:lang w:val="sq-AL"/>
        </w:rPr>
        <w:t>ë</w:t>
      </w:r>
      <w:r w:rsidR="00420746" w:rsidRPr="00CE5397">
        <w:rPr>
          <w:sz w:val="24"/>
          <w:szCs w:val="24"/>
          <w:vertAlign w:val="superscript"/>
          <w:lang w:val="sq-AL"/>
        </w:rPr>
        <w:footnoteReference w:id="70"/>
      </w:r>
      <w:r w:rsidR="00420746" w:rsidRPr="00CE5397">
        <w:rPr>
          <w:sz w:val="24"/>
          <w:szCs w:val="24"/>
          <w:lang w:val="sq-AL"/>
        </w:rPr>
        <w:t xml:space="preserve">, </w:t>
      </w:r>
      <w:r w:rsidRPr="00CE5397">
        <w:rPr>
          <w:rStyle w:val="rynqvb"/>
          <w:rFonts w:eastAsia="Georgia"/>
          <w:sz w:val="24"/>
          <w:szCs w:val="24"/>
          <w:lang w:val="sq-AL"/>
        </w:rPr>
        <w:t xml:space="preserve">dështimi i gjykatave vendase për të siguruar mbrojtje efektive të së drejtës së aplikantit për respektimin e jetës së tij private në lidhje me ruajtjen dhe përdorimin e të dhënave të tij personale nga një furnizues privat </w:t>
      </w:r>
      <w:r w:rsidR="000E172A">
        <w:rPr>
          <w:rStyle w:val="rynqvb"/>
          <w:rFonts w:eastAsia="Georgia"/>
          <w:sz w:val="24"/>
          <w:szCs w:val="24"/>
          <w:lang w:val="sq-AL"/>
        </w:rPr>
        <w:t>me energji</w:t>
      </w:r>
      <w:r w:rsidRPr="00CE5397">
        <w:rPr>
          <w:rStyle w:val="rynqvb"/>
          <w:rFonts w:eastAsia="Georgia"/>
          <w:sz w:val="24"/>
          <w:szCs w:val="24"/>
          <w:lang w:val="sq-AL"/>
        </w:rPr>
        <w:t xml:space="preserve"> ngroh</w:t>
      </w:r>
      <w:r w:rsidR="000E172A">
        <w:rPr>
          <w:rStyle w:val="rynqvb"/>
          <w:rFonts w:eastAsia="Georgia"/>
          <w:sz w:val="24"/>
          <w:szCs w:val="24"/>
          <w:lang w:val="sq-AL"/>
        </w:rPr>
        <w:t>ëse</w:t>
      </w:r>
      <w:r w:rsidRPr="00CE5397">
        <w:rPr>
          <w:rStyle w:val="rynqvb"/>
          <w:rFonts w:eastAsia="Georgia"/>
          <w:sz w:val="24"/>
          <w:szCs w:val="24"/>
          <w:lang w:val="sq-AL"/>
        </w:rPr>
        <w:t>, i cili i dërgonte vazhdimisht fatura për tarifë fikse ngrohjeje pavarësisht kundërshtimeve të tij se ai nuk ishte përdorues i shërbimeve të furnizuesit</w:t>
      </w:r>
      <w:r w:rsidR="00420746" w:rsidRPr="00CE5397">
        <w:rPr>
          <w:sz w:val="24"/>
          <w:szCs w:val="24"/>
          <w:lang w:val="sq-AL"/>
        </w:rPr>
        <w:t>.</w:t>
      </w:r>
      <w:r w:rsidR="00420746" w:rsidRPr="00CE5397">
        <w:rPr>
          <w:sz w:val="24"/>
          <w:szCs w:val="24"/>
          <w:vertAlign w:val="superscript"/>
          <w:lang w:val="sq-AL"/>
        </w:rPr>
        <w:footnoteReference w:id="71"/>
      </w:r>
    </w:p>
    <w:p w:rsidR="00582E05" w:rsidRPr="00CE5397" w:rsidRDefault="00985CDB">
      <w:pPr>
        <w:pStyle w:val="BodyText"/>
        <w:spacing w:after="180"/>
        <w:jc w:val="both"/>
        <w:rPr>
          <w:sz w:val="24"/>
          <w:szCs w:val="24"/>
          <w:lang w:val="sq-AL"/>
        </w:rPr>
      </w:pPr>
      <w:r w:rsidRPr="00CE5397">
        <w:rPr>
          <w:rStyle w:val="rynqvb"/>
          <w:rFonts w:eastAsia="Georgia"/>
          <w:sz w:val="24"/>
          <w:szCs w:val="24"/>
          <w:lang w:val="sq-AL"/>
        </w:rPr>
        <w:t xml:space="preserve">Në gjithsej 4 </w:t>
      </w:r>
      <w:r w:rsidR="00BB242A" w:rsidRPr="00CE5397">
        <w:rPr>
          <w:rStyle w:val="rynqvb"/>
          <w:rFonts w:eastAsia="Georgia"/>
          <w:sz w:val="24"/>
          <w:szCs w:val="24"/>
          <w:lang w:val="sq-AL"/>
        </w:rPr>
        <w:t xml:space="preserve">aktgjykime kundër shtetit, </w:t>
      </w:r>
      <w:r w:rsidR="000E172A">
        <w:rPr>
          <w:rStyle w:val="rynqvb"/>
          <w:rFonts w:eastAsia="Georgia"/>
          <w:sz w:val="24"/>
          <w:szCs w:val="24"/>
          <w:lang w:val="sq-AL"/>
        </w:rPr>
        <w:t xml:space="preserve">u konstatua </w:t>
      </w:r>
      <w:r w:rsidR="00BB242A" w:rsidRPr="00CE5397">
        <w:rPr>
          <w:rStyle w:val="rynqvb"/>
          <w:rFonts w:eastAsia="Georgia"/>
          <w:sz w:val="24"/>
          <w:szCs w:val="24"/>
          <w:lang w:val="sq-AL"/>
        </w:rPr>
        <w:t>shkelje e N</w:t>
      </w:r>
      <w:r w:rsidRPr="00CE5397">
        <w:rPr>
          <w:rStyle w:val="rynqvb"/>
          <w:rFonts w:eastAsia="Georgia"/>
          <w:sz w:val="24"/>
          <w:szCs w:val="24"/>
          <w:lang w:val="sq-AL"/>
        </w:rPr>
        <w:t>enit 10 të Konventës, që garanton</w:t>
      </w:r>
      <w:r w:rsidR="00B54E98" w:rsidRPr="00CE5397">
        <w:rPr>
          <w:rStyle w:val="rynqvb"/>
          <w:rFonts w:eastAsia="Georgia"/>
          <w:sz w:val="24"/>
          <w:szCs w:val="24"/>
          <w:lang w:val="sq-AL"/>
        </w:rPr>
        <w:t xml:space="preserve"> </w:t>
      </w:r>
      <w:r w:rsidR="00BB242A" w:rsidRPr="00CE5397">
        <w:rPr>
          <w:i/>
          <w:iCs/>
          <w:sz w:val="24"/>
          <w:szCs w:val="24"/>
          <w:lang w:val="sq-AL"/>
        </w:rPr>
        <w:t>të drejtën</w:t>
      </w:r>
      <w:r w:rsidRPr="00CE5397">
        <w:rPr>
          <w:i/>
          <w:iCs/>
          <w:sz w:val="24"/>
          <w:szCs w:val="24"/>
          <w:lang w:val="sq-AL"/>
        </w:rPr>
        <w:t xml:space="preserve"> e shprehjes së lirë </w:t>
      </w:r>
      <w:r w:rsidR="00420746" w:rsidRPr="00CE5397">
        <w:rPr>
          <w:i/>
          <w:iCs/>
          <w:sz w:val="24"/>
          <w:szCs w:val="24"/>
          <w:lang w:val="sq-AL"/>
        </w:rPr>
        <w:t>-</w:t>
      </w:r>
      <w:r w:rsidR="000E172A">
        <w:rPr>
          <w:i/>
          <w:iCs/>
          <w:sz w:val="24"/>
          <w:szCs w:val="24"/>
          <w:lang w:val="sq-AL"/>
        </w:rPr>
        <w:t xml:space="preserve"> </w:t>
      </w:r>
      <w:r w:rsidRPr="00CE5397">
        <w:rPr>
          <w:rStyle w:val="rynqvb"/>
          <w:rFonts w:eastAsia="Georgia"/>
          <w:sz w:val="24"/>
          <w:szCs w:val="24"/>
          <w:lang w:val="sq-AL"/>
        </w:rPr>
        <w:t>për shkak të largimit me dhunë të gazetarëve nga galeria parlamentare teksa po raportonin për debatin për miratimin e buxhetit të shtetit 2013</w:t>
      </w:r>
      <w:r w:rsidR="00420746" w:rsidRPr="00CE5397">
        <w:rPr>
          <w:sz w:val="24"/>
          <w:szCs w:val="24"/>
          <w:vertAlign w:val="superscript"/>
          <w:lang w:val="sq-AL"/>
        </w:rPr>
        <w:footnoteReference w:id="72"/>
      </w:r>
      <w:r w:rsidR="00420746" w:rsidRPr="00CE5397">
        <w:rPr>
          <w:sz w:val="24"/>
          <w:szCs w:val="24"/>
          <w:lang w:val="sq-AL"/>
        </w:rPr>
        <w:t xml:space="preserve">; </w:t>
      </w:r>
      <w:r w:rsidRPr="00CE5397">
        <w:rPr>
          <w:rStyle w:val="rynqvb"/>
          <w:rFonts w:eastAsia="Georgia"/>
          <w:sz w:val="24"/>
          <w:szCs w:val="24"/>
          <w:lang w:val="sq-AL"/>
        </w:rPr>
        <w:t xml:space="preserve">në një rast në të cilin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 u shpall penalisht përgjegjës për shpifje, Gjykata konstatoi se një dënim i tillë kishte efekt </w:t>
      </w:r>
      <w:r w:rsidR="00BB242A" w:rsidRPr="00CE5397">
        <w:rPr>
          <w:sz w:val="24"/>
          <w:szCs w:val="24"/>
          <w:lang w:val="sq-AL"/>
        </w:rPr>
        <w:t>dekurajues</w:t>
      </w:r>
      <w:r w:rsidR="00171D27">
        <w:rPr>
          <w:sz w:val="24"/>
          <w:szCs w:val="24"/>
          <w:lang w:val="sq-AL"/>
        </w:rPr>
        <w:t xml:space="preserve"> </w:t>
      </w:r>
      <w:r w:rsidRPr="00CE5397">
        <w:rPr>
          <w:rStyle w:val="rynqvb"/>
          <w:rFonts w:eastAsia="Georgia"/>
          <w:sz w:val="24"/>
          <w:szCs w:val="24"/>
          <w:lang w:val="sq-AL"/>
        </w:rPr>
        <w:t>në debatin politik si bazë për funksionimin e demokracisë</w:t>
      </w:r>
      <w:r w:rsidR="00420746" w:rsidRPr="00CE5397">
        <w:rPr>
          <w:sz w:val="24"/>
          <w:szCs w:val="24"/>
          <w:vertAlign w:val="superscript"/>
          <w:lang w:val="sq-AL"/>
        </w:rPr>
        <w:footnoteReference w:id="73"/>
      </w:r>
      <w:r w:rsidR="00420746" w:rsidRPr="00CE5397">
        <w:rPr>
          <w:sz w:val="24"/>
          <w:szCs w:val="24"/>
          <w:lang w:val="sq-AL"/>
        </w:rPr>
        <w:t xml:space="preserve">; </w:t>
      </w:r>
      <w:r w:rsidRPr="00171D27">
        <w:rPr>
          <w:rStyle w:val="rynqvb"/>
          <w:rFonts w:eastAsia="Georgia"/>
          <w:color w:val="auto"/>
          <w:sz w:val="24"/>
          <w:szCs w:val="24"/>
          <w:lang w:val="sq-AL"/>
        </w:rPr>
        <w:t>Gjykata konstatoi shkelje edhe në rastin e një kolumnisti, i cili u dënua penalisht për shpifje për kritikat ndaj një gazetari në rubrikën e tij</w:t>
      </w:r>
      <w:r w:rsidR="00420746" w:rsidRPr="00CE5397">
        <w:rPr>
          <w:sz w:val="24"/>
          <w:szCs w:val="24"/>
          <w:vertAlign w:val="superscript"/>
          <w:lang w:val="sq-AL"/>
        </w:rPr>
        <w:footnoteReference w:id="74"/>
      </w:r>
      <w:r w:rsidR="00420746" w:rsidRPr="00CE5397">
        <w:rPr>
          <w:sz w:val="24"/>
          <w:szCs w:val="24"/>
          <w:lang w:val="sq-AL"/>
        </w:rPr>
        <w:t xml:space="preserve">; </w:t>
      </w:r>
      <w:r w:rsidRPr="00CE5397">
        <w:rPr>
          <w:rStyle w:val="rynqvb"/>
          <w:rFonts w:eastAsia="Georgia"/>
          <w:sz w:val="24"/>
          <w:szCs w:val="24"/>
          <w:lang w:val="sq-AL"/>
        </w:rPr>
        <w:t xml:space="preserve">në një çështje kundër shtetit, Gjykata konstatoi shkelje të lirisë së shprehjes, sepse vendimi i gjykatës civile për dëmshpërblimin ndaj </w:t>
      </w:r>
      <w:r w:rsidR="00BB242A" w:rsidRPr="00CE5397">
        <w:rPr>
          <w:rStyle w:val="rynqvb"/>
          <w:rFonts w:eastAsia="Georgia"/>
          <w:sz w:val="24"/>
          <w:szCs w:val="24"/>
          <w:lang w:val="sq-AL"/>
        </w:rPr>
        <w:t>aplikantëve, të cilët si gazetarë</w:t>
      </w:r>
      <w:r w:rsidRPr="00CE5397">
        <w:rPr>
          <w:rStyle w:val="rynqvb"/>
          <w:rFonts w:eastAsia="Georgia"/>
          <w:sz w:val="24"/>
          <w:szCs w:val="24"/>
          <w:lang w:val="sq-AL"/>
        </w:rPr>
        <w:t xml:space="preserve"> kishin raportuar dhe cituar informacion për një </w:t>
      </w:r>
      <w:r w:rsidR="00BB242A" w:rsidRPr="00CE5397">
        <w:rPr>
          <w:rStyle w:val="rynqvb"/>
          <w:rFonts w:eastAsia="Georgia"/>
          <w:sz w:val="24"/>
          <w:szCs w:val="24"/>
          <w:lang w:val="sq-AL"/>
        </w:rPr>
        <w:t>funksionar</w:t>
      </w:r>
      <w:r w:rsidRPr="00CE5397">
        <w:rPr>
          <w:rStyle w:val="rynqvb"/>
          <w:rFonts w:eastAsia="Georgia"/>
          <w:sz w:val="24"/>
          <w:szCs w:val="24"/>
          <w:lang w:val="sq-AL"/>
        </w:rPr>
        <w:t xml:space="preserve"> në atë kohë, megjithatë kishin vepruar me kujdesin e duhur që kërkonte gazetaria përgjegjëse në raportimin për një çështje me interes publik dhe nuk mund të mbahej përgjegjës për pamundësinë e tyre për të vërtetuar të vërtetën </w:t>
      </w:r>
      <w:r w:rsidR="00F02638">
        <w:rPr>
          <w:rStyle w:val="rynqvb"/>
          <w:rFonts w:eastAsia="Georgia"/>
          <w:sz w:val="24"/>
          <w:szCs w:val="24"/>
          <w:lang w:val="sq-AL"/>
        </w:rPr>
        <w:t xml:space="preserve">për </w:t>
      </w:r>
      <w:r w:rsidR="00BB242A" w:rsidRPr="00CE5397">
        <w:rPr>
          <w:rStyle w:val="rynqvb"/>
          <w:rFonts w:eastAsia="Georgia"/>
          <w:sz w:val="24"/>
          <w:szCs w:val="24"/>
          <w:lang w:val="sq-AL"/>
        </w:rPr>
        <w:t xml:space="preserve">akuzat e </w:t>
      </w:r>
      <w:r w:rsidRPr="00CE5397">
        <w:rPr>
          <w:rStyle w:val="rynqvb"/>
          <w:rFonts w:eastAsia="Georgia"/>
          <w:sz w:val="24"/>
          <w:szCs w:val="24"/>
          <w:lang w:val="sq-AL"/>
        </w:rPr>
        <w:t>kontest</w:t>
      </w:r>
      <w:r w:rsidR="00BB242A" w:rsidRPr="00CE5397">
        <w:rPr>
          <w:rStyle w:val="rynqvb"/>
          <w:rFonts w:eastAsia="Georgia"/>
          <w:sz w:val="24"/>
          <w:szCs w:val="24"/>
          <w:lang w:val="sq-AL"/>
        </w:rPr>
        <w:t>uara</w:t>
      </w:r>
      <w:r w:rsidR="00420746" w:rsidRPr="00CE5397">
        <w:rPr>
          <w:sz w:val="24"/>
          <w:szCs w:val="24"/>
          <w:lang w:val="sq-AL"/>
        </w:rPr>
        <w:t xml:space="preserve">, </w:t>
      </w:r>
      <w:r w:rsidRPr="00CE5397">
        <w:rPr>
          <w:rStyle w:val="rynqvb"/>
          <w:rFonts w:eastAsia="Georgia"/>
          <w:sz w:val="24"/>
          <w:szCs w:val="24"/>
          <w:lang w:val="sq-AL"/>
        </w:rPr>
        <w:t xml:space="preserve">dhe për shkak se shuma </w:t>
      </w:r>
      <w:r w:rsidR="00BB242A" w:rsidRPr="00CE5397">
        <w:rPr>
          <w:rStyle w:val="rynqvb"/>
          <w:rFonts w:eastAsia="Georgia"/>
          <w:sz w:val="24"/>
          <w:szCs w:val="24"/>
          <w:lang w:val="sq-AL"/>
        </w:rPr>
        <w:t>për kompensim</w:t>
      </w:r>
      <w:r w:rsidRPr="00CE5397">
        <w:rPr>
          <w:rStyle w:val="rynqvb"/>
          <w:rFonts w:eastAsia="Georgia"/>
          <w:sz w:val="24"/>
          <w:szCs w:val="24"/>
          <w:lang w:val="sq-AL"/>
        </w:rPr>
        <w:t xml:space="preserve"> kishte efekt dekurajues në </w:t>
      </w:r>
      <w:r w:rsidR="00BB242A" w:rsidRPr="00CE5397">
        <w:rPr>
          <w:rStyle w:val="rynqvb"/>
          <w:rFonts w:eastAsia="Georgia"/>
          <w:sz w:val="24"/>
          <w:szCs w:val="24"/>
          <w:lang w:val="sq-AL"/>
        </w:rPr>
        <w:t xml:space="preserve">lidhje me </w:t>
      </w:r>
      <w:r w:rsidRPr="00CE5397">
        <w:rPr>
          <w:rStyle w:val="rynqvb"/>
          <w:rFonts w:eastAsia="Georgia"/>
          <w:sz w:val="24"/>
          <w:szCs w:val="24"/>
          <w:lang w:val="sq-AL"/>
        </w:rPr>
        <w:t>diskutimin e hapur të temave me rëndësi publike</w:t>
      </w:r>
      <w:r w:rsidR="00420746" w:rsidRPr="00CE5397">
        <w:rPr>
          <w:sz w:val="24"/>
          <w:szCs w:val="24"/>
          <w:lang w:val="sq-AL"/>
        </w:rPr>
        <w:t>“</w:t>
      </w:r>
      <w:r w:rsidR="00420746" w:rsidRPr="00CE5397">
        <w:rPr>
          <w:sz w:val="24"/>
          <w:szCs w:val="24"/>
          <w:vertAlign w:val="superscript"/>
          <w:lang w:val="sq-AL"/>
        </w:rPr>
        <w:footnoteReference w:id="75"/>
      </w:r>
      <w:r w:rsidR="00420746" w:rsidRPr="00CE5397">
        <w:rPr>
          <w:sz w:val="24"/>
          <w:szCs w:val="24"/>
          <w:lang w:val="sq-AL"/>
        </w:rPr>
        <w:t>.</w:t>
      </w:r>
    </w:p>
    <w:p w:rsidR="00582E05" w:rsidRPr="00CE5397" w:rsidRDefault="00C918C8">
      <w:pPr>
        <w:pStyle w:val="BodyText"/>
        <w:spacing w:after="180" w:line="379" w:lineRule="auto"/>
        <w:jc w:val="both"/>
        <w:rPr>
          <w:sz w:val="24"/>
          <w:szCs w:val="24"/>
          <w:lang w:val="sq-AL"/>
        </w:rPr>
      </w:pPr>
      <w:r w:rsidRPr="00CE5397">
        <w:rPr>
          <w:rStyle w:val="rynqvb"/>
          <w:rFonts w:eastAsia="Georgia"/>
          <w:sz w:val="24"/>
          <w:szCs w:val="24"/>
          <w:lang w:val="sq-AL"/>
        </w:rPr>
        <w:t xml:space="preserve">Vetëm </w:t>
      </w:r>
      <w:r w:rsidR="00F02638">
        <w:rPr>
          <w:rStyle w:val="rynqvb"/>
          <w:rFonts w:eastAsia="Georgia"/>
          <w:sz w:val="24"/>
          <w:szCs w:val="24"/>
          <w:lang w:val="sq-AL"/>
        </w:rPr>
        <w:t xml:space="preserve">në </w:t>
      </w:r>
      <w:r w:rsidRPr="00CE5397">
        <w:rPr>
          <w:rStyle w:val="rynqvb"/>
          <w:rFonts w:eastAsia="Georgia"/>
          <w:sz w:val="24"/>
          <w:szCs w:val="24"/>
          <w:lang w:val="sq-AL"/>
        </w:rPr>
        <w:t xml:space="preserve">një </w:t>
      </w:r>
      <w:r w:rsidR="00FC0FA0" w:rsidRPr="00CE5397">
        <w:rPr>
          <w:rStyle w:val="rynqvb"/>
          <w:rFonts w:eastAsia="Georgia"/>
          <w:sz w:val="24"/>
          <w:szCs w:val="24"/>
          <w:lang w:val="sq-AL"/>
        </w:rPr>
        <w:t>rast sipas N</w:t>
      </w:r>
      <w:r w:rsidRPr="00CE5397">
        <w:rPr>
          <w:rStyle w:val="rynqvb"/>
          <w:rFonts w:eastAsia="Georgia"/>
          <w:sz w:val="24"/>
          <w:szCs w:val="24"/>
          <w:lang w:val="sq-AL"/>
        </w:rPr>
        <w:t>enit 11 sipas të cilit garantohet</w:t>
      </w:r>
      <w:r w:rsidRPr="00CE5397">
        <w:rPr>
          <w:i/>
          <w:iCs/>
          <w:sz w:val="24"/>
          <w:szCs w:val="24"/>
          <w:lang w:val="sq-AL"/>
        </w:rPr>
        <w:t xml:space="preserve"> e drejta e tubimit dhe organizimit </w:t>
      </w:r>
      <w:r w:rsidRPr="00CE5397">
        <w:rPr>
          <w:rStyle w:val="rynqvb"/>
          <w:rFonts w:eastAsia="Georgia"/>
          <w:sz w:val="24"/>
          <w:szCs w:val="24"/>
          <w:lang w:val="sq-AL"/>
        </w:rPr>
        <w:t xml:space="preserve">kishte të bënte me </w:t>
      </w:r>
      <w:r w:rsidR="00FC0FA0" w:rsidRPr="00CE5397">
        <w:rPr>
          <w:rStyle w:val="rynqvb"/>
          <w:rFonts w:eastAsia="Georgia"/>
          <w:sz w:val="24"/>
          <w:szCs w:val="24"/>
          <w:lang w:val="sq-AL"/>
        </w:rPr>
        <w:t>ndalimin</w:t>
      </w:r>
      <w:r w:rsidRPr="00CE5397">
        <w:rPr>
          <w:rStyle w:val="rynqvb"/>
          <w:rFonts w:eastAsia="Georgia"/>
          <w:sz w:val="24"/>
          <w:szCs w:val="24"/>
          <w:lang w:val="sq-AL"/>
        </w:rPr>
        <w:t xml:space="preserve"> e një shoqate civile</w:t>
      </w:r>
      <w:r w:rsidR="00420746" w:rsidRPr="00CE5397">
        <w:rPr>
          <w:sz w:val="24"/>
          <w:szCs w:val="24"/>
          <w:vertAlign w:val="superscript"/>
          <w:lang w:val="sq-AL"/>
        </w:rPr>
        <w:footnoteReference w:id="76"/>
      </w:r>
      <w:r w:rsidR="00420746" w:rsidRPr="00CE5397">
        <w:rPr>
          <w:sz w:val="24"/>
          <w:szCs w:val="24"/>
          <w:lang w:val="sq-AL"/>
        </w:rPr>
        <w:t xml:space="preserve">, </w:t>
      </w:r>
      <w:r w:rsidRPr="00CE5397">
        <w:rPr>
          <w:rStyle w:val="rynqvb"/>
          <w:rFonts w:eastAsia="Georgia"/>
          <w:sz w:val="24"/>
          <w:szCs w:val="24"/>
          <w:lang w:val="sq-AL"/>
        </w:rPr>
        <w:t xml:space="preserve">ndërsa 4 raste kishin të bënin me ndalimin e regjistrimit të </w:t>
      </w:r>
      <w:r w:rsidR="00FC0FA0" w:rsidRPr="00CE5397">
        <w:rPr>
          <w:rStyle w:val="rynqvb"/>
          <w:rFonts w:eastAsia="Georgia"/>
          <w:sz w:val="24"/>
          <w:szCs w:val="24"/>
          <w:lang w:val="sq-AL"/>
        </w:rPr>
        <w:t>komuniteteve fetare (shkelje e Nenit 11 në lidhje me N</w:t>
      </w:r>
      <w:r w:rsidRPr="00CE5397">
        <w:rPr>
          <w:rStyle w:val="rynqvb"/>
          <w:rFonts w:eastAsia="Georgia"/>
          <w:sz w:val="24"/>
          <w:szCs w:val="24"/>
          <w:lang w:val="sq-AL"/>
        </w:rPr>
        <w:t>enin</w:t>
      </w:r>
      <w:r w:rsidR="009E7F80">
        <w:rPr>
          <w:rStyle w:val="rynqvb"/>
          <w:rFonts w:eastAsia="Georgia"/>
          <w:sz w:val="24"/>
          <w:szCs w:val="24"/>
          <w:lang w:val="sq-AL"/>
        </w:rPr>
        <w:t xml:space="preserve"> </w:t>
      </w:r>
      <w:r w:rsidR="00420746" w:rsidRPr="00CE5397">
        <w:rPr>
          <w:sz w:val="24"/>
          <w:szCs w:val="24"/>
          <w:lang w:val="sq-AL"/>
        </w:rPr>
        <w:t>9)</w:t>
      </w:r>
      <w:r w:rsidR="00420746" w:rsidRPr="00CE5397">
        <w:rPr>
          <w:sz w:val="24"/>
          <w:szCs w:val="24"/>
          <w:vertAlign w:val="superscript"/>
          <w:lang w:val="sq-AL"/>
        </w:rPr>
        <w:footnoteReference w:id="77"/>
      </w:r>
      <w:r w:rsidR="00420746" w:rsidRPr="00CE5397">
        <w:rPr>
          <w:sz w:val="24"/>
          <w:szCs w:val="24"/>
          <w:lang w:val="sq-AL"/>
        </w:rPr>
        <w:t>.</w:t>
      </w:r>
    </w:p>
    <w:p w:rsidR="00582E05" w:rsidRPr="00CE5397" w:rsidRDefault="00C918C8">
      <w:pPr>
        <w:pStyle w:val="BodyText"/>
        <w:spacing w:after="180"/>
        <w:jc w:val="both"/>
        <w:rPr>
          <w:sz w:val="24"/>
          <w:szCs w:val="24"/>
          <w:lang w:val="sq-AL"/>
        </w:rPr>
      </w:pPr>
      <w:r w:rsidRPr="00CE5397">
        <w:rPr>
          <w:rStyle w:val="rynqvb"/>
          <w:rFonts w:eastAsia="Georgia"/>
          <w:sz w:val="24"/>
          <w:szCs w:val="24"/>
          <w:lang w:val="sq-AL"/>
        </w:rPr>
        <w:t xml:space="preserve">Gjatë vitit 2023, GJEDNJ-ja konstatoi në 1 rast shkelje të nenit 2 të Protokollit nr.4, i cili </w:t>
      </w:r>
      <w:r w:rsidRPr="00CE5397">
        <w:rPr>
          <w:rStyle w:val="rynqvb"/>
          <w:rFonts w:eastAsia="Georgia"/>
          <w:sz w:val="24"/>
          <w:szCs w:val="24"/>
          <w:lang w:val="sq-AL"/>
        </w:rPr>
        <w:lastRenderedPageBreak/>
        <w:t>garanton lirinë e lëvizjes</w:t>
      </w:r>
      <w:r w:rsidR="00420746" w:rsidRPr="00CE5397">
        <w:rPr>
          <w:sz w:val="24"/>
          <w:szCs w:val="24"/>
          <w:vertAlign w:val="superscript"/>
          <w:lang w:val="sq-AL"/>
        </w:rPr>
        <w:footnoteReference w:id="78"/>
      </w:r>
      <w:r w:rsidR="00420746" w:rsidRPr="00CE5397">
        <w:rPr>
          <w:sz w:val="24"/>
          <w:szCs w:val="24"/>
          <w:lang w:val="sq-AL"/>
        </w:rPr>
        <w:t xml:space="preserve">, </w:t>
      </w:r>
      <w:r w:rsidRPr="00CE5397">
        <w:rPr>
          <w:rStyle w:val="rynqvb"/>
          <w:rFonts w:eastAsia="Georgia"/>
          <w:sz w:val="24"/>
          <w:szCs w:val="24"/>
          <w:lang w:val="sq-AL"/>
        </w:rPr>
        <w:t>dhe në 1 rast Gjykata konstatoi shkelje të nenit 1 të Protokollit nr.7, i cili parashikon garanci procedurale në rast dëbimi të të huajve, pasi një shkelje e ngjashme ishte konstatuar më parë në vitin 2018.</w:t>
      </w:r>
      <w:r w:rsidR="00420746" w:rsidRPr="00CE5397">
        <w:rPr>
          <w:sz w:val="24"/>
          <w:szCs w:val="24"/>
          <w:vertAlign w:val="superscript"/>
          <w:lang w:val="sq-AL"/>
        </w:rPr>
        <w:footnoteReference w:id="79"/>
      </w:r>
      <w:r w:rsidR="00420746" w:rsidRPr="00CE5397">
        <w:rPr>
          <w:sz w:val="24"/>
          <w:szCs w:val="24"/>
          <w:lang w:val="sq-AL"/>
        </w:rPr>
        <w:t>.</w:t>
      </w:r>
    </w:p>
    <w:p w:rsidR="00582E05" w:rsidRPr="00CE5397" w:rsidRDefault="00F02638">
      <w:pPr>
        <w:pStyle w:val="BodyText"/>
        <w:numPr>
          <w:ilvl w:val="0"/>
          <w:numId w:val="1"/>
        </w:numPr>
        <w:tabs>
          <w:tab w:val="left" w:pos="350"/>
        </w:tabs>
        <w:spacing w:after="0"/>
        <w:jc w:val="both"/>
        <w:rPr>
          <w:sz w:val="24"/>
          <w:szCs w:val="24"/>
          <w:lang w:val="sq-AL"/>
        </w:rPr>
      </w:pPr>
      <w:r w:rsidRPr="00CE5397">
        <w:rPr>
          <w:b/>
          <w:bCs/>
          <w:sz w:val="24"/>
          <w:szCs w:val="24"/>
          <w:lang w:val="sq-AL"/>
        </w:rPr>
        <w:t>AKTGJYKIME</w:t>
      </w:r>
      <w:r>
        <w:rPr>
          <w:b/>
          <w:bCs/>
          <w:sz w:val="24"/>
          <w:szCs w:val="24"/>
          <w:lang w:val="sq-AL"/>
        </w:rPr>
        <w:t xml:space="preserve"> </w:t>
      </w:r>
      <w:r w:rsidRPr="00CE5397">
        <w:rPr>
          <w:b/>
          <w:bCs/>
          <w:sz w:val="24"/>
          <w:szCs w:val="24"/>
          <w:lang w:val="sq-AL"/>
        </w:rPr>
        <w:t>DHE</w:t>
      </w:r>
      <w:r>
        <w:rPr>
          <w:b/>
          <w:bCs/>
          <w:sz w:val="24"/>
          <w:szCs w:val="24"/>
          <w:lang w:val="sq-AL"/>
        </w:rPr>
        <w:t xml:space="preserve"> </w:t>
      </w:r>
      <w:r w:rsidRPr="00CE5397">
        <w:rPr>
          <w:b/>
          <w:bCs/>
          <w:sz w:val="24"/>
          <w:szCs w:val="24"/>
          <w:lang w:val="sq-AL"/>
        </w:rPr>
        <w:t xml:space="preserve">VENDIME TË GJYKATËS EVROPIANE PËR TË DREJTAT E NJERIUT NË LËNDË KUNDËR REPUBLIKËS SË MAQEDONISË SË VERIUT GJATË VITIT </w:t>
      </w:r>
      <w:r w:rsidR="00420746" w:rsidRPr="00CE5397">
        <w:rPr>
          <w:b/>
          <w:bCs/>
          <w:sz w:val="24"/>
          <w:szCs w:val="24"/>
          <w:lang w:val="sq-AL"/>
        </w:rPr>
        <w:t xml:space="preserve">2024 </w:t>
      </w:r>
    </w:p>
    <w:p w:rsidR="00582E05" w:rsidRPr="00CE5397" w:rsidRDefault="00553E51">
      <w:pPr>
        <w:spacing w:line="1" w:lineRule="exact"/>
        <w:rPr>
          <w:lang w:val="sq-AL"/>
        </w:rPr>
      </w:pPr>
      <w:r w:rsidRPr="00553E51">
        <w:rPr>
          <w:noProof/>
          <w:lang w:val="sq-AL" w:eastAsia="en-US" w:bidi="ar-SA"/>
        </w:rPr>
        <w:pict>
          <v:shapetype id="_x0000_t202" coordsize="21600,21600" o:spt="202" path="m,l,21600r21600,l21600,xe">
            <v:stroke joinstyle="miter"/>
            <v:path gradientshapeok="t" o:connecttype="rect"/>
          </v:shapetype>
          <v:shape id="_x0000_s1034" type="#_x0000_t202" style="position:absolute;margin-left:111.75pt;margin-top:166.4pt;width:237.05pt;height:39.2pt;z-index:251657729;mso-wrap-distance-left:0;mso-wrap-distance-right:0;mso-position-horizontal-relative:page" filled="f" stroked="f">
            <v:textbox style="mso-next-textbox:#_x0000_s1034" inset="0,0,0,0">
              <w:txbxContent>
                <w:p w:rsidR="009D28E4" w:rsidRPr="00F02638" w:rsidRDefault="009D28E4" w:rsidP="003A6A87">
                  <w:pPr>
                    <w:rPr>
                      <w:rFonts w:ascii="Arial" w:eastAsia="Arial" w:hAnsi="Arial" w:cs="Arial"/>
                      <w:color w:val="B5534A"/>
                      <w:sz w:val="16"/>
                      <w:szCs w:val="16"/>
                    </w:rPr>
                  </w:pPr>
                  <w:r w:rsidRPr="009A1284">
                    <w:rPr>
                      <w:rFonts w:ascii="Arial" w:eastAsia="Arial" w:hAnsi="Arial" w:cs="Arial"/>
                      <w:color w:val="5B81C0"/>
                      <w:sz w:val="18"/>
                      <w:szCs w:val="18"/>
                    </w:rPr>
                    <w:t>■</w:t>
                  </w:r>
                  <w:r w:rsidRPr="00F02638">
                    <w:rPr>
                      <w:rStyle w:val="rynqvb"/>
                      <w:sz w:val="16"/>
                      <w:szCs w:val="16"/>
                      <w:lang w:val="sq-AL"/>
                    </w:rPr>
                    <w:t>Vendimet për zgjidhje miqësore të çështjeve</w:t>
                  </w:r>
                  <w:r w:rsidRPr="00F02638">
                    <w:rPr>
                      <w:rFonts w:ascii="Arial" w:eastAsia="Arial" w:hAnsi="Arial" w:cs="Arial"/>
                      <w:color w:val="B5534A"/>
                      <w:sz w:val="16"/>
                      <w:szCs w:val="16"/>
                    </w:rPr>
                    <w:t>■</w:t>
                  </w:r>
                </w:p>
                <w:p w:rsidR="009D28E4" w:rsidRPr="00F02638" w:rsidRDefault="009D28E4" w:rsidP="003A6A87">
                  <w:pPr>
                    <w:rPr>
                      <w:sz w:val="16"/>
                      <w:szCs w:val="16"/>
                    </w:rPr>
                  </w:pPr>
                  <w:r w:rsidRPr="00F02638">
                    <w:rPr>
                      <w:sz w:val="16"/>
                      <w:szCs w:val="16"/>
                    </w:rPr>
                    <w:t xml:space="preserve">Vendime pas njohjes së njëanshme të shkeljes së KEDNJ-së </w:t>
                  </w:r>
                </w:p>
                <w:p w:rsidR="009D28E4" w:rsidRDefault="009D28E4" w:rsidP="003A6A87">
                  <w:pPr>
                    <w:rPr>
                      <w:sz w:val="18"/>
                      <w:szCs w:val="18"/>
                    </w:rPr>
                  </w:pPr>
                </w:p>
                <w:p w:rsidR="009D28E4" w:rsidRDefault="009D28E4" w:rsidP="003A6A87">
                  <w:pPr>
                    <w:rPr>
                      <w:sz w:val="18"/>
                      <w:szCs w:val="18"/>
                    </w:rPr>
                  </w:pPr>
                </w:p>
                <w:p w:rsidR="009D28E4" w:rsidRPr="003A6A87" w:rsidRDefault="009D28E4" w:rsidP="003A6A87">
                  <w:pPr>
                    <w:rPr>
                      <w:sz w:val="18"/>
                      <w:szCs w:val="18"/>
                    </w:rPr>
                  </w:pPr>
                </w:p>
              </w:txbxContent>
            </v:textbox>
            <w10:wrap anchorx="page"/>
          </v:shape>
        </w:pict>
      </w:r>
      <w:r w:rsidR="00420746" w:rsidRPr="00CE5397">
        <w:rPr>
          <w:noProof/>
          <w:lang w:bidi="ar-SA"/>
        </w:rPr>
        <w:drawing>
          <wp:anchor distT="12700" distB="588010" distL="0" distR="0" simplePos="0" relativeHeight="125829378" behindDoc="0" locked="0" layoutInCell="1" allowOverlap="1">
            <wp:simplePos x="0" y="0"/>
            <wp:positionH relativeFrom="page">
              <wp:posOffset>986790</wp:posOffset>
            </wp:positionH>
            <wp:positionV relativeFrom="paragraph">
              <wp:posOffset>12700</wp:posOffset>
            </wp:positionV>
            <wp:extent cx="4888865" cy="1639570"/>
            <wp:effectExtent l="0" t="0" r="0" b="0"/>
            <wp:wrapTopAndBottom/>
            <wp:docPr id="6" name="Shape 6"/>
            <wp:cNvGraphicFramePr/>
            <a:graphic xmlns:a="http://schemas.openxmlformats.org/drawingml/2006/main">
              <a:graphicData uri="http://schemas.openxmlformats.org/drawingml/2006/picture">
                <pic:pic xmlns:pic="http://schemas.openxmlformats.org/drawingml/2006/picture">
                  <pic:nvPicPr>
                    <pic:cNvPr id="7" name="Picture box 7"/>
                    <pic:cNvPicPr/>
                  </pic:nvPicPr>
                  <pic:blipFill>
                    <a:blip r:embed="rId8"/>
                    <a:stretch/>
                  </pic:blipFill>
                  <pic:spPr>
                    <a:xfrm>
                      <a:off x="0" y="0"/>
                      <a:ext cx="4888865" cy="1639570"/>
                    </a:xfrm>
                    <a:prstGeom prst="rect">
                      <a:avLst/>
                    </a:prstGeom>
                  </pic:spPr>
                </pic:pic>
              </a:graphicData>
            </a:graphic>
          </wp:anchor>
        </w:drawing>
      </w:r>
    </w:p>
    <w:p w:rsidR="00582E05" w:rsidRPr="00CE5397" w:rsidRDefault="00420746">
      <w:pPr>
        <w:pStyle w:val="Bodytext40"/>
        <w:rPr>
          <w:sz w:val="24"/>
          <w:szCs w:val="24"/>
          <w:lang w:val="sq-AL"/>
        </w:rPr>
      </w:pPr>
      <w:r w:rsidRPr="00CE5397">
        <w:rPr>
          <w:rFonts w:ascii="Arial" w:eastAsia="Arial" w:hAnsi="Arial" w:cs="Arial"/>
          <w:color w:val="A0BC4E"/>
          <w:sz w:val="24"/>
          <w:szCs w:val="24"/>
          <w:lang w:val="sq-AL"/>
        </w:rPr>
        <w:t>■</w:t>
      </w:r>
      <w:r w:rsidR="003A6A87" w:rsidRPr="00CE5397">
        <w:rPr>
          <w:lang w:val="sq-AL"/>
        </w:rPr>
        <w:t>Aktgjykime</w:t>
      </w:r>
    </w:p>
    <w:p w:rsidR="00582E05" w:rsidRPr="00CE5397" w:rsidRDefault="00F02638">
      <w:pPr>
        <w:pStyle w:val="BodyText"/>
        <w:numPr>
          <w:ilvl w:val="1"/>
          <w:numId w:val="1"/>
        </w:numPr>
        <w:tabs>
          <w:tab w:val="left" w:pos="720"/>
        </w:tabs>
        <w:spacing w:after="180"/>
        <w:jc w:val="both"/>
        <w:rPr>
          <w:sz w:val="24"/>
          <w:szCs w:val="24"/>
          <w:lang w:val="sq-AL"/>
        </w:rPr>
      </w:pPr>
      <w:r w:rsidRPr="00CE5397">
        <w:rPr>
          <w:b/>
          <w:bCs/>
          <w:sz w:val="24"/>
          <w:szCs w:val="24"/>
          <w:lang w:val="sq-AL"/>
        </w:rPr>
        <w:t>AKTGJYKIME</w:t>
      </w:r>
      <w:r>
        <w:rPr>
          <w:b/>
          <w:bCs/>
          <w:sz w:val="24"/>
          <w:szCs w:val="24"/>
          <w:lang w:val="sq-AL"/>
        </w:rPr>
        <w:t xml:space="preserve"> </w:t>
      </w:r>
      <w:r w:rsidRPr="00CE5397">
        <w:rPr>
          <w:b/>
          <w:bCs/>
          <w:sz w:val="24"/>
          <w:szCs w:val="24"/>
          <w:lang w:val="sq-AL"/>
        </w:rPr>
        <w:t xml:space="preserve">TË GJYKATËS EVROPIANE PËR TË DREJTAT E NJERIUT NË LËNDË KUNDËR REPUBLIKËS SË MAQEDONISË SË VERIUT </w:t>
      </w:r>
    </w:p>
    <w:p w:rsidR="00582E05" w:rsidRPr="00CE5397" w:rsidRDefault="0052698D">
      <w:pPr>
        <w:pStyle w:val="BodyText"/>
        <w:spacing w:after="180"/>
        <w:jc w:val="both"/>
        <w:rPr>
          <w:sz w:val="24"/>
          <w:szCs w:val="24"/>
          <w:lang w:val="sq-AL"/>
        </w:rPr>
      </w:pPr>
      <w:r w:rsidRPr="00CE5397">
        <w:rPr>
          <w:rStyle w:val="rynqvb"/>
          <w:rFonts w:eastAsia="Georgia"/>
          <w:sz w:val="24"/>
          <w:szCs w:val="24"/>
          <w:lang w:val="sq-AL"/>
        </w:rPr>
        <w:t xml:space="preserve">Nga 10 </w:t>
      </w:r>
      <w:r w:rsidR="00925EBB" w:rsidRPr="00CE5397">
        <w:rPr>
          <w:rStyle w:val="rynqvb"/>
          <w:rFonts w:eastAsia="Georgia"/>
          <w:sz w:val="24"/>
          <w:szCs w:val="24"/>
          <w:lang w:val="sq-AL"/>
        </w:rPr>
        <w:t>aktgjykimet</w:t>
      </w:r>
      <w:r w:rsidRPr="00CE5397">
        <w:rPr>
          <w:rStyle w:val="rynqvb"/>
          <w:rFonts w:eastAsia="Georgia"/>
          <w:sz w:val="24"/>
          <w:szCs w:val="24"/>
          <w:lang w:val="sq-AL"/>
        </w:rPr>
        <w:t xml:space="preserve"> kundër shtetit të </w:t>
      </w:r>
      <w:r w:rsidR="00F02638">
        <w:rPr>
          <w:rStyle w:val="rynqvb"/>
          <w:rFonts w:eastAsia="Georgia"/>
          <w:sz w:val="24"/>
          <w:szCs w:val="24"/>
          <w:lang w:val="sq-AL"/>
        </w:rPr>
        <w:t>nxjerra</w:t>
      </w:r>
      <w:r w:rsidRPr="00CE5397">
        <w:rPr>
          <w:rStyle w:val="rynqvb"/>
          <w:rFonts w:eastAsia="Georgia"/>
          <w:sz w:val="24"/>
          <w:szCs w:val="24"/>
          <w:lang w:val="sq-AL"/>
        </w:rPr>
        <w:t xml:space="preserve"> gjatë vitit 2024, 4 </w:t>
      </w:r>
      <w:r w:rsidR="00925EBB" w:rsidRPr="00CE5397">
        <w:rPr>
          <w:rStyle w:val="rynqvb"/>
          <w:rFonts w:eastAsia="Georgia"/>
          <w:sz w:val="24"/>
          <w:szCs w:val="24"/>
          <w:lang w:val="sq-AL"/>
        </w:rPr>
        <w:t>aktgjykime</w:t>
      </w:r>
      <w:r w:rsidR="00B54E98" w:rsidRPr="00CE5397">
        <w:rPr>
          <w:rStyle w:val="rynqvb"/>
          <w:rFonts w:eastAsia="Georgia"/>
          <w:sz w:val="24"/>
          <w:szCs w:val="24"/>
          <w:lang w:val="sq-AL"/>
        </w:rPr>
        <w:t xml:space="preserve"> </w:t>
      </w:r>
      <w:r w:rsidRPr="00CE5397">
        <w:rPr>
          <w:rStyle w:val="rynqvb"/>
          <w:rFonts w:eastAsia="Georgia"/>
          <w:sz w:val="24"/>
          <w:szCs w:val="24"/>
          <w:lang w:val="sq-AL"/>
        </w:rPr>
        <w:t xml:space="preserve">janë miratuar nga </w:t>
      </w:r>
      <w:r w:rsidR="00925EBB" w:rsidRPr="00CE5397">
        <w:rPr>
          <w:rStyle w:val="rynqvb"/>
          <w:rFonts w:eastAsia="Georgia"/>
          <w:sz w:val="24"/>
          <w:szCs w:val="24"/>
          <w:lang w:val="sq-AL"/>
        </w:rPr>
        <w:t>këshilli</w:t>
      </w:r>
      <w:r w:rsidRPr="00CE5397">
        <w:rPr>
          <w:rStyle w:val="rynqvb"/>
          <w:rFonts w:eastAsia="Georgia"/>
          <w:sz w:val="24"/>
          <w:szCs w:val="24"/>
          <w:lang w:val="sq-AL"/>
        </w:rPr>
        <w:t xml:space="preserve"> prej shtatë gjyqtarësh</w:t>
      </w:r>
      <w:r w:rsidR="00420746" w:rsidRPr="00CE5397">
        <w:rPr>
          <w:sz w:val="24"/>
          <w:szCs w:val="24"/>
          <w:vertAlign w:val="superscript"/>
          <w:lang w:val="sq-AL"/>
        </w:rPr>
        <w:footnoteReference w:id="80"/>
      </w:r>
      <w:r w:rsidR="00420746" w:rsidRPr="00CE5397">
        <w:rPr>
          <w:sz w:val="24"/>
          <w:szCs w:val="24"/>
          <w:lang w:val="sq-AL"/>
        </w:rPr>
        <w:t xml:space="preserve">, </w:t>
      </w:r>
      <w:r w:rsidRPr="00CE5397">
        <w:rPr>
          <w:rStyle w:val="rynqvb"/>
          <w:rFonts w:eastAsia="Georgia"/>
          <w:sz w:val="24"/>
          <w:szCs w:val="24"/>
          <w:lang w:val="sq-AL"/>
        </w:rPr>
        <w:t xml:space="preserve">dhe 6 nga </w:t>
      </w:r>
      <w:r w:rsidR="00925EBB" w:rsidRPr="00CE5397">
        <w:rPr>
          <w:rStyle w:val="rynqvb"/>
          <w:rFonts w:eastAsia="Georgia"/>
          <w:sz w:val="24"/>
          <w:szCs w:val="24"/>
          <w:lang w:val="sq-AL"/>
        </w:rPr>
        <w:t>komiteti</w:t>
      </w:r>
      <w:r w:rsidRPr="00CE5397">
        <w:rPr>
          <w:rStyle w:val="rynqvb"/>
          <w:rFonts w:eastAsia="Georgia"/>
          <w:sz w:val="24"/>
          <w:szCs w:val="24"/>
          <w:lang w:val="sq-AL"/>
        </w:rPr>
        <w:t xml:space="preserve"> prej tre gjyqtarësh</w:t>
      </w:r>
      <w:r w:rsidR="00420746" w:rsidRPr="00CE5397">
        <w:rPr>
          <w:sz w:val="24"/>
          <w:szCs w:val="24"/>
          <w:vertAlign w:val="superscript"/>
          <w:lang w:val="sq-AL"/>
        </w:rPr>
        <w:footnoteReference w:id="81"/>
      </w:r>
      <w:r w:rsidR="00420746" w:rsidRPr="00CE5397">
        <w:rPr>
          <w:sz w:val="24"/>
          <w:szCs w:val="24"/>
          <w:lang w:val="sq-AL"/>
        </w:rPr>
        <w:t xml:space="preserve">. </w:t>
      </w:r>
      <w:r w:rsidRPr="00CE5397">
        <w:rPr>
          <w:rStyle w:val="rynqvb"/>
          <w:rFonts w:eastAsia="Georgia"/>
          <w:sz w:val="24"/>
          <w:szCs w:val="24"/>
          <w:lang w:val="sq-AL"/>
        </w:rPr>
        <w:t xml:space="preserve">Në katër raste, </w:t>
      </w:r>
      <w:r w:rsidR="008F27D1" w:rsidRPr="00CE5397">
        <w:rPr>
          <w:rStyle w:val="rynqvb"/>
          <w:rFonts w:eastAsia="Georgia"/>
          <w:sz w:val="24"/>
          <w:szCs w:val="24"/>
          <w:lang w:val="sq-AL"/>
        </w:rPr>
        <w:t>Gjykata konstatoi shkelje të N</w:t>
      </w:r>
      <w:r w:rsidRPr="00CE5397">
        <w:rPr>
          <w:rStyle w:val="rynqvb"/>
          <w:rFonts w:eastAsia="Georgia"/>
          <w:sz w:val="24"/>
          <w:szCs w:val="24"/>
          <w:lang w:val="sq-AL"/>
        </w:rPr>
        <w:t>enit 6</w:t>
      </w:r>
      <w:r w:rsidR="00420746" w:rsidRPr="00CE5397">
        <w:rPr>
          <w:sz w:val="24"/>
          <w:szCs w:val="24"/>
          <w:vertAlign w:val="superscript"/>
          <w:lang w:val="sq-AL"/>
        </w:rPr>
        <w:footnoteReference w:id="82"/>
      </w:r>
      <w:r w:rsidR="00420746" w:rsidRPr="00CE5397">
        <w:rPr>
          <w:sz w:val="24"/>
          <w:szCs w:val="24"/>
          <w:lang w:val="sq-AL"/>
        </w:rPr>
        <w:t xml:space="preserve">, </w:t>
      </w:r>
      <w:r w:rsidR="00F02638">
        <w:rPr>
          <w:rStyle w:val="rynqvb"/>
          <w:rFonts w:eastAsia="Georgia"/>
          <w:sz w:val="24"/>
          <w:szCs w:val="24"/>
          <w:lang w:val="sq-AL"/>
        </w:rPr>
        <w:t>n</w:t>
      </w:r>
      <w:r w:rsidRPr="00CE5397">
        <w:rPr>
          <w:rStyle w:val="rynqvb"/>
          <w:rFonts w:eastAsia="Georgia"/>
          <w:sz w:val="24"/>
          <w:szCs w:val="24"/>
          <w:lang w:val="sq-AL"/>
        </w:rPr>
        <w:t xml:space="preserve">ë një rast, </w:t>
      </w:r>
      <w:r w:rsidR="007E09E8" w:rsidRPr="00CE5397">
        <w:rPr>
          <w:rStyle w:val="rynqvb"/>
          <w:rFonts w:eastAsia="Georgia"/>
          <w:sz w:val="24"/>
          <w:szCs w:val="24"/>
          <w:lang w:val="sq-AL"/>
        </w:rPr>
        <w:t>GJEDNJ-ja konstatoi shkelje të N</w:t>
      </w:r>
      <w:r w:rsidRPr="00CE5397">
        <w:rPr>
          <w:rStyle w:val="rynqvb"/>
          <w:rFonts w:eastAsia="Georgia"/>
          <w:sz w:val="24"/>
          <w:szCs w:val="24"/>
          <w:lang w:val="sq-AL"/>
        </w:rPr>
        <w:t>enit 1 të Protokollit nr. 1 të Konventës</w:t>
      </w:r>
      <w:r w:rsidR="00420746" w:rsidRPr="00CE5397">
        <w:rPr>
          <w:sz w:val="24"/>
          <w:szCs w:val="24"/>
          <w:vertAlign w:val="superscript"/>
          <w:lang w:val="sq-AL"/>
        </w:rPr>
        <w:footnoteReference w:id="83"/>
      </w:r>
      <w:r w:rsidR="00420746" w:rsidRPr="00CE5397">
        <w:rPr>
          <w:sz w:val="24"/>
          <w:szCs w:val="24"/>
          <w:lang w:val="sq-AL"/>
        </w:rPr>
        <w:t xml:space="preserve">, </w:t>
      </w:r>
      <w:r w:rsidRPr="00CE5397">
        <w:rPr>
          <w:rStyle w:val="rynqvb"/>
          <w:rFonts w:eastAsia="Georgia"/>
          <w:sz w:val="24"/>
          <w:szCs w:val="24"/>
          <w:lang w:val="sq-AL"/>
        </w:rPr>
        <w:t>në dy ra</w:t>
      </w:r>
      <w:r w:rsidR="008F27D1" w:rsidRPr="00CE5397">
        <w:rPr>
          <w:rStyle w:val="rynqvb"/>
          <w:rFonts w:eastAsia="Georgia"/>
          <w:sz w:val="24"/>
          <w:szCs w:val="24"/>
          <w:lang w:val="sq-AL"/>
        </w:rPr>
        <w:t>ste është konstatuar shkelje e N</w:t>
      </w:r>
      <w:r w:rsidRPr="00CE5397">
        <w:rPr>
          <w:rStyle w:val="rynqvb"/>
          <w:rFonts w:eastAsia="Georgia"/>
          <w:sz w:val="24"/>
          <w:szCs w:val="24"/>
          <w:lang w:val="sq-AL"/>
        </w:rPr>
        <w:t>enit 5 të KEDNJ</w:t>
      </w:r>
      <w:r w:rsidR="007E09E8" w:rsidRPr="00CE5397">
        <w:rPr>
          <w:rStyle w:val="rynqvb"/>
          <w:rFonts w:eastAsia="Georgia"/>
          <w:sz w:val="24"/>
          <w:szCs w:val="24"/>
          <w:lang w:val="sq-AL"/>
        </w:rPr>
        <w:t>-së</w:t>
      </w:r>
      <w:r w:rsidRPr="00CE5397">
        <w:rPr>
          <w:rStyle w:val="rynqvb"/>
          <w:rFonts w:eastAsia="Georgia"/>
          <w:sz w:val="24"/>
          <w:szCs w:val="24"/>
          <w:lang w:val="sq-AL"/>
        </w:rPr>
        <w:t>, që garanton të drejtën e lirisë dhe sigurisë.</w:t>
      </w:r>
      <w:r w:rsidR="00420746" w:rsidRPr="00CE5397">
        <w:rPr>
          <w:sz w:val="24"/>
          <w:szCs w:val="24"/>
          <w:vertAlign w:val="superscript"/>
          <w:lang w:val="sq-AL"/>
        </w:rPr>
        <w:footnoteReference w:id="84"/>
      </w:r>
      <w:r w:rsidR="00420746" w:rsidRPr="00CE5397">
        <w:rPr>
          <w:sz w:val="24"/>
          <w:szCs w:val="24"/>
          <w:lang w:val="sq-AL"/>
        </w:rPr>
        <w:t xml:space="preserve">, </w:t>
      </w:r>
      <w:r w:rsidRPr="00CE5397">
        <w:rPr>
          <w:rStyle w:val="rynqvb"/>
          <w:rFonts w:eastAsia="Georgia"/>
          <w:sz w:val="24"/>
          <w:szCs w:val="24"/>
          <w:lang w:val="sq-AL"/>
        </w:rPr>
        <w:t xml:space="preserve">në dy raste është shkelur e drejta për respektimin e privatësisë e garantuar me </w:t>
      </w:r>
      <w:r w:rsidR="008F27D1" w:rsidRPr="00CE5397">
        <w:rPr>
          <w:rStyle w:val="rynqvb"/>
          <w:rFonts w:eastAsia="Georgia"/>
          <w:sz w:val="24"/>
          <w:szCs w:val="24"/>
          <w:lang w:val="sq-AL"/>
        </w:rPr>
        <w:t>N</w:t>
      </w:r>
      <w:r w:rsidRPr="00CE5397">
        <w:rPr>
          <w:rStyle w:val="rynqvb"/>
          <w:rFonts w:eastAsia="Georgia"/>
          <w:sz w:val="24"/>
          <w:szCs w:val="24"/>
          <w:lang w:val="sq-AL"/>
        </w:rPr>
        <w:t>enin 8 të KEDNJ</w:t>
      </w:r>
      <w:r w:rsidR="007E09E8" w:rsidRPr="00CE5397">
        <w:rPr>
          <w:rStyle w:val="rynqvb"/>
          <w:rFonts w:eastAsia="Georgia"/>
          <w:sz w:val="24"/>
          <w:szCs w:val="24"/>
          <w:lang w:val="sq-AL"/>
        </w:rPr>
        <w:t>-së</w:t>
      </w:r>
      <w:r w:rsidR="00420746" w:rsidRPr="00CE5397">
        <w:rPr>
          <w:sz w:val="24"/>
          <w:szCs w:val="24"/>
          <w:vertAlign w:val="superscript"/>
          <w:lang w:val="sq-AL"/>
        </w:rPr>
        <w:footnoteReference w:id="85"/>
      </w:r>
      <w:r w:rsidR="00420746" w:rsidRPr="00CE5397">
        <w:rPr>
          <w:sz w:val="24"/>
          <w:szCs w:val="24"/>
          <w:lang w:val="sq-AL"/>
        </w:rPr>
        <w:t xml:space="preserve">, </w:t>
      </w:r>
      <w:r w:rsidRPr="00CE5397">
        <w:rPr>
          <w:rStyle w:val="rynqvb"/>
          <w:rFonts w:eastAsia="Georgia"/>
          <w:sz w:val="24"/>
          <w:szCs w:val="24"/>
          <w:lang w:val="sq-AL"/>
        </w:rPr>
        <w:t>dhe në një ras</w:t>
      </w:r>
      <w:r w:rsidR="008F27D1" w:rsidRPr="00CE5397">
        <w:rPr>
          <w:rStyle w:val="rynqvb"/>
          <w:rFonts w:eastAsia="Georgia"/>
          <w:sz w:val="24"/>
          <w:szCs w:val="24"/>
          <w:lang w:val="sq-AL"/>
        </w:rPr>
        <w:t>t Gjykata konstatoi shkelje të N</w:t>
      </w:r>
      <w:r w:rsidRPr="00CE5397">
        <w:rPr>
          <w:rStyle w:val="rynqvb"/>
          <w:rFonts w:eastAsia="Georgia"/>
          <w:sz w:val="24"/>
          <w:szCs w:val="24"/>
          <w:lang w:val="sq-AL"/>
        </w:rPr>
        <w:t>enit 3 që garanton ndalimin e torturës</w:t>
      </w:r>
      <w:r w:rsidR="00420746" w:rsidRPr="00CE5397">
        <w:rPr>
          <w:sz w:val="24"/>
          <w:szCs w:val="24"/>
          <w:lang w:val="sq-AL"/>
        </w:rPr>
        <w:t>.</w:t>
      </w:r>
      <w:r w:rsidR="00420746" w:rsidRPr="00CE5397">
        <w:rPr>
          <w:sz w:val="24"/>
          <w:szCs w:val="24"/>
          <w:vertAlign w:val="superscript"/>
          <w:lang w:val="sq-AL"/>
        </w:rPr>
        <w:footnoteReference w:id="86"/>
      </w:r>
    </w:p>
    <w:p w:rsidR="00582E05" w:rsidRPr="00CE5397" w:rsidRDefault="0052698D">
      <w:pPr>
        <w:pStyle w:val="BodyText"/>
        <w:spacing w:after="100"/>
        <w:rPr>
          <w:sz w:val="24"/>
          <w:szCs w:val="24"/>
          <w:lang w:val="sq-AL"/>
        </w:rPr>
      </w:pPr>
      <w:r w:rsidRPr="00CE5397">
        <w:rPr>
          <w:rStyle w:val="rynqvb"/>
          <w:rFonts w:eastAsia="Georgia"/>
          <w:sz w:val="24"/>
          <w:szCs w:val="24"/>
          <w:lang w:val="sq-AL"/>
        </w:rPr>
        <w:t xml:space="preserve">GJEDNJ-ja ka </w:t>
      </w:r>
      <w:r w:rsidR="007E09E8" w:rsidRPr="00CE5397">
        <w:rPr>
          <w:rStyle w:val="rynqvb"/>
          <w:rFonts w:eastAsia="Georgia"/>
          <w:sz w:val="24"/>
          <w:szCs w:val="24"/>
          <w:lang w:val="sq-AL"/>
        </w:rPr>
        <w:t>nxjerrë</w:t>
      </w:r>
      <w:r w:rsidRPr="00CE5397">
        <w:rPr>
          <w:rStyle w:val="rynqvb"/>
          <w:rFonts w:eastAsia="Georgia"/>
          <w:sz w:val="24"/>
          <w:szCs w:val="24"/>
          <w:lang w:val="sq-AL"/>
        </w:rPr>
        <w:t xml:space="preserve"> këto vendime kundër shtetit gjatë vitit 2024:</w:t>
      </w:r>
    </w:p>
    <w:p w:rsidR="00582E05" w:rsidRPr="00CE5397" w:rsidRDefault="0052698D">
      <w:pPr>
        <w:pStyle w:val="BodyText"/>
        <w:spacing w:after="240"/>
        <w:jc w:val="both"/>
        <w:rPr>
          <w:sz w:val="24"/>
          <w:szCs w:val="24"/>
          <w:lang w:val="sq-AL"/>
        </w:rPr>
      </w:pPr>
      <w:r w:rsidRPr="00CE5397">
        <w:rPr>
          <w:rStyle w:val="rynqvb"/>
          <w:rFonts w:eastAsia="Georgia"/>
          <w:b/>
          <w:sz w:val="24"/>
          <w:szCs w:val="24"/>
          <w:lang w:val="sq-AL"/>
        </w:rPr>
        <w:lastRenderedPageBreak/>
        <w:t>Në rastin Peshov dhe Ristovski kundër Maqedonisë së Veriut</w:t>
      </w:r>
      <w:r w:rsidR="00F02638">
        <w:rPr>
          <w:rStyle w:val="rynqvb"/>
          <w:rFonts w:eastAsia="Georgia"/>
          <w:b/>
          <w:sz w:val="24"/>
          <w:szCs w:val="24"/>
          <w:lang w:val="sq-AL"/>
        </w:rPr>
        <w:t xml:space="preserve"> </w:t>
      </w:r>
      <w:r w:rsidR="00420746" w:rsidRPr="00CE5397">
        <w:rPr>
          <w:b/>
          <w:bCs/>
          <w:sz w:val="24"/>
          <w:szCs w:val="24"/>
          <w:lang w:val="sq-AL"/>
        </w:rPr>
        <w:t xml:space="preserve">(А. </w:t>
      </w:r>
      <w:r w:rsidRPr="00CE5397">
        <w:rPr>
          <w:b/>
          <w:bCs/>
          <w:sz w:val="24"/>
          <w:szCs w:val="24"/>
          <w:lang w:val="sq-AL"/>
        </w:rPr>
        <w:t>nr</w:t>
      </w:r>
      <w:r w:rsidR="00420746" w:rsidRPr="00CE5397">
        <w:rPr>
          <w:b/>
          <w:bCs/>
          <w:sz w:val="24"/>
          <w:szCs w:val="24"/>
          <w:lang w:val="sq-AL"/>
        </w:rPr>
        <w:t xml:space="preserve">. 18678/18 </w:t>
      </w:r>
      <w:r w:rsidRPr="00CE5397">
        <w:rPr>
          <w:b/>
          <w:bCs/>
          <w:sz w:val="24"/>
          <w:szCs w:val="24"/>
          <w:lang w:val="sq-AL"/>
        </w:rPr>
        <w:t>dhe</w:t>
      </w:r>
      <w:r w:rsidR="00420746" w:rsidRPr="00CE5397">
        <w:rPr>
          <w:b/>
          <w:bCs/>
          <w:sz w:val="24"/>
          <w:szCs w:val="24"/>
          <w:lang w:val="sq-AL"/>
        </w:rPr>
        <w:t xml:space="preserve"> 19821/20) </w:t>
      </w:r>
      <w:r w:rsidRPr="00CE5397">
        <w:rPr>
          <w:rStyle w:val="rynqvb"/>
          <w:rFonts w:eastAsia="Georgia"/>
          <w:sz w:val="24"/>
          <w:szCs w:val="24"/>
          <w:lang w:val="sq-AL"/>
        </w:rPr>
        <w:t xml:space="preserve">dy aplikimet janë </w:t>
      </w:r>
      <w:r w:rsidR="007E09E8" w:rsidRPr="00CE5397">
        <w:rPr>
          <w:rStyle w:val="rynqvb"/>
          <w:rFonts w:eastAsia="Georgia"/>
          <w:sz w:val="24"/>
          <w:szCs w:val="24"/>
          <w:lang w:val="sq-AL"/>
        </w:rPr>
        <w:t>depozituar</w:t>
      </w:r>
      <w:r w:rsidRPr="00CE5397">
        <w:rPr>
          <w:rStyle w:val="rynqvb"/>
          <w:rFonts w:eastAsia="Georgia"/>
          <w:sz w:val="24"/>
          <w:szCs w:val="24"/>
          <w:lang w:val="sq-AL"/>
        </w:rPr>
        <w:t xml:space="preserve"> nga dy </w:t>
      </w:r>
      <w:r w:rsidR="007E09E8" w:rsidRPr="00CE5397">
        <w:rPr>
          <w:rStyle w:val="rynqvb"/>
          <w:rFonts w:eastAsia="Georgia"/>
          <w:sz w:val="24"/>
          <w:szCs w:val="24"/>
          <w:lang w:val="sq-AL"/>
        </w:rPr>
        <w:t>aplikantë</w:t>
      </w:r>
      <w:r w:rsidRPr="00CE5397">
        <w:rPr>
          <w:rStyle w:val="rynqvb"/>
          <w:rFonts w:eastAsia="Georgia"/>
          <w:sz w:val="24"/>
          <w:szCs w:val="24"/>
          <w:lang w:val="sq-AL"/>
        </w:rPr>
        <w:t xml:space="preserve"> në lidhje me paraburgimin, </w:t>
      </w:r>
      <w:r w:rsidR="007E09E8" w:rsidRPr="00CE5397">
        <w:rPr>
          <w:rStyle w:val="rynqvb"/>
          <w:rFonts w:eastAsia="Georgia"/>
          <w:sz w:val="24"/>
          <w:szCs w:val="24"/>
          <w:lang w:val="sq-AL"/>
        </w:rPr>
        <w:t>përkatësisht</w:t>
      </w:r>
      <w:r w:rsidRPr="00CE5397">
        <w:rPr>
          <w:rStyle w:val="rynqvb"/>
          <w:rFonts w:eastAsia="Georgia"/>
          <w:sz w:val="24"/>
          <w:szCs w:val="24"/>
          <w:lang w:val="sq-AL"/>
        </w:rPr>
        <w:t xml:space="preserve"> arrestin shtëpiak, në dy procedura të ndryshme penale në lidhje me incidentin e ndodhur </w:t>
      </w:r>
      <w:r w:rsidR="007E09E8" w:rsidRPr="00CE5397">
        <w:rPr>
          <w:rStyle w:val="rynqvb"/>
          <w:rFonts w:eastAsia="Georgia"/>
          <w:sz w:val="24"/>
          <w:szCs w:val="24"/>
          <w:lang w:val="sq-AL"/>
        </w:rPr>
        <w:t>më 27 prill 2017 në Kuvendin e s</w:t>
      </w:r>
      <w:r w:rsidRPr="00CE5397">
        <w:rPr>
          <w:rStyle w:val="rynqvb"/>
          <w:rFonts w:eastAsia="Georgia"/>
          <w:sz w:val="24"/>
          <w:szCs w:val="24"/>
          <w:lang w:val="sq-AL"/>
        </w:rPr>
        <w:t xml:space="preserve">htetit, </w:t>
      </w:r>
      <w:r w:rsidR="007E09E8" w:rsidRPr="00CE5397">
        <w:rPr>
          <w:rStyle w:val="rynqvb"/>
          <w:rFonts w:eastAsia="Georgia"/>
          <w:sz w:val="24"/>
          <w:szCs w:val="24"/>
          <w:lang w:val="sq-AL"/>
        </w:rPr>
        <w:t>përkatësisht</w:t>
      </w:r>
      <w:r w:rsidRPr="00CE5397">
        <w:rPr>
          <w:rStyle w:val="rynqvb"/>
          <w:rFonts w:eastAsia="Georgia"/>
          <w:sz w:val="24"/>
          <w:szCs w:val="24"/>
          <w:lang w:val="sq-AL"/>
        </w:rPr>
        <w:t xml:space="preserve"> paraburgimin e z. Peshov në periudhën nga 30 nëntor</w:t>
      </w:r>
      <w:r w:rsidR="00F02638">
        <w:rPr>
          <w:rStyle w:val="rynqvb"/>
          <w:rFonts w:eastAsia="Georgia"/>
          <w:sz w:val="24"/>
          <w:szCs w:val="24"/>
          <w:lang w:val="sq-AL"/>
        </w:rPr>
        <w:t>i</w:t>
      </w:r>
      <w:r w:rsidRPr="00CE5397">
        <w:rPr>
          <w:rStyle w:val="rynqvb"/>
          <w:rFonts w:eastAsia="Georgia"/>
          <w:sz w:val="24"/>
          <w:szCs w:val="24"/>
          <w:lang w:val="sq-AL"/>
        </w:rPr>
        <w:t xml:space="preserve"> 2017 deri më 5 tetor 2018</w:t>
      </w:r>
      <w:r w:rsidR="00F02638">
        <w:rPr>
          <w:rStyle w:val="rynqvb"/>
          <w:rFonts w:eastAsia="Georgia"/>
          <w:sz w:val="24"/>
          <w:szCs w:val="24"/>
          <w:lang w:val="sq-AL"/>
        </w:rPr>
        <w:t xml:space="preserve"> </w:t>
      </w:r>
      <w:r w:rsidR="00420746" w:rsidRPr="00CE5397">
        <w:rPr>
          <w:sz w:val="24"/>
          <w:szCs w:val="24"/>
          <w:lang w:val="sq-AL"/>
        </w:rPr>
        <w:t>(</w:t>
      </w:r>
      <w:r w:rsidRPr="00CE5397">
        <w:rPr>
          <w:rStyle w:val="rynqvb"/>
          <w:rFonts w:eastAsia="Georgia"/>
          <w:sz w:val="24"/>
          <w:szCs w:val="24"/>
          <w:lang w:val="sq-AL"/>
        </w:rPr>
        <w:t xml:space="preserve">në kohëzgjatje më shumë se 10 muaj) dhe arresti shtëpiak i z. Ristovski ndërmjet 30 korrikut 2019 dhe 21 gushtit 2020 (gjatë një periudhe prej 1 viti e 22 ditë), periudhë gjatë së cilës </w:t>
      </w:r>
      <w:r w:rsidR="007818AA" w:rsidRPr="00CE5397">
        <w:rPr>
          <w:rStyle w:val="rynqvb"/>
          <w:rFonts w:eastAsia="Georgia"/>
          <w:sz w:val="24"/>
          <w:szCs w:val="24"/>
          <w:lang w:val="sq-AL"/>
        </w:rPr>
        <w:t>aplikantit</w:t>
      </w:r>
      <w:r w:rsidRPr="00CE5397">
        <w:rPr>
          <w:rStyle w:val="rynqvb"/>
          <w:rFonts w:eastAsia="Georgia"/>
          <w:sz w:val="24"/>
          <w:szCs w:val="24"/>
          <w:lang w:val="sq-AL"/>
        </w:rPr>
        <w:t xml:space="preserve"> i ishte vazhduar arresti shtëpiak 14 herë.</w:t>
      </w:r>
      <w:r w:rsidR="00F02638">
        <w:rPr>
          <w:rStyle w:val="rynqvb"/>
          <w:rFonts w:eastAsia="Georgia"/>
          <w:sz w:val="24"/>
          <w:szCs w:val="24"/>
          <w:lang w:val="sq-AL"/>
        </w:rPr>
        <w:t xml:space="preserve"> </w:t>
      </w:r>
      <w:r w:rsidRPr="00CE5397">
        <w:rPr>
          <w:rStyle w:val="rynqvb"/>
          <w:rFonts w:eastAsia="Georgia"/>
          <w:sz w:val="24"/>
          <w:szCs w:val="24"/>
          <w:lang w:val="sq-AL"/>
        </w:rPr>
        <w:t xml:space="preserve">GJEDNJ-ja konstatoi se gjatë periudhës </w:t>
      </w:r>
      <w:r w:rsidR="00A163BF" w:rsidRPr="00CE5397">
        <w:rPr>
          <w:rStyle w:val="rynqvb"/>
          <w:rFonts w:eastAsia="Georgia"/>
          <w:sz w:val="24"/>
          <w:szCs w:val="24"/>
          <w:lang w:val="sq-AL"/>
        </w:rPr>
        <w:t>e cila është lëndë e vlerësimit</w:t>
      </w:r>
      <w:r w:rsidRPr="00CE5397">
        <w:rPr>
          <w:rStyle w:val="rynqvb"/>
          <w:rFonts w:eastAsia="Georgia"/>
          <w:sz w:val="24"/>
          <w:szCs w:val="24"/>
          <w:lang w:val="sq-AL"/>
        </w:rPr>
        <w:t xml:space="preserve"> nga GJEDNJ</w:t>
      </w:r>
      <w:r w:rsidR="00A163BF" w:rsidRPr="00CE5397">
        <w:rPr>
          <w:rStyle w:val="rynqvb"/>
          <w:rFonts w:eastAsia="Georgia"/>
          <w:sz w:val="24"/>
          <w:szCs w:val="24"/>
          <w:lang w:val="sq-AL"/>
        </w:rPr>
        <w:t>-ja</w:t>
      </w:r>
      <w:r w:rsidRPr="00CE5397">
        <w:rPr>
          <w:rStyle w:val="rynqvb"/>
          <w:rFonts w:eastAsia="Georgia"/>
          <w:sz w:val="24"/>
          <w:szCs w:val="24"/>
          <w:lang w:val="sq-AL"/>
        </w:rPr>
        <w:t xml:space="preserve">, rreziku i arratisjes së </w:t>
      </w:r>
      <w:r w:rsidR="00A163BF" w:rsidRPr="00CE5397">
        <w:rPr>
          <w:rStyle w:val="rynqvb"/>
          <w:rFonts w:eastAsia="Georgia"/>
          <w:sz w:val="24"/>
          <w:szCs w:val="24"/>
          <w:lang w:val="sq-AL"/>
        </w:rPr>
        <w:t>aplikantëve</w:t>
      </w:r>
      <w:r w:rsidRPr="00CE5397">
        <w:rPr>
          <w:rStyle w:val="rynqvb"/>
          <w:rFonts w:eastAsia="Georgia"/>
          <w:sz w:val="24"/>
          <w:szCs w:val="24"/>
          <w:lang w:val="sq-AL"/>
        </w:rPr>
        <w:t xml:space="preserve"> u shpjegua nga autoritetet gjyqësore vendase vetëm nga </w:t>
      </w:r>
      <w:r w:rsidR="00A163BF" w:rsidRPr="00CE5397">
        <w:rPr>
          <w:rStyle w:val="rynqvb"/>
          <w:rFonts w:eastAsia="Georgia"/>
          <w:sz w:val="24"/>
          <w:szCs w:val="24"/>
          <w:lang w:val="sq-AL"/>
        </w:rPr>
        <w:t>pesha</w:t>
      </w:r>
      <w:r w:rsidRPr="00CE5397">
        <w:rPr>
          <w:rStyle w:val="rynqvb"/>
          <w:rFonts w:eastAsia="Georgia"/>
          <w:sz w:val="24"/>
          <w:szCs w:val="24"/>
          <w:lang w:val="sq-AL"/>
        </w:rPr>
        <w:t xml:space="preserve"> dhe serioziteti i akteve për të cilat ata akuzoheshin, motivi i tyre politik, qëllimi dhe mënyra e kryerjes ose pasojat e akteve, si dhe shkalla e përgjegjësisë së tyre dhe </w:t>
      </w:r>
      <w:r w:rsidR="00A163BF" w:rsidRPr="00CE5397">
        <w:rPr>
          <w:rStyle w:val="rynqvb"/>
          <w:rFonts w:eastAsia="Georgia"/>
          <w:sz w:val="24"/>
          <w:szCs w:val="24"/>
          <w:lang w:val="sq-AL"/>
        </w:rPr>
        <w:t>seriozitet</w:t>
      </w:r>
      <w:r w:rsidR="00B54E98" w:rsidRPr="00CE5397">
        <w:rPr>
          <w:rStyle w:val="rynqvb"/>
          <w:rFonts w:eastAsia="Georgia"/>
          <w:sz w:val="24"/>
          <w:szCs w:val="24"/>
          <w:lang w:val="sq-AL"/>
        </w:rPr>
        <w:t xml:space="preserve">i </w:t>
      </w:r>
      <w:r w:rsidR="00A163BF" w:rsidRPr="00CE5397">
        <w:rPr>
          <w:rStyle w:val="rynqvb"/>
          <w:rFonts w:eastAsia="Georgia"/>
          <w:sz w:val="24"/>
          <w:szCs w:val="24"/>
          <w:lang w:val="sq-AL"/>
        </w:rPr>
        <w:t>i</w:t>
      </w:r>
      <w:r w:rsidR="00B54E98" w:rsidRPr="00CE5397">
        <w:rPr>
          <w:rStyle w:val="rynqvb"/>
          <w:rFonts w:eastAsia="Georgia"/>
          <w:sz w:val="24"/>
          <w:szCs w:val="24"/>
          <w:lang w:val="sq-AL"/>
        </w:rPr>
        <w:t xml:space="preserve"> </w:t>
      </w:r>
      <w:r w:rsidR="00A163BF" w:rsidRPr="00CE5397">
        <w:rPr>
          <w:rStyle w:val="rynqvb"/>
          <w:rFonts w:eastAsia="Georgia"/>
          <w:sz w:val="24"/>
          <w:szCs w:val="24"/>
          <w:lang w:val="sq-AL"/>
        </w:rPr>
        <w:t>dënimit të kërcënuar, pa paraqitur asnjë fakt konkret në mbështetje të rrezikut të ikjes së tyre</w:t>
      </w:r>
      <w:r w:rsidRPr="00CE5397">
        <w:rPr>
          <w:rStyle w:val="rynqvb"/>
          <w:rFonts w:eastAsia="Georgia"/>
          <w:sz w:val="24"/>
          <w:szCs w:val="24"/>
          <w:lang w:val="sq-AL"/>
        </w:rPr>
        <w:t>.</w:t>
      </w:r>
      <w:r w:rsidR="00F02638">
        <w:rPr>
          <w:rStyle w:val="rynqvb"/>
          <w:rFonts w:eastAsia="Georgia"/>
          <w:sz w:val="24"/>
          <w:szCs w:val="24"/>
          <w:lang w:val="sq-AL"/>
        </w:rPr>
        <w:t xml:space="preserve"> </w:t>
      </w:r>
      <w:r w:rsidRPr="00CE5397">
        <w:rPr>
          <w:rStyle w:val="rynqvb"/>
          <w:rFonts w:eastAsia="Georgia"/>
          <w:sz w:val="24"/>
          <w:szCs w:val="24"/>
          <w:lang w:val="sq-AL"/>
        </w:rPr>
        <w:t>Gjykatat vendase iu referuan rrethanave personale të kërkuesve vetëm për të arritur në përfundimin e përmbledhur se ato rrethana nuk mund të çonin në rezultat të ndryshëm në vendimmarrje dhe për të siguruar praninë e tyre gjatë procesit.</w:t>
      </w:r>
      <w:r w:rsidR="00B54E98" w:rsidRPr="00CE5397">
        <w:rPr>
          <w:rStyle w:val="rynqvb"/>
          <w:rFonts w:eastAsia="Georgia"/>
          <w:sz w:val="24"/>
          <w:szCs w:val="24"/>
          <w:lang w:val="sq-AL"/>
        </w:rPr>
        <w:t xml:space="preserve"> </w:t>
      </w:r>
      <w:r w:rsidRPr="00CE5397">
        <w:rPr>
          <w:rStyle w:val="rynqvb"/>
          <w:rFonts w:eastAsia="Georgia"/>
          <w:sz w:val="24"/>
          <w:szCs w:val="24"/>
          <w:lang w:val="sq-AL"/>
        </w:rPr>
        <w:t xml:space="preserve">GJEDNJ-ja më tej arriti në përfundimin se autoritetet gjyqësore vendase </w:t>
      </w:r>
      <w:r w:rsidR="00A95E7B">
        <w:rPr>
          <w:rStyle w:val="rynqvb"/>
          <w:rFonts w:eastAsia="Georgia"/>
          <w:sz w:val="24"/>
          <w:szCs w:val="24"/>
          <w:lang w:val="sq-AL"/>
        </w:rPr>
        <w:t xml:space="preserve">nuk </w:t>
      </w:r>
      <w:r w:rsidRPr="00CE5397">
        <w:rPr>
          <w:rStyle w:val="rynqvb"/>
          <w:rFonts w:eastAsia="Georgia"/>
          <w:sz w:val="24"/>
          <w:szCs w:val="24"/>
          <w:lang w:val="sq-AL"/>
        </w:rPr>
        <w:t xml:space="preserve">kishin </w:t>
      </w:r>
      <w:r w:rsidR="00C82374" w:rsidRPr="00CE5397">
        <w:rPr>
          <w:rStyle w:val="rynqvb"/>
          <w:rFonts w:eastAsia="Georgia"/>
          <w:sz w:val="24"/>
          <w:szCs w:val="24"/>
          <w:lang w:val="sq-AL"/>
        </w:rPr>
        <w:t>bërë vlerësimin e karakterit</w:t>
      </w:r>
      <w:r w:rsidR="00B54E98" w:rsidRPr="00CE5397">
        <w:rPr>
          <w:rStyle w:val="rynqvb"/>
          <w:rFonts w:eastAsia="Georgia"/>
          <w:sz w:val="24"/>
          <w:szCs w:val="24"/>
          <w:lang w:val="sq-AL"/>
        </w:rPr>
        <w:t xml:space="preserve"> </w:t>
      </w:r>
      <w:r w:rsidR="00C82374" w:rsidRPr="00CE5397">
        <w:rPr>
          <w:rStyle w:val="rynqvb"/>
          <w:rFonts w:eastAsia="Georgia"/>
          <w:sz w:val="24"/>
          <w:szCs w:val="24"/>
          <w:lang w:val="sq-AL"/>
        </w:rPr>
        <w:t xml:space="preserve">të aplikantëve ose sjelljen </w:t>
      </w:r>
      <w:r w:rsidRPr="00CE5397">
        <w:rPr>
          <w:rStyle w:val="rynqvb"/>
          <w:rFonts w:eastAsia="Georgia"/>
          <w:sz w:val="24"/>
          <w:szCs w:val="24"/>
          <w:lang w:val="sq-AL"/>
        </w:rPr>
        <w:t>gjatë f</w:t>
      </w:r>
      <w:r w:rsidR="00C82374" w:rsidRPr="00CE5397">
        <w:rPr>
          <w:rStyle w:val="rynqvb"/>
          <w:rFonts w:eastAsia="Georgia"/>
          <w:sz w:val="24"/>
          <w:szCs w:val="24"/>
          <w:lang w:val="sq-AL"/>
        </w:rPr>
        <w:t>azave të mëparshme të procedurës</w:t>
      </w:r>
      <w:r w:rsidRPr="00CE5397">
        <w:rPr>
          <w:rStyle w:val="rynqvb"/>
          <w:rFonts w:eastAsia="Georgia"/>
          <w:sz w:val="24"/>
          <w:szCs w:val="24"/>
          <w:lang w:val="sq-AL"/>
        </w:rPr>
        <w:t>.</w:t>
      </w:r>
      <w:r w:rsidR="00B54E98" w:rsidRPr="00CE5397">
        <w:rPr>
          <w:rStyle w:val="rynqvb"/>
          <w:rFonts w:eastAsia="Georgia"/>
          <w:sz w:val="24"/>
          <w:szCs w:val="24"/>
          <w:lang w:val="sq-AL"/>
        </w:rPr>
        <w:t xml:space="preserve"> </w:t>
      </w:r>
      <w:r w:rsidRPr="00CE5397">
        <w:rPr>
          <w:rStyle w:val="rynqvb"/>
          <w:rFonts w:eastAsia="Georgia"/>
          <w:sz w:val="24"/>
          <w:szCs w:val="24"/>
          <w:lang w:val="sq-AL"/>
        </w:rPr>
        <w:t xml:space="preserve">Rreziku i ndërhyrjes në hetim, si bazë shtesë për ndalimin e z. </w:t>
      </w:r>
      <w:r w:rsidR="00865D3F" w:rsidRPr="00CE5397">
        <w:rPr>
          <w:rStyle w:val="rynqvb"/>
          <w:rFonts w:eastAsia="Georgia"/>
          <w:sz w:val="24"/>
          <w:szCs w:val="24"/>
          <w:lang w:val="sq-AL"/>
        </w:rPr>
        <w:t>Peshov</w:t>
      </w:r>
      <w:r w:rsidRPr="00CE5397">
        <w:rPr>
          <w:rStyle w:val="rynqvb"/>
          <w:rFonts w:eastAsia="Georgia"/>
          <w:sz w:val="24"/>
          <w:szCs w:val="24"/>
          <w:lang w:val="sq-AL"/>
        </w:rPr>
        <w:t xml:space="preserve"> është vazhduar nga gjykatat vendase në periudhën </w:t>
      </w:r>
      <w:r w:rsidR="00865D3F" w:rsidRPr="00CE5397">
        <w:rPr>
          <w:rStyle w:val="rynqvb"/>
          <w:rFonts w:eastAsia="Georgia"/>
          <w:sz w:val="24"/>
          <w:szCs w:val="24"/>
          <w:lang w:val="sq-AL"/>
        </w:rPr>
        <w:t xml:space="preserve">ndërmjet </w:t>
      </w:r>
      <w:r w:rsidRPr="00CE5397">
        <w:rPr>
          <w:rStyle w:val="rynqvb"/>
          <w:rFonts w:eastAsia="Georgia"/>
          <w:sz w:val="24"/>
          <w:szCs w:val="24"/>
          <w:lang w:val="sq-AL"/>
        </w:rPr>
        <w:t>30 nëntor</w:t>
      </w:r>
      <w:r w:rsidR="00865D3F" w:rsidRPr="00CE5397">
        <w:rPr>
          <w:rStyle w:val="rynqvb"/>
          <w:rFonts w:eastAsia="Georgia"/>
          <w:sz w:val="24"/>
          <w:szCs w:val="24"/>
          <w:lang w:val="sq-AL"/>
        </w:rPr>
        <w:t>it</w:t>
      </w:r>
      <w:r w:rsidRPr="00CE5397">
        <w:rPr>
          <w:rStyle w:val="rynqvb"/>
          <w:rFonts w:eastAsia="Georgia"/>
          <w:sz w:val="24"/>
          <w:szCs w:val="24"/>
          <w:lang w:val="sq-AL"/>
        </w:rPr>
        <w:t xml:space="preserve"> 2017 dhe 26 mars</w:t>
      </w:r>
      <w:r w:rsidR="00865D3F" w:rsidRPr="00CE5397">
        <w:rPr>
          <w:rStyle w:val="rynqvb"/>
          <w:rFonts w:eastAsia="Georgia"/>
          <w:sz w:val="24"/>
          <w:szCs w:val="24"/>
          <w:lang w:val="sq-AL"/>
        </w:rPr>
        <w:t>it</w:t>
      </w:r>
      <w:r w:rsidRPr="00CE5397">
        <w:rPr>
          <w:rStyle w:val="rynqvb"/>
          <w:rFonts w:eastAsia="Georgia"/>
          <w:sz w:val="24"/>
          <w:szCs w:val="24"/>
          <w:lang w:val="sq-AL"/>
        </w:rPr>
        <w:t xml:space="preserve"> 2018, dhe nuk është mbështetur me asnjë provë faktike.</w:t>
      </w:r>
      <w:r w:rsidR="00A95E7B">
        <w:rPr>
          <w:rStyle w:val="rynqvb"/>
          <w:rFonts w:eastAsia="Georgia"/>
          <w:sz w:val="24"/>
          <w:szCs w:val="24"/>
          <w:lang w:val="sq-AL"/>
        </w:rPr>
        <w:t xml:space="preserve"> </w:t>
      </w:r>
      <w:r w:rsidRPr="00CE5397">
        <w:rPr>
          <w:rStyle w:val="rynqvb"/>
          <w:rFonts w:eastAsia="Georgia"/>
          <w:sz w:val="24"/>
          <w:szCs w:val="24"/>
          <w:lang w:val="sq-AL"/>
        </w:rPr>
        <w:t xml:space="preserve">Këto gjetje ishin të mjaftueshme që GJEDNJ-ja të arrinte në përfundimin se </w:t>
      </w:r>
      <w:r w:rsidR="00865D3F" w:rsidRPr="00CE5397">
        <w:rPr>
          <w:rStyle w:val="rynqvb"/>
          <w:rFonts w:eastAsia="Georgia"/>
          <w:sz w:val="24"/>
          <w:szCs w:val="24"/>
          <w:lang w:val="sq-AL"/>
        </w:rPr>
        <w:t>ka pasur shkelje të N</w:t>
      </w:r>
      <w:r w:rsidRPr="00CE5397">
        <w:rPr>
          <w:rStyle w:val="rynqvb"/>
          <w:rFonts w:eastAsia="Georgia"/>
          <w:sz w:val="24"/>
          <w:szCs w:val="24"/>
          <w:lang w:val="sq-AL"/>
        </w:rPr>
        <w:t xml:space="preserve">enit 5 </w:t>
      </w:r>
      <w:r w:rsidR="00A95E7B">
        <w:rPr>
          <w:rStyle w:val="rynqvb"/>
          <w:rFonts w:eastAsia="Georgia"/>
          <w:sz w:val="24"/>
          <w:szCs w:val="24"/>
          <w:lang w:val="sq-AL"/>
        </w:rPr>
        <w:t>paragrafi</w:t>
      </w:r>
      <w:r w:rsidRPr="00CE5397">
        <w:rPr>
          <w:rStyle w:val="rynqvb"/>
          <w:rFonts w:eastAsia="Georgia"/>
          <w:sz w:val="24"/>
          <w:szCs w:val="24"/>
          <w:lang w:val="sq-AL"/>
        </w:rPr>
        <w:t xml:space="preserve"> 3 të KEDNJ</w:t>
      </w:r>
      <w:r w:rsidR="00865D3F" w:rsidRPr="00CE5397">
        <w:rPr>
          <w:rStyle w:val="rynqvb"/>
          <w:rFonts w:eastAsia="Georgia"/>
          <w:sz w:val="24"/>
          <w:szCs w:val="24"/>
          <w:lang w:val="sq-AL"/>
        </w:rPr>
        <w:t>-së</w:t>
      </w:r>
      <w:r w:rsidRPr="00CE5397">
        <w:rPr>
          <w:rStyle w:val="rynqvb"/>
          <w:rFonts w:eastAsia="Georgia"/>
          <w:sz w:val="24"/>
          <w:szCs w:val="24"/>
          <w:lang w:val="sq-AL"/>
        </w:rPr>
        <w:t xml:space="preserve"> në lidhje me dy </w:t>
      </w:r>
      <w:r w:rsidR="00865D3F" w:rsidRPr="00CE5397">
        <w:rPr>
          <w:rStyle w:val="rynqvb"/>
          <w:rFonts w:eastAsia="Georgia"/>
          <w:sz w:val="24"/>
          <w:szCs w:val="24"/>
          <w:lang w:val="sq-AL"/>
        </w:rPr>
        <w:t>aplikantë</w:t>
      </w:r>
      <w:r w:rsidRPr="00CE5397">
        <w:rPr>
          <w:rStyle w:val="rynqvb"/>
          <w:rFonts w:eastAsia="Georgia"/>
          <w:sz w:val="24"/>
          <w:szCs w:val="24"/>
          <w:lang w:val="sq-AL"/>
        </w:rPr>
        <w:t>t.</w:t>
      </w:r>
    </w:p>
    <w:p w:rsidR="00582E05" w:rsidRPr="00CE5397" w:rsidRDefault="00811865">
      <w:pPr>
        <w:pStyle w:val="BodyText"/>
        <w:spacing w:after="0"/>
        <w:jc w:val="both"/>
        <w:rPr>
          <w:sz w:val="24"/>
          <w:szCs w:val="24"/>
          <w:lang w:val="sq-AL"/>
        </w:rPr>
      </w:pPr>
      <w:r w:rsidRPr="00CE5397">
        <w:rPr>
          <w:rStyle w:val="rynqvb"/>
          <w:rFonts w:eastAsia="Georgia"/>
          <w:sz w:val="24"/>
          <w:szCs w:val="24"/>
          <w:lang w:val="sq-AL"/>
        </w:rPr>
        <w:t>Duke pasur parasysh parimet e përgjithshme të përcaktuara në praktikën gjyqësore të GJEDNJ-</w:t>
      </w:r>
      <w:r w:rsidR="00EC57C2" w:rsidRPr="00CE5397">
        <w:rPr>
          <w:rStyle w:val="rynqvb"/>
          <w:rFonts w:eastAsia="Georgia"/>
          <w:sz w:val="24"/>
          <w:szCs w:val="24"/>
          <w:lang w:val="sq-AL"/>
        </w:rPr>
        <w:t>së se procedurat që i përkasin N</w:t>
      </w:r>
      <w:r w:rsidRPr="00CE5397">
        <w:rPr>
          <w:rStyle w:val="rynqvb"/>
          <w:rFonts w:eastAsia="Georgia"/>
          <w:sz w:val="24"/>
          <w:szCs w:val="24"/>
          <w:lang w:val="sq-AL"/>
        </w:rPr>
        <w:t xml:space="preserve">enit 5 të KEDNJ-së, duke përfshirë procedurat për caktimin dhe zgjatjen e paraburgimit, </w:t>
      </w:r>
      <w:r w:rsidR="00EC57C2" w:rsidRPr="00CE5397">
        <w:rPr>
          <w:rStyle w:val="rynqvb"/>
          <w:rFonts w:eastAsia="Georgia"/>
          <w:sz w:val="24"/>
          <w:szCs w:val="24"/>
          <w:lang w:val="sq-AL"/>
        </w:rPr>
        <w:t>përkatësisht</w:t>
      </w:r>
      <w:r w:rsidRPr="00CE5397">
        <w:rPr>
          <w:rStyle w:val="rynqvb"/>
          <w:rFonts w:eastAsia="Georgia"/>
          <w:sz w:val="24"/>
          <w:szCs w:val="24"/>
          <w:lang w:val="sq-AL"/>
        </w:rPr>
        <w:t xml:space="preserve"> arresti</w:t>
      </w:r>
      <w:r w:rsidR="00EC57C2" w:rsidRPr="00CE5397">
        <w:rPr>
          <w:rStyle w:val="rynqvb"/>
          <w:rFonts w:eastAsia="Georgia"/>
          <w:sz w:val="24"/>
          <w:szCs w:val="24"/>
          <w:lang w:val="sq-AL"/>
        </w:rPr>
        <w:t>t</w:t>
      </w:r>
      <w:r w:rsidRPr="00CE5397">
        <w:rPr>
          <w:rStyle w:val="rynqvb"/>
          <w:rFonts w:eastAsia="Georgia"/>
          <w:sz w:val="24"/>
          <w:szCs w:val="24"/>
          <w:lang w:val="sq-AL"/>
        </w:rPr>
        <w:t xml:space="preserve"> shtëpiak, duhet të jenë kontradiktorë dhe </w:t>
      </w:r>
      <w:r w:rsidR="002C7F88" w:rsidRPr="00CE5397">
        <w:rPr>
          <w:rStyle w:val="rynqvb"/>
          <w:rFonts w:eastAsia="Georgia"/>
          <w:sz w:val="24"/>
          <w:szCs w:val="24"/>
          <w:lang w:val="sq-AL"/>
        </w:rPr>
        <w:t xml:space="preserve">gjithmonë </w:t>
      </w:r>
      <w:r w:rsidRPr="00CE5397">
        <w:rPr>
          <w:rStyle w:val="rynqvb"/>
          <w:rFonts w:eastAsia="Georgia"/>
          <w:sz w:val="24"/>
          <w:szCs w:val="24"/>
          <w:lang w:val="sq-AL"/>
        </w:rPr>
        <w:t xml:space="preserve">duhet të garantojnë “barazinë e armëve” ndërmjet palëve, prokurorit dhe personit të paraburgosur, </w:t>
      </w:r>
      <w:r w:rsidR="002C7F88" w:rsidRPr="00CE5397">
        <w:rPr>
          <w:rStyle w:val="rynqvb"/>
          <w:rFonts w:eastAsia="Georgia"/>
          <w:sz w:val="24"/>
          <w:szCs w:val="24"/>
          <w:lang w:val="sq-AL"/>
        </w:rPr>
        <w:t>gjegjësisht personi i prekur nga masa e sigurimit</w:t>
      </w:r>
      <w:r w:rsidR="00B54E98" w:rsidRPr="00CE5397">
        <w:rPr>
          <w:rStyle w:val="rynqvb"/>
          <w:rFonts w:eastAsia="Georgia"/>
          <w:sz w:val="24"/>
          <w:szCs w:val="24"/>
          <w:lang w:val="sq-AL"/>
        </w:rPr>
        <w:t xml:space="preserve"> </w:t>
      </w:r>
      <w:r w:rsidR="002C7F88" w:rsidRPr="00CE5397">
        <w:rPr>
          <w:rStyle w:val="rynqvb"/>
          <w:rFonts w:eastAsia="Georgia"/>
          <w:sz w:val="24"/>
          <w:szCs w:val="24"/>
          <w:lang w:val="sq-AL"/>
        </w:rPr>
        <w:t>të pranisë dhe në të cilin "shpejt" duhet të merret vendim për ligjshmërinë e masës</w:t>
      </w:r>
      <w:r w:rsidR="00420746" w:rsidRPr="00CE5397">
        <w:rPr>
          <w:sz w:val="24"/>
          <w:szCs w:val="24"/>
          <w:lang w:val="sq-AL"/>
        </w:rPr>
        <w:t>,</w:t>
      </w:r>
      <w:r w:rsidR="000873DB">
        <w:rPr>
          <w:sz w:val="24"/>
          <w:szCs w:val="24"/>
          <w:lang w:val="sq-AL"/>
        </w:rPr>
        <w:t xml:space="preserve"> </w:t>
      </w:r>
      <w:r w:rsidRPr="00CE5397">
        <w:rPr>
          <w:rStyle w:val="rynqvb"/>
          <w:rFonts w:eastAsia="Georgia"/>
          <w:sz w:val="24"/>
          <w:szCs w:val="24"/>
          <w:lang w:val="sq-AL"/>
        </w:rPr>
        <w:t>GJEDNJ</w:t>
      </w:r>
      <w:r w:rsidR="002C7F88" w:rsidRPr="00CE5397">
        <w:rPr>
          <w:rStyle w:val="rynqvb"/>
          <w:rFonts w:eastAsia="Georgia"/>
          <w:sz w:val="24"/>
          <w:szCs w:val="24"/>
          <w:lang w:val="sq-AL"/>
        </w:rPr>
        <w:t>-ja</w:t>
      </w:r>
      <w:r w:rsidRPr="00CE5397">
        <w:rPr>
          <w:rStyle w:val="rynqvb"/>
          <w:rFonts w:eastAsia="Georgia"/>
          <w:sz w:val="24"/>
          <w:szCs w:val="24"/>
          <w:lang w:val="sq-AL"/>
        </w:rPr>
        <w:t xml:space="preserve"> k</w:t>
      </w:r>
      <w:r w:rsidR="002C7F88" w:rsidRPr="00CE5397">
        <w:rPr>
          <w:rStyle w:val="rynqvb"/>
          <w:rFonts w:eastAsia="Georgia"/>
          <w:sz w:val="24"/>
          <w:szCs w:val="24"/>
          <w:lang w:val="sq-AL"/>
        </w:rPr>
        <w:t>onstatoi gjithashtu shkelje të Nenit 5 paragrafi</w:t>
      </w:r>
      <w:r w:rsidRPr="00CE5397">
        <w:rPr>
          <w:rStyle w:val="rynqvb"/>
          <w:rFonts w:eastAsia="Georgia"/>
          <w:sz w:val="24"/>
          <w:szCs w:val="24"/>
          <w:lang w:val="sq-AL"/>
        </w:rPr>
        <w:t xml:space="preserve"> 4 të KEDNJ</w:t>
      </w:r>
      <w:r w:rsidR="002C7F88" w:rsidRPr="00CE5397">
        <w:rPr>
          <w:rStyle w:val="rynqvb"/>
          <w:rFonts w:eastAsia="Georgia"/>
          <w:sz w:val="24"/>
          <w:szCs w:val="24"/>
          <w:lang w:val="sq-AL"/>
        </w:rPr>
        <w:t>-së</w:t>
      </w:r>
      <w:r w:rsidRPr="00CE5397">
        <w:rPr>
          <w:rStyle w:val="rynqvb"/>
          <w:rFonts w:eastAsia="Georgia"/>
          <w:sz w:val="24"/>
          <w:szCs w:val="24"/>
          <w:lang w:val="sq-AL"/>
        </w:rPr>
        <w:t xml:space="preserve"> në lidhje me të dy </w:t>
      </w:r>
      <w:r w:rsidR="002C7F88" w:rsidRPr="00CE5397">
        <w:rPr>
          <w:rStyle w:val="rynqvb"/>
          <w:rFonts w:eastAsia="Georgia"/>
          <w:sz w:val="24"/>
          <w:szCs w:val="24"/>
          <w:lang w:val="sq-AL"/>
        </w:rPr>
        <w:t>aplikantë</w:t>
      </w:r>
      <w:r w:rsidRPr="00CE5397">
        <w:rPr>
          <w:rStyle w:val="rynqvb"/>
          <w:rFonts w:eastAsia="Georgia"/>
          <w:sz w:val="24"/>
          <w:szCs w:val="24"/>
          <w:lang w:val="sq-AL"/>
        </w:rPr>
        <w:t xml:space="preserve">t, përkatësisht, në lidhje me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n Peshov për shkak se atij nuk i ishte dhënë "barazia e armëve" në lidhje me dorëzimin me vonesë të ankesës kundër vendimit për arrest shtëpiak të datës 28 nëntor 2017, </w:t>
      </w:r>
      <w:r w:rsidR="006977EB" w:rsidRPr="00CE5397">
        <w:rPr>
          <w:rStyle w:val="rynqvb"/>
          <w:rFonts w:eastAsia="Georgia"/>
          <w:sz w:val="24"/>
          <w:szCs w:val="24"/>
          <w:lang w:val="sq-AL"/>
        </w:rPr>
        <w:t>depozituar</w:t>
      </w:r>
      <w:r w:rsidRPr="00CE5397">
        <w:rPr>
          <w:rStyle w:val="rynqvb"/>
          <w:rFonts w:eastAsia="Georgia"/>
          <w:sz w:val="24"/>
          <w:szCs w:val="24"/>
          <w:lang w:val="sq-AL"/>
        </w:rPr>
        <w:t xml:space="preserve"> nga prokurori publik </w:t>
      </w:r>
      <w:r w:rsidR="006977EB" w:rsidRPr="00CE5397">
        <w:rPr>
          <w:rStyle w:val="rynqvb"/>
          <w:rFonts w:eastAsia="Georgia"/>
          <w:sz w:val="24"/>
          <w:szCs w:val="24"/>
          <w:lang w:val="sq-AL"/>
        </w:rPr>
        <w:t>pranë</w:t>
      </w:r>
      <w:r w:rsidR="00B54E98" w:rsidRPr="00CE5397">
        <w:rPr>
          <w:rStyle w:val="rynqvb"/>
          <w:rFonts w:eastAsia="Georgia"/>
          <w:sz w:val="24"/>
          <w:szCs w:val="24"/>
          <w:lang w:val="sq-AL"/>
        </w:rPr>
        <w:t xml:space="preserve"> </w:t>
      </w:r>
      <w:r w:rsidR="00951A6B" w:rsidRPr="00CE5397">
        <w:rPr>
          <w:rStyle w:val="rynqvb"/>
          <w:rFonts w:eastAsia="Georgia"/>
          <w:sz w:val="24"/>
          <w:szCs w:val="24"/>
          <w:lang w:val="sq-AL"/>
        </w:rPr>
        <w:t>aplikanti</w:t>
      </w:r>
      <w:r w:rsidR="006977EB" w:rsidRPr="00CE5397">
        <w:rPr>
          <w:rStyle w:val="rynqvb"/>
          <w:rFonts w:eastAsia="Georgia"/>
          <w:sz w:val="24"/>
          <w:szCs w:val="24"/>
          <w:lang w:val="sq-AL"/>
        </w:rPr>
        <w:t>t</w:t>
      </w:r>
      <w:r w:rsidRPr="00CE5397">
        <w:rPr>
          <w:rStyle w:val="rynqvb"/>
          <w:rFonts w:eastAsia="Georgia"/>
          <w:sz w:val="24"/>
          <w:szCs w:val="24"/>
          <w:lang w:val="sq-AL"/>
        </w:rPr>
        <w:t xml:space="preserve">, </w:t>
      </w:r>
      <w:r w:rsidR="006977EB" w:rsidRPr="00CE5397">
        <w:rPr>
          <w:rStyle w:val="rynqvb"/>
          <w:rFonts w:eastAsia="Georgia"/>
          <w:sz w:val="24"/>
          <w:szCs w:val="24"/>
          <w:lang w:val="sq-AL"/>
        </w:rPr>
        <w:t xml:space="preserve">e cila i është dorëzuar avokatit të </w:t>
      </w:r>
      <w:r w:rsidR="000873DB">
        <w:rPr>
          <w:rStyle w:val="rynqvb"/>
          <w:rFonts w:eastAsia="Georgia"/>
          <w:sz w:val="24"/>
          <w:szCs w:val="24"/>
          <w:lang w:val="sq-AL"/>
        </w:rPr>
        <w:t>aplikantit</w:t>
      </w:r>
      <w:r w:rsidR="006977EB" w:rsidRPr="00CE5397">
        <w:rPr>
          <w:rStyle w:val="rynqvb"/>
          <w:rFonts w:eastAsia="Georgia"/>
          <w:sz w:val="24"/>
          <w:szCs w:val="24"/>
          <w:lang w:val="sq-AL"/>
        </w:rPr>
        <w:t xml:space="preserve"> vetëm pasi trupi gjykues i Gjykatës Themelore Penale ka vendosur për </w:t>
      </w:r>
      <w:r w:rsidR="006977EB" w:rsidRPr="00CE5397">
        <w:rPr>
          <w:rStyle w:val="rynqvb"/>
          <w:rFonts w:eastAsia="Georgia"/>
          <w:sz w:val="24"/>
          <w:szCs w:val="24"/>
          <w:lang w:val="sq-AL"/>
        </w:rPr>
        <w:lastRenderedPageBreak/>
        <w:t>atë ankesë dhe ka zëvendësuar vendimin e arrestit shtëpiak me paraburgim, dhe për shkak se procedura për vlerësimin e ligjshmërisë së vendimit të datës 26 janar 2018 për vazhdimin e paraburgimit në Gjykatën e Apelit ka zgjatur deri në 22 ditë.</w:t>
      </w:r>
      <w:r w:rsidR="00B54E98" w:rsidRPr="00CE5397">
        <w:rPr>
          <w:rStyle w:val="rynqvb"/>
          <w:rFonts w:eastAsia="Georgia"/>
          <w:sz w:val="24"/>
          <w:szCs w:val="24"/>
          <w:lang w:val="sq-AL"/>
        </w:rPr>
        <w:t xml:space="preserve"> </w:t>
      </w:r>
      <w:r w:rsidRPr="00CE5397">
        <w:rPr>
          <w:rStyle w:val="rynqvb"/>
          <w:rFonts w:eastAsia="Georgia"/>
          <w:sz w:val="24"/>
          <w:szCs w:val="24"/>
          <w:lang w:val="sq-AL"/>
        </w:rPr>
        <w:t xml:space="preserve">Në lidhje me </w:t>
      </w:r>
      <w:r w:rsidR="00813BF1" w:rsidRPr="00CE5397">
        <w:rPr>
          <w:rStyle w:val="rynqvb"/>
          <w:rFonts w:eastAsia="Georgia"/>
          <w:sz w:val="24"/>
          <w:szCs w:val="24"/>
          <w:lang w:val="sq-AL"/>
        </w:rPr>
        <w:t>aplikantin</w:t>
      </w:r>
      <w:r w:rsidRPr="00CE5397">
        <w:rPr>
          <w:rStyle w:val="rynqvb"/>
          <w:rFonts w:eastAsia="Georgia"/>
          <w:sz w:val="24"/>
          <w:szCs w:val="24"/>
          <w:lang w:val="sq-AL"/>
        </w:rPr>
        <w:t xml:space="preserve"> Ristovski me arsyetimin se i është shkelur e drejta në procedurë kontradiktore për shkak se nuk i janë dorëzuar kopjet e parashtresave të Prokurorit të Lartë Publik në përgjigje të ankesave të </w:t>
      </w:r>
      <w:r w:rsidR="00813BF1" w:rsidRPr="00CE5397">
        <w:rPr>
          <w:rStyle w:val="rynqvb"/>
          <w:rFonts w:eastAsia="Georgia"/>
          <w:sz w:val="24"/>
          <w:szCs w:val="24"/>
          <w:lang w:val="sq-AL"/>
        </w:rPr>
        <w:t>aplikantit</w:t>
      </w:r>
      <w:r w:rsidRPr="00CE5397">
        <w:rPr>
          <w:rStyle w:val="rynqvb"/>
          <w:rFonts w:eastAsia="Georgia"/>
          <w:sz w:val="24"/>
          <w:szCs w:val="24"/>
          <w:lang w:val="sq-AL"/>
        </w:rPr>
        <w:t xml:space="preserve"> të dytë kundër 10 vazhdimeve </w:t>
      </w:r>
      <w:r w:rsidR="00813BF1" w:rsidRPr="00CE5397">
        <w:rPr>
          <w:rStyle w:val="rynqvb"/>
          <w:rFonts w:eastAsia="Georgia"/>
          <w:sz w:val="24"/>
          <w:szCs w:val="24"/>
          <w:lang w:val="sq-AL"/>
        </w:rPr>
        <w:t>në kontinuitet</w:t>
      </w:r>
      <w:r w:rsidRPr="00CE5397">
        <w:rPr>
          <w:rStyle w:val="rynqvb"/>
          <w:rFonts w:eastAsia="Georgia"/>
          <w:sz w:val="24"/>
          <w:szCs w:val="24"/>
          <w:lang w:val="sq-AL"/>
        </w:rPr>
        <w:t xml:space="preserve"> të arrestit shtëpiak</w:t>
      </w:r>
      <w:r w:rsidR="00420746" w:rsidRPr="00CE5397">
        <w:rPr>
          <w:sz w:val="24"/>
          <w:szCs w:val="24"/>
          <w:lang w:val="sq-AL"/>
        </w:rPr>
        <w:t>.</w:t>
      </w:r>
    </w:p>
    <w:p w:rsidR="00582E05" w:rsidRPr="00CE5397" w:rsidRDefault="00811865">
      <w:pPr>
        <w:pStyle w:val="BodyText"/>
        <w:spacing w:after="380"/>
        <w:jc w:val="both"/>
        <w:rPr>
          <w:sz w:val="24"/>
          <w:szCs w:val="24"/>
          <w:lang w:val="sq-AL"/>
        </w:rPr>
      </w:pPr>
      <w:r w:rsidRPr="00CE5397">
        <w:rPr>
          <w:sz w:val="24"/>
          <w:szCs w:val="24"/>
          <w:lang w:val="sq-AL"/>
        </w:rPr>
        <w:t>Aplikanti</w:t>
      </w:r>
      <w:r w:rsidR="00A70580">
        <w:rPr>
          <w:sz w:val="24"/>
          <w:szCs w:val="24"/>
          <w:lang w:val="sq-AL"/>
        </w:rPr>
        <w:t xml:space="preserve"> </w:t>
      </w:r>
      <w:r w:rsidRPr="00CE5397">
        <w:rPr>
          <w:b/>
          <w:bCs/>
          <w:sz w:val="24"/>
          <w:szCs w:val="24"/>
          <w:lang w:val="sq-AL"/>
        </w:rPr>
        <w:t>Vasilevski</w:t>
      </w:r>
      <w:r w:rsidR="00420746" w:rsidRPr="00CE5397">
        <w:rPr>
          <w:b/>
          <w:bCs/>
          <w:sz w:val="24"/>
          <w:szCs w:val="24"/>
          <w:lang w:val="sq-AL"/>
        </w:rPr>
        <w:t xml:space="preserve"> (А.</w:t>
      </w:r>
      <w:r w:rsidRPr="00CE5397">
        <w:rPr>
          <w:b/>
          <w:bCs/>
          <w:sz w:val="24"/>
          <w:szCs w:val="24"/>
          <w:lang w:val="sq-AL"/>
        </w:rPr>
        <w:t>nr</w:t>
      </w:r>
      <w:r w:rsidR="00420746" w:rsidRPr="00CE5397">
        <w:rPr>
          <w:b/>
          <w:bCs/>
          <w:sz w:val="24"/>
          <w:szCs w:val="24"/>
          <w:lang w:val="sq-AL"/>
        </w:rPr>
        <w:t xml:space="preserve">. 27509/18) </w:t>
      </w:r>
      <w:r w:rsidR="00B86195" w:rsidRPr="00CE5397">
        <w:rPr>
          <w:rStyle w:val="rynqvb"/>
          <w:rFonts w:eastAsia="Georgia"/>
          <w:sz w:val="24"/>
          <w:szCs w:val="24"/>
          <w:lang w:val="sq-AL"/>
        </w:rPr>
        <w:t>u ankua sipas N</w:t>
      </w:r>
      <w:r w:rsidRPr="00CE5397">
        <w:rPr>
          <w:rStyle w:val="rynqvb"/>
          <w:rFonts w:eastAsia="Georgia"/>
          <w:sz w:val="24"/>
          <w:szCs w:val="24"/>
          <w:lang w:val="sq-AL"/>
        </w:rPr>
        <w:t xml:space="preserve">enit 5 </w:t>
      </w:r>
      <w:r w:rsidR="00A70580">
        <w:rPr>
          <w:rStyle w:val="rynqvb"/>
          <w:rFonts w:eastAsia="Georgia"/>
          <w:sz w:val="24"/>
          <w:szCs w:val="24"/>
          <w:lang w:val="sq-AL"/>
        </w:rPr>
        <w:t>paragrafi</w:t>
      </w:r>
      <w:r w:rsidRPr="00CE5397">
        <w:rPr>
          <w:rStyle w:val="rynqvb"/>
          <w:rFonts w:eastAsia="Georgia"/>
          <w:sz w:val="24"/>
          <w:szCs w:val="24"/>
          <w:lang w:val="sq-AL"/>
        </w:rPr>
        <w:t xml:space="preserve"> 4 të Konventës </w:t>
      </w:r>
      <w:r w:rsidR="00A70580">
        <w:rPr>
          <w:rStyle w:val="rynqvb"/>
          <w:rFonts w:eastAsia="Georgia"/>
          <w:sz w:val="24"/>
          <w:szCs w:val="24"/>
          <w:lang w:val="sq-AL"/>
        </w:rPr>
        <w:t>se</w:t>
      </w:r>
      <w:r w:rsidRPr="00CE5397">
        <w:rPr>
          <w:rStyle w:val="rynqvb"/>
          <w:rFonts w:eastAsia="Georgia"/>
          <w:sz w:val="24"/>
          <w:szCs w:val="24"/>
          <w:lang w:val="sq-AL"/>
        </w:rPr>
        <w:t xml:space="preserve"> </w:t>
      </w:r>
      <w:r w:rsidR="00B86195" w:rsidRPr="00CE5397">
        <w:rPr>
          <w:rStyle w:val="rynqvb"/>
          <w:rFonts w:eastAsia="Georgia"/>
          <w:sz w:val="24"/>
          <w:szCs w:val="24"/>
          <w:lang w:val="sq-AL"/>
        </w:rPr>
        <w:t>kërkesa</w:t>
      </w:r>
      <w:r w:rsidRPr="00CE5397">
        <w:rPr>
          <w:rStyle w:val="rynqvb"/>
          <w:rFonts w:eastAsia="Georgia"/>
          <w:sz w:val="24"/>
          <w:szCs w:val="24"/>
          <w:lang w:val="sq-AL"/>
        </w:rPr>
        <w:t xml:space="preserve"> e Prokurorit Publik e datës 27 nëntor 2017, si dhe parashtresat e Prokurorit të Lartë Publik në përgjigje të ankesave të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t kundër vendimeve për ndalimin dhe zgjatjen e paraburgimit të tij, nuk i ishin </w:t>
      </w:r>
      <w:r w:rsidR="00B86195" w:rsidRPr="00CE5397">
        <w:rPr>
          <w:rStyle w:val="rynqvb"/>
          <w:rFonts w:eastAsia="Georgia"/>
          <w:sz w:val="24"/>
          <w:szCs w:val="24"/>
          <w:lang w:val="sq-AL"/>
        </w:rPr>
        <w:t>dorëzuar</w:t>
      </w:r>
      <w:r w:rsidRPr="00CE5397">
        <w:rPr>
          <w:rStyle w:val="rynqvb"/>
          <w:rFonts w:eastAsia="Georgia"/>
          <w:sz w:val="24"/>
          <w:szCs w:val="24"/>
          <w:lang w:val="sq-AL"/>
        </w:rPr>
        <w:t>.</w:t>
      </w:r>
      <w:r w:rsidR="00B54E98" w:rsidRPr="00CE5397">
        <w:rPr>
          <w:rStyle w:val="rynqvb"/>
          <w:rFonts w:eastAsia="Georgia"/>
          <w:sz w:val="24"/>
          <w:szCs w:val="24"/>
          <w:lang w:val="sq-AL"/>
        </w:rPr>
        <w:t xml:space="preserve"> </w:t>
      </w:r>
      <w:r w:rsidRPr="00CE5397">
        <w:rPr>
          <w:rStyle w:val="rynqvb"/>
          <w:rFonts w:eastAsia="Georgia"/>
          <w:sz w:val="24"/>
          <w:szCs w:val="24"/>
          <w:lang w:val="sq-AL"/>
        </w:rPr>
        <w:t>Duke pasur parasysh parimet e përgjithshme të vendosura në praktikën gjyqësore të GJEDN</w:t>
      </w:r>
      <w:r w:rsidR="00C43204" w:rsidRPr="00CE5397">
        <w:rPr>
          <w:rStyle w:val="rynqvb"/>
          <w:rFonts w:eastAsia="Georgia"/>
          <w:sz w:val="24"/>
          <w:szCs w:val="24"/>
          <w:lang w:val="sq-AL"/>
        </w:rPr>
        <w:t>J-së se procedurat që bien nën N</w:t>
      </w:r>
      <w:r w:rsidRPr="00CE5397">
        <w:rPr>
          <w:rStyle w:val="rynqvb"/>
          <w:rFonts w:eastAsia="Georgia"/>
          <w:sz w:val="24"/>
          <w:szCs w:val="24"/>
          <w:lang w:val="sq-AL"/>
        </w:rPr>
        <w:t>enin 5 të KEDNJ-së, duke përfshirë procedurat për caktimin dhe zgjatjen e paraburgimit, duhet të jenë kundërshtuese dhe duhet të sigurojnë gjithmonë “barazinë e armëve” ndërmjet palëve</w:t>
      </w:r>
      <w:r w:rsidR="00420746" w:rsidRPr="00CE5397">
        <w:rPr>
          <w:sz w:val="24"/>
          <w:szCs w:val="24"/>
          <w:lang w:val="sq-AL"/>
        </w:rPr>
        <w:t xml:space="preserve">, </w:t>
      </w:r>
      <w:r w:rsidRPr="00CE5397">
        <w:rPr>
          <w:rStyle w:val="rynqvb"/>
          <w:rFonts w:eastAsia="Georgia"/>
          <w:sz w:val="24"/>
          <w:szCs w:val="24"/>
          <w:lang w:val="sq-AL"/>
        </w:rPr>
        <w:t xml:space="preserve">prokurori dhe i paraburgosuri, pra personi i prekur nga masa për sigurimin e </w:t>
      </w:r>
      <w:r w:rsidR="00C43204" w:rsidRPr="00CE5397">
        <w:rPr>
          <w:rStyle w:val="rynqvb"/>
          <w:rFonts w:eastAsia="Georgia"/>
          <w:sz w:val="24"/>
          <w:szCs w:val="24"/>
          <w:lang w:val="sq-AL"/>
        </w:rPr>
        <w:t>pranisë</w:t>
      </w:r>
      <w:r w:rsidRPr="00CE5397">
        <w:rPr>
          <w:rStyle w:val="rynqvb"/>
          <w:rFonts w:eastAsia="Georgia"/>
          <w:sz w:val="24"/>
          <w:szCs w:val="24"/>
          <w:lang w:val="sq-AL"/>
        </w:rPr>
        <w:t xml:space="preserve">, dhe duke pasur parasysh se Prokurori i Lartë Publik ka dhënë përgjigje me shkrim ndaj ankesës së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t kundër vendimit për vazhdimin e paraburgimit, e cila nuk i është caktuar </w:t>
      </w:r>
      <w:r w:rsidR="00951A6B" w:rsidRPr="00CE5397">
        <w:rPr>
          <w:rStyle w:val="rynqvb"/>
          <w:rFonts w:eastAsia="Georgia"/>
          <w:sz w:val="24"/>
          <w:szCs w:val="24"/>
          <w:lang w:val="sq-AL"/>
        </w:rPr>
        <w:t>aplikanti</w:t>
      </w:r>
      <w:r w:rsidRPr="00CE5397">
        <w:rPr>
          <w:rStyle w:val="rynqvb"/>
          <w:rFonts w:eastAsia="Georgia"/>
          <w:sz w:val="24"/>
          <w:szCs w:val="24"/>
          <w:lang w:val="sq-AL"/>
        </w:rPr>
        <w:t>t apo avokatëve të tij</w:t>
      </w:r>
      <w:r w:rsidR="00420746" w:rsidRPr="00CE5397">
        <w:rPr>
          <w:sz w:val="24"/>
          <w:szCs w:val="24"/>
          <w:lang w:val="sq-AL"/>
        </w:rPr>
        <w:t xml:space="preserve">, </w:t>
      </w:r>
      <w:r w:rsidR="00C43204" w:rsidRPr="00CE5397">
        <w:rPr>
          <w:rStyle w:val="rynqvb"/>
          <w:rFonts w:eastAsia="Georgia"/>
          <w:sz w:val="24"/>
          <w:szCs w:val="24"/>
          <w:lang w:val="sq-AL"/>
        </w:rPr>
        <w:t>Gjykata konstatoi shkelje të N</w:t>
      </w:r>
      <w:r w:rsidRPr="00CE5397">
        <w:rPr>
          <w:rStyle w:val="rynqvb"/>
          <w:rFonts w:eastAsia="Georgia"/>
          <w:sz w:val="24"/>
          <w:szCs w:val="24"/>
          <w:lang w:val="sq-AL"/>
        </w:rPr>
        <w:t xml:space="preserve">enit 5, paragrafit 4 të KEDNJ-së, </w:t>
      </w:r>
      <w:r w:rsidR="00A70580">
        <w:rPr>
          <w:rStyle w:val="rynqvb"/>
          <w:rFonts w:eastAsia="Georgia"/>
          <w:sz w:val="24"/>
          <w:szCs w:val="24"/>
          <w:lang w:val="sq-AL"/>
        </w:rPr>
        <w:t>pavarësisht</w:t>
      </w:r>
      <w:r w:rsidRPr="00CE5397">
        <w:rPr>
          <w:rStyle w:val="rynqvb"/>
          <w:rFonts w:eastAsia="Georgia"/>
          <w:sz w:val="24"/>
          <w:szCs w:val="24"/>
          <w:lang w:val="sq-AL"/>
        </w:rPr>
        <w:t xml:space="preserve"> </w:t>
      </w:r>
      <w:r w:rsidR="00A70580">
        <w:rPr>
          <w:rStyle w:val="rynqvb"/>
          <w:rFonts w:eastAsia="Georgia"/>
          <w:sz w:val="24"/>
          <w:szCs w:val="24"/>
          <w:lang w:val="sq-AL"/>
        </w:rPr>
        <w:t>faktit</w:t>
      </w:r>
      <w:r w:rsidRPr="00CE5397">
        <w:rPr>
          <w:rStyle w:val="rynqvb"/>
          <w:rFonts w:eastAsia="Georgia"/>
          <w:sz w:val="24"/>
          <w:szCs w:val="24"/>
          <w:lang w:val="sq-AL"/>
        </w:rPr>
        <w:t xml:space="preserve"> se në ndërkohë, para vendim</w:t>
      </w:r>
      <w:r w:rsidR="00C43204" w:rsidRPr="00CE5397">
        <w:rPr>
          <w:rStyle w:val="rynqvb"/>
          <w:rFonts w:eastAsia="Georgia"/>
          <w:sz w:val="24"/>
          <w:szCs w:val="24"/>
          <w:lang w:val="sq-AL"/>
        </w:rPr>
        <w:t>marrjes,</w:t>
      </w:r>
      <w:r w:rsidRPr="00CE5397">
        <w:rPr>
          <w:rStyle w:val="rynqvb"/>
          <w:rFonts w:eastAsia="Georgia"/>
          <w:sz w:val="24"/>
          <w:szCs w:val="24"/>
          <w:lang w:val="sq-AL"/>
        </w:rPr>
        <w:t xml:space="preserve"> në Gjykatën e Apelit në Shkup është mbajtur seancë në prani të avokatit të </w:t>
      </w:r>
      <w:r w:rsidR="00C43204" w:rsidRPr="00CE5397">
        <w:rPr>
          <w:rStyle w:val="rynqvb"/>
          <w:rFonts w:eastAsia="Georgia"/>
          <w:sz w:val="24"/>
          <w:szCs w:val="24"/>
          <w:lang w:val="sq-AL"/>
        </w:rPr>
        <w:t>aplikantit</w:t>
      </w:r>
      <w:r w:rsidRPr="00CE5397">
        <w:rPr>
          <w:rStyle w:val="rynqvb"/>
          <w:rFonts w:eastAsia="Georgia"/>
          <w:sz w:val="24"/>
          <w:szCs w:val="24"/>
          <w:lang w:val="sq-AL"/>
        </w:rPr>
        <w:t xml:space="preserve"> dhe prokurorit publik, në të cilën </w:t>
      </w:r>
      <w:r w:rsidR="00C43204" w:rsidRPr="00CE5397">
        <w:rPr>
          <w:rStyle w:val="rynqvb"/>
          <w:rFonts w:eastAsia="Georgia"/>
          <w:sz w:val="24"/>
          <w:szCs w:val="24"/>
          <w:lang w:val="sq-AL"/>
        </w:rPr>
        <w:t xml:space="preserve">Prokurori i Lartë Publik thjesht iu referua përgjigjes me shkrim të </w:t>
      </w:r>
      <w:r w:rsidR="000472A2">
        <w:rPr>
          <w:rStyle w:val="rynqvb"/>
          <w:rFonts w:eastAsia="Georgia"/>
          <w:sz w:val="24"/>
          <w:szCs w:val="24"/>
          <w:lang w:val="sq-AL"/>
        </w:rPr>
        <w:t>depozituar</w:t>
      </w:r>
      <w:r w:rsidR="00C43204" w:rsidRPr="00CE5397">
        <w:rPr>
          <w:rStyle w:val="rynqvb"/>
          <w:rFonts w:eastAsia="Georgia"/>
          <w:sz w:val="24"/>
          <w:szCs w:val="24"/>
          <w:lang w:val="sq-AL"/>
        </w:rPr>
        <w:t xml:space="preserve"> më parë.</w:t>
      </w:r>
      <w:r w:rsidR="00B54E98" w:rsidRPr="00CE5397">
        <w:rPr>
          <w:rStyle w:val="rynqvb"/>
          <w:rFonts w:eastAsia="Georgia"/>
          <w:sz w:val="24"/>
          <w:szCs w:val="24"/>
          <w:lang w:val="sq-AL"/>
        </w:rPr>
        <w:t xml:space="preserve"> </w:t>
      </w:r>
      <w:r w:rsidRPr="00CE5397">
        <w:rPr>
          <w:rStyle w:val="rynqvb"/>
          <w:rFonts w:eastAsia="Georgia"/>
          <w:sz w:val="24"/>
          <w:szCs w:val="24"/>
          <w:lang w:val="sq-AL"/>
        </w:rPr>
        <w:t xml:space="preserve">Në përputhje me </w:t>
      </w:r>
      <w:r w:rsidR="00C43204" w:rsidRPr="00CE5397">
        <w:rPr>
          <w:rStyle w:val="rynqvb"/>
          <w:rFonts w:eastAsia="Georgia"/>
          <w:sz w:val="24"/>
          <w:szCs w:val="24"/>
          <w:lang w:val="sq-AL"/>
        </w:rPr>
        <w:t>praktikën gjyqësore</w:t>
      </w:r>
      <w:r w:rsidRPr="00CE5397">
        <w:rPr>
          <w:rStyle w:val="rynqvb"/>
          <w:rFonts w:eastAsia="Georgia"/>
          <w:sz w:val="24"/>
          <w:szCs w:val="24"/>
          <w:lang w:val="sq-AL"/>
        </w:rPr>
        <w:t xml:space="preserve"> të mirëpërcaktuar, GJEDNJ</w:t>
      </w:r>
      <w:r w:rsidR="00C43204" w:rsidRPr="00CE5397">
        <w:rPr>
          <w:rStyle w:val="rynqvb"/>
          <w:rFonts w:eastAsia="Georgia"/>
          <w:sz w:val="24"/>
          <w:szCs w:val="24"/>
          <w:lang w:val="sq-AL"/>
        </w:rPr>
        <w:t>-ja</w:t>
      </w:r>
      <w:r w:rsidRPr="00CE5397">
        <w:rPr>
          <w:rStyle w:val="rynqvb"/>
          <w:rFonts w:eastAsia="Georgia"/>
          <w:sz w:val="24"/>
          <w:szCs w:val="24"/>
          <w:lang w:val="sq-AL"/>
        </w:rPr>
        <w:t xml:space="preserve"> arriti në përfundimin se në rastin konkret, u vu në dyshim mundësia që avokatit t'i jepej "mundësi reale" për t'u njohur me parashtrimin e prokurorisë dhe për të kundërshtuar pretendimet e saj, e cila mungonte në rrethanat, </w:t>
      </w:r>
      <w:r w:rsidR="00C43204" w:rsidRPr="00CE5397">
        <w:rPr>
          <w:rStyle w:val="rynqvb"/>
          <w:rFonts w:eastAsia="Georgia"/>
          <w:sz w:val="24"/>
          <w:szCs w:val="24"/>
          <w:lang w:val="sq-AL"/>
        </w:rPr>
        <w:t xml:space="preserve">pavarësisht aftësisë së avokatit për të këqyrur shkresat e lëndës dhe pavarësisht faktit se ai nuk ka ngritur çështjen e mosdorëzimit të përgjigjes nga Prokuroria e Lartë Publike </w:t>
      </w:r>
      <w:r w:rsidR="004C5D07">
        <w:rPr>
          <w:rStyle w:val="rynqvb"/>
          <w:rFonts w:eastAsia="Georgia"/>
          <w:sz w:val="24"/>
          <w:szCs w:val="24"/>
          <w:lang w:val="sq-AL"/>
        </w:rPr>
        <w:t>pranë Gjykatës</w:t>
      </w:r>
      <w:r w:rsidR="00C43204" w:rsidRPr="00CE5397">
        <w:rPr>
          <w:rStyle w:val="rynqvb"/>
          <w:rFonts w:eastAsia="Georgia"/>
          <w:sz w:val="24"/>
          <w:szCs w:val="24"/>
          <w:lang w:val="sq-AL"/>
        </w:rPr>
        <w:t xml:space="preserve"> </w:t>
      </w:r>
      <w:r w:rsidR="004C5D07">
        <w:rPr>
          <w:rStyle w:val="rynqvb"/>
          <w:rFonts w:eastAsia="Georgia"/>
          <w:sz w:val="24"/>
          <w:szCs w:val="24"/>
          <w:lang w:val="sq-AL"/>
        </w:rPr>
        <w:t>së</w:t>
      </w:r>
      <w:r w:rsidR="00C43204" w:rsidRPr="00CE5397">
        <w:rPr>
          <w:rStyle w:val="rynqvb"/>
          <w:rFonts w:eastAsia="Georgia"/>
          <w:sz w:val="24"/>
          <w:szCs w:val="24"/>
          <w:lang w:val="sq-AL"/>
        </w:rPr>
        <w:t xml:space="preserve"> Apelit.</w:t>
      </w:r>
    </w:p>
    <w:p w:rsidR="00582E05" w:rsidRPr="00CE5397" w:rsidRDefault="00811865">
      <w:pPr>
        <w:pStyle w:val="BodyText"/>
        <w:spacing w:after="360"/>
        <w:jc w:val="both"/>
        <w:rPr>
          <w:sz w:val="24"/>
          <w:szCs w:val="24"/>
          <w:lang w:val="sq-AL"/>
        </w:rPr>
      </w:pPr>
      <w:r w:rsidRPr="00CE5397">
        <w:rPr>
          <w:sz w:val="24"/>
          <w:szCs w:val="24"/>
          <w:lang w:val="sq-AL"/>
        </w:rPr>
        <w:t>Çështja</w:t>
      </w:r>
      <w:r w:rsidR="00DD6FB7">
        <w:rPr>
          <w:sz w:val="24"/>
          <w:szCs w:val="24"/>
          <w:lang w:val="sq-AL"/>
        </w:rPr>
        <w:t xml:space="preserve"> </w:t>
      </w:r>
      <w:r w:rsidRPr="00CE5397">
        <w:rPr>
          <w:b/>
          <w:bCs/>
          <w:sz w:val="24"/>
          <w:szCs w:val="24"/>
          <w:lang w:val="sq-AL"/>
        </w:rPr>
        <w:t>Zhezhovski</w:t>
      </w:r>
      <w:r w:rsidR="00420746" w:rsidRPr="00CE5397">
        <w:rPr>
          <w:b/>
          <w:bCs/>
          <w:sz w:val="24"/>
          <w:szCs w:val="24"/>
          <w:lang w:val="sq-AL"/>
        </w:rPr>
        <w:t xml:space="preserve"> (А. </w:t>
      </w:r>
      <w:r w:rsidRPr="00CE5397">
        <w:rPr>
          <w:b/>
          <w:bCs/>
          <w:sz w:val="24"/>
          <w:szCs w:val="24"/>
          <w:lang w:val="sq-AL"/>
        </w:rPr>
        <w:t>nr</w:t>
      </w:r>
      <w:r w:rsidR="00420746" w:rsidRPr="00CE5397">
        <w:rPr>
          <w:b/>
          <w:bCs/>
          <w:sz w:val="24"/>
          <w:szCs w:val="24"/>
          <w:lang w:val="sq-AL"/>
        </w:rPr>
        <w:t xml:space="preserve">. 52572/18) </w:t>
      </w:r>
      <w:r w:rsidRPr="00CE5397">
        <w:rPr>
          <w:rStyle w:val="rynqvb"/>
          <w:rFonts w:eastAsia="Georgia"/>
          <w:sz w:val="24"/>
          <w:szCs w:val="24"/>
          <w:lang w:val="sq-AL"/>
        </w:rPr>
        <w:t xml:space="preserve">ka të bëjë me arbitraritetin e pretenduar në vendimmarrjen e gjykatave vendase në procedurat </w:t>
      </w:r>
      <w:r w:rsidR="00B24326" w:rsidRPr="00CE5397">
        <w:rPr>
          <w:rStyle w:val="rynqvb"/>
          <w:rFonts w:eastAsia="Georgia"/>
          <w:sz w:val="24"/>
          <w:szCs w:val="24"/>
          <w:lang w:val="sq-AL"/>
        </w:rPr>
        <w:t xml:space="preserve">e </w:t>
      </w:r>
      <w:r w:rsidRPr="00CE5397">
        <w:rPr>
          <w:rStyle w:val="rynqvb"/>
          <w:rFonts w:eastAsia="Georgia"/>
          <w:sz w:val="24"/>
          <w:szCs w:val="24"/>
          <w:lang w:val="sq-AL"/>
        </w:rPr>
        <w:t>kundër</w:t>
      </w:r>
      <w:r w:rsidR="00B4542C" w:rsidRPr="00CE5397">
        <w:rPr>
          <w:rStyle w:val="rynqvb"/>
          <w:rFonts w:eastAsia="Georgia"/>
          <w:sz w:val="24"/>
          <w:szCs w:val="24"/>
          <w:lang w:val="sq-AL"/>
        </w:rPr>
        <w:t>ekzekutimit, në kundërshtim me N</w:t>
      </w:r>
      <w:r w:rsidRPr="00CE5397">
        <w:rPr>
          <w:rStyle w:val="rynqvb"/>
          <w:rFonts w:eastAsia="Georgia"/>
          <w:sz w:val="24"/>
          <w:szCs w:val="24"/>
          <w:lang w:val="sq-AL"/>
        </w:rPr>
        <w:t>enin 6 të Konventës</w:t>
      </w:r>
      <w:r w:rsidR="00420746" w:rsidRPr="00CE5397">
        <w:rPr>
          <w:sz w:val="24"/>
          <w:szCs w:val="24"/>
          <w:lang w:val="sq-AL"/>
        </w:rPr>
        <w:t xml:space="preserve">. </w:t>
      </w:r>
      <w:r w:rsidRPr="00CE5397">
        <w:rPr>
          <w:rStyle w:val="rynqvb"/>
          <w:rFonts w:eastAsia="Georgia"/>
          <w:sz w:val="24"/>
          <w:szCs w:val="24"/>
          <w:lang w:val="sq-AL"/>
        </w:rPr>
        <w:t xml:space="preserve">Gjegjësisht, më 7 nëntor 2013, Gjykata Themelore në Manastir urdhëroi </w:t>
      </w:r>
      <w:r w:rsidR="00B4542C" w:rsidRPr="00CE5397">
        <w:rPr>
          <w:rStyle w:val="rynqvb"/>
          <w:rFonts w:eastAsia="Georgia"/>
          <w:sz w:val="24"/>
          <w:szCs w:val="24"/>
          <w:lang w:val="sq-AL"/>
        </w:rPr>
        <w:t>aplikantin</w:t>
      </w:r>
      <w:r w:rsidRPr="00CE5397">
        <w:rPr>
          <w:rStyle w:val="rynqvb"/>
          <w:rFonts w:eastAsia="Georgia"/>
          <w:sz w:val="24"/>
          <w:szCs w:val="24"/>
          <w:lang w:val="sq-AL"/>
        </w:rPr>
        <w:t xml:space="preserve"> që t'i paguajë shpenzimet e të pandehurit. Ai vendim u zbatua. Në qershor </w:t>
      </w:r>
      <w:r w:rsidR="00B4542C" w:rsidRPr="00CE5397">
        <w:rPr>
          <w:rStyle w:val="rynqvb"/>
          <w:rFonts w:eastAsia="Georgia"/>
          <w:sz w:val="24"/>
          <w:szCs w:val="24"/>
          <w:lang w:val="sq-AL"/>
        </w:rPr>
        <w:t xml:space="preserve">të vitit </w:t>
      </w:r>
      <w:r w:rsidRPr="00CE5397">
        <w:rPr>
          <w:rStyle w:val="rynqvb"/>
          <w:rFonts w:eastAsia="Georgia"/>
          <w:sz w:val="24"/>
          <w:szCs w:val="24"/>
          <w:lang w:val="sq-AL"/>
        </w:rPr>
        <w:t xml:space="preserve">2017, ka hyrë në fuqi shfuqizimi i </w:t>
      </w:r>
      <w:r w:rsidR="00B4542C" w:rsidRPr="00CE5397">
        <w:rPr>
          <w:rStyle w:val="rynqvb"/>
          <w:rFonts w:eastAsia="Georgia"/>
          <w:sz w:val="24"/>
          <w:szCs w:val="24"/>
          <w:lang w:val="sq-AL"/>
        </w:rPr>
        <w:t>klauzolës</w:t>
      </w:r>
      <w:r w:rsidRPr="00CE5397">
        <w:rPr>
          <w:rStyle w:val="rynqvb"/>
          <w:rFonts w:eastAsia="Georgia"/>
          <w:sz w:val="24"/>
          <w:szCs w:val="24"/>
          <w:lang w:val="sq-AL"/>
        </w:rPr>
        <w:t xml:space="preserve"> së plotfuqishmërisë dhe ekzekutueshmërisë së vendimit ekzekutiv, duke e bërë atë vendim objekt ndryshimesh në </w:t>
      </w:r>
      <w:r w:rsidRPr="00CE5397">
        <w:rPr>
          <w:rStyle w:val="rynqvb"/>
          <w:rFonts w:eastAsia="Georgia"/>
          <w:sz w:val="24"/>
          <w:szCs w:val="24"/>
          <w:lang w:val="sq-AL"/>
        </w:rPr>
        <w:lastRenderedPageBreak/>
        <w:t xml:space="preserve">procedurë </w:t>
      </w:r>
      <w:r w:rsidR="00714483">
        <w:rPr>
          <w:rStyle w:val="rynqvb"/>
          <w:rFonts w:eastAsia="Georgia"/>
          <w:sz w:val="24"/>
          <w:szCs w:val="24"/>
          <w:lang w:val="sq-AL"/>
        </w:rPr>
        <w:t>ankimuese</w:t>
      </w:r>
      <w:r w:rsidR="00420746" w:rsidRPr="00CE5397">
        <w:rPr>
          <w:sz w:val="24"/>
          <w:szCs w:val="24"/>
          <w:lang w:val="sq-AL"/>
        </w:rPr>
        <w:t xml:space="preserve">. </w:t>
      </w:r>
      <w:r w:rsidRPr="00CE5397">
        <w:rPr>
          <w:rStyle w:val="rynqvb"/>
          <w:rFonts w:eastAsia="Georgia"/>
          <w:sz w:val="24"/>
          <w:szCs w:val="24"/>
          <w:lang w:val="sq-AL"/>
        </w:rPr>
        <w:t xml:space="preserve">Më 17 tetor 2017, Gjykata e </w:t>
      </w:r>
      <w:r w:rsidR="00B700C3" w:rsidRPr="00CE5397">
        <w:rPr>
          <w:rStyle w:val="rynqvb"/>
          <w:rFonts w:eastAsia="Georgia"/>
          <w:sz w:val="24"/>
          <w:szCs w:val="24"/>
          <w:lang w:val="sq-AL"/>
        </w:rPr>
        <w:t>Apelit Manastir ka revokuar v</w:t>
      </w:r>
      <w:r w:rsidRPr="00CE5397">
        <w:rPr>
          <w:rStyle w:val="rynqvb"/>
          <w:rFonts w:eastAsia="Georgia"/>
          <w:sz w:val="24"/>
          <w:szCs w:val="24"/>
          <w:lang w:val="sq-AL"/>
        </w:rPr>
        <w:t xml:space="preserve">endimin </w:t>
      </w:r>
      <w:r w:rsidR="00B700C3" w:rsidRPr="00CE5397">
        <w:rPr>
          <w:rStyle w:val="rynqvb"/>
          <w:rFonts w:eastAsia="Georgia"/>
          <w:sz w:val="24"/>
          <w:szCs w:val="24"/>
          <w:lang w:val="sq-AL"/>
        </w:rPr>
        <w:t>ekzekutiv</w:t>
      </w:r>
      <w:r w:rsidRPr="00CE5397">
        <w:rPr>
          <w:rStyle w:val="rynqvb"/>
          <w:rFonts w:eastAsia="Georgia"/>
          <w:sz w:val="24"/>
          <w:szCs w:val="24"/>
          <w:lang w:val="sq-AL"/>
        </w:rPr>
        <w:t xml:space="preserve">. Ndërkohë që procedurat e sipërpërmendura ishin ende në pritje,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 ka </w:t>
      </w:r>
      <w:r w:rsidR="00B700C3" w:rsidRPr="00CE5397">
        <w:rPr>
          <w:rStyle w:val="rynqvb"/>
          <w:rFonts w:eastAsia="Georgia"/>
          <w:sz w:val="24"/>
          <w:szCs w:val="24"/>
          <w:lang w:val="sq-AL"/>
        </w:rPr>
        <w:t>depozituar</w:t>
      </w:r>
      <w:r w:rsidR="00B54E98" w:rsidRPr="00CE5397">
        <w:rPr>
          <w:rStyle w:val="rynqvb"/>
          <w:rFonts w:eastAsia="Georgia"/>
          <w:sz w:val="24"/>
          <w:szCs w:val="24"/>
          <w:lang w:val="sq-AL"/>
        </w:rPr>
        <w:t xml:space="preserve"> </w:t>
      </w:r>
      <w:r w:rsidR="00B700C3" w:rsidRPr="00CE5397">
        <w:rPr>
          <w:rStyle w:val="rynqvb"/>
          <w:rFonts w:eastAsia="Georgia"/>
          <w:sz w:val="24"/>
          <w:szCs w:val="24"/>
          <w:lang w:val="sq-AL"/>
        </w:rPr>
        <w:t>propozim për</w:t>
      </w:r>
      <w:r w:rsidRPr="00CE5397">
        <w:rPr>
          <w:rStyle w:val="rynqvb"/>
          <w:rFonts w:eastAsia="Georgia"/>
          <w:sz w:val="24"/>
          <w:szCs w:val="24"/>
          <w:lang w:val="sq-AL"/>
        </w:rPr>
        <w:t xml:space="preserve"> kundërekzekutim ndaj të paditurit, duke kërkuar kthimin e shumës që kishte paguar.</w:t>
      </w:r>
      <w:r w:rsidR="00714483">
        <w:rPr>
          <w:rStyle w:val="rynqvb"/>
          <w:rFonts w:eastAsia="Georgia"/>
          <w:sz w:val="24"/>
          <w:szCs w:val="24"/>
          <w:lang w:val="sq-AL"/>
        </w:rPr>
        <w:t xml:space="preserve"> </w:t>
      </w:r>
      <w:r w:rsidRPr="00CE5397">
        <w:rPr>
          <w:rStyle w:val="rynqvb"/>
          <w:rFonts w:eastAsia="Georgia"/>
          <w:sz w:val="24"/>
          <w:szCs w:val="24"/>
          <w:lang w:val="sq-AL"/>
        </w:rPr>
        <w:t xml:space="preserve">Çështja u kthye për rishqyrtim në dy raste, ku </w:t>
      </w:r>
      <w:r w:rsidR="00951A6B" w:rsidRPr="00CE5397">
        <w:rPr>
          <w:rStyle w:val="rynqvb"/>
          <w:rFonts w:eastAsia="Georgia"/>
          <w:sz w:val="24"/>
          <w:szCs w:val="24"/>
          <w:lang w:val="sq-AL"/>
        </w:rPr>
        <w:t>aplikanti</w:t>
      </w:r>
      <w:r w:rsidR="00B700C3" w:rsidRPr="00CE5397">
        <w:rPr>
          <w:rStyle w:val="rynqvb"/>
          <w:rFonts w:eastAsia="Georgia"/>
          <w:sz w:val="24"/>
          <w:szCs w:val="24"/>
          <w:lang w:val="sq-AL"/>
        </w:rPr>
        <w:t xml:space="preserve"> i dërgoi G</w:t>
      </w:r>
      <w:r w:rsidRPr="00CE5397">
        <w:rPr>
          <w:rStyle w:val="rynqvb"/>
          <w:rFonts w:eastAsia="Georgia"/>
          <w:sz w:val="24"/>
          <w:szCs w:val="24"/>
          <w:lang w:val="sq-AL"/>
        </w:rPr>
        <w:t xml:space="preserve">jykatës së </w:t>
      </w:r>
      <w:r w:rsidR="00B24326" w:rsidRPr="00CE5397">
        <w:rPr>
          <w:rStyle w:val="rynqvb"/>
          <w:rFonts w:eastAsia="Georgia"/>
          <w:sz w:val="24"/>
          <w:szCs w:val="24"/>
          <w:lang w:val="sq-AL"/>
        </w:rPr>
        <w:t>Shkallës së P</w:t>
      </w:r>
      <w:r w:rsidRPr="00CE5397">
        <w:rPr>
          <w:rStyle w:val="rynqvb"/>
          <w:rFonts w:eastAsia="Georgia"/>
          <w:sz w:val="24"/>
          <w:szCs w:val="24"/>
          <w:lang w:val="sq-AL"/>
        </w:rPr>
        <w:t xml:space="preserve">arë </w:t>
      </w:r>
      <w:r w:rsidR="00B700C3" w:rsidRPr="00CE5397">
        <w:rPr>
          <w:rStyle w:val="rynqvb"/>
          <w:rFonts w:eastAsia="Georgia"/>
          <w:sz w:val="24"/>
          <w:szCs w:val="24"/>
          <w:lang w:val="sq-AL"/>
        </w:rPr>
        <w:t>kopje të vendimit të G</w:t>
      </w:r>
      <w:r w:rsidR="00B24326" w:rsidRPr="00CE5397">
        <w:rPr>
          <w:rStyle w:val="rynqvb"/>
          <w:rFonts w:eastAsia="Georgia"/>
          <w:sz w:val="24"/>
          <w:szCs w:val="24"/>
          <w:lang w:val="sq-AL"/>
        </w:rPr>
        <w:t>jykatës së A</w:t>
      </w:r>
      <w:r w:rsidRPr="00CE5397">
        <w:rPr>
          <w:rStyle w:val="rynqvb"/>
          <w:rFonts w:eastAsia="Georgia"/>
          <w:sz w:val="24"/>
          <w:szCs w:val="24"/>
          <w:lang w:val="sq-AL"/>
        </w:rPr>
        <w:t xml:space="preserve">pelit të </w:t>
      </w:r>
      <w:r w:rsidR="00B24326" w:rsidRPr="00CE5397">
        <w:rPr>
          <w:rStyle w:val="rynqvb"/>
          <w:rFonts w:eastAsia="Georgia"/>
          <w:sz w:val="24"/>
          <w:szCs w:val="24"/>
          <w:lang w:val="sq-AL"/>
        </w:rPr>
        <w:t>datës 17 tetor 2017. Gjykata e Shkallës së P</w:t>
      </w:r>
      <w:r w:rsidRPr="00CE5397">
        <w:rPr>
          <w:rStyle w:val="rynqvb"/>
          <w:rFonts w:eastAsia="Georgia"/>
          <w:sz w:val="24"/>
          <w:szCs w:val="24"/>
          <w:lang w:val="sq-AL"/>
        </w:rPr>
        <w:t>arë e pranoi pjesërisht propozimin</w:t>
      </w:r>
      <w:r w:rsidR="00B700C3" w:rsidRPr="00CE5397">
        <w:rPr>
          <w:rStyle w:val="rynqvb"/>
          <w:rFonts w:eastAsia="Georgia"/>
          <w:sz w:val="24"/>
          <w:szCs w:val="24"/>
          <w:lang w:val="sq-AL"/>
        </w:rPr>
        <w:t>,</w:t>
      </w:r>
      <w:r w:rsidR="00714483">
        <w:rPr>
          <w:rStyle w:val="rynqvb"/>
          <w:rFonts w:eastAsia="Georgia"/>
          <w:sz w:val="24"/>
          <w:szCs w:val="24"/>
          <w:lang w:val="sq-AL"/>
        </w:rPr>
        <w:t xml:space="preserve"> </w:t>
      </w:r>
      <w:r w:rsidR="00B700C3" w:rsidRPr="00CE5397">
        <w:rPr>
          <w:rStyle w:val="rynqvb"/>
          <w:rFonts w:eastAsia="Georgia"/>
          <w:sz w:val="24"/>
          <w:szCs w:val="24"/>
          <w:lang w:val="sq-AL"/>
        </w:rPr>
        <w:t xml:space="preserve">pra kërkesën </w:t>
      </w:r>
      <w:r w:rsidRPr="00CE5397">
        <w:rPr>
          <w:rStyle w:val="rynqvb"/>
          <w:rFonts w:eastAsia="Georgia"/>
          <w:sz w:val="24"/>
          <w:szCs w:val="24"/>
          <w:lang w:val="sq-AL"/>
        </w:rPr>
        <w:t xml:space="preserve">e </w:t>
      </w:r>
      <w:r w:rsidR="00951A6B" w:rsidRPr="00CE5397">
        <w:rPr>
          <w:rStyle w:val="rynqvb"/>
          <w:rFonts w:eastAsia="Georgia"/>
          <w:sz w:val="24"/>
          <w:szCs w:val="24"/>
          <w:lang w:val="sq-AL"/>
        </w:rPr>
        <w:t>aplikanti</w:t>
      </w:r>
      <w:r w:rsidR="00B700C3" w:rsidRPr="00CE5397">
        <w:rPr>
          <w:rStyle w:val="rynqvb"/>
          <w:rFonts w:eastAsia="Georgia"/>
          <w:sz w:val="24"/>
          <w:szCs w:val="24"/>
          <w:lang w:val="sq-AL"/>
        </w:rPr>
        <w:t>t</w:t>
      </w:r>
      <w:r w:rsidRPr="00CE5397">
        <w:rPr>
          <w:rStyle w:val="rynqvb"/>
          <w:rFonts w:eastAsia="Georgia"/>
          <w:sz w:val="24"/>
          <w:szCs w:val="24"/>
          <w:lang w:val="sq-AL"/>
        </w:rPr>
        <w:t xml:space="preserve">, duke marrë parasysh se klauzola për përfundimin e vendimit të </w:t>
      </w:r>
      <w:r w:rsidR="00B700C3" w:rsidRPr="00CE5397">
        <w:rPr>
          <w:rStyle w:val="rynqvb"/>
          <w:rFonts w:eastAsia="Georgia"/>
          <w:sz w:val="24"/>
          <w:szCs w:val="24"/>
          <w:lang w:val="sq-AL"/>
        </w:rPr>
        <w:t>ekzekutimit</w:t>
      </w:r>
      <w:r w:rsidRPr="00CE5397">
        <w:rPr>
          <w:rStyle w:val="rynqvb"/>
          <w:rFonts w:eastAsia="Georgia"/>
          <w:sz w:val="24"/>
          <w:szCs w:val="24"/>
          <w:lang w:val="sq-AL"/>
        </w:rPr>
        <w:t xml:space="preserve"> ishte shfuqizuar.</w:t>
      </w:r>
      <w:r w:rsidR="00B54E98" w:rsidRPr="00CE5397">
        <w:rPr>
          <w:rStyle w:val="rynqvb"/>
          <w:rFonts w:eastAsia="Georgia"/>
          <w:sz w:val="24"/>
          <w:szCs w:val="24"/>
          <w:lang w:val="sq-AL"/>
        </w:rPr>
        <w:t xml:space="preserve"> </w:t>
      </w:r>
      <w:r w:rsidRPr="00CE5397">
        <w:rPr>
          <w:rStyle w:val="rynqvb"/>
          <w:rFonts w:eastAsia="Georgia"/>
          <w:sz w:val="24"/>
          <w:szCs w:val="24"/>
          <w:lang w:val="sq-AL"/>
        </w:rPr>
        <w:t xml:space="preserve">Më 20 prill 2018, Gjykata e Apelit </w:t>
      </w:r>
      <w:r w:rsidR="00714483">
        <w:rPr>
          <w:rStyle w:val="rynqvb"/>
          <w:rFonts w:eastAsia="Georgia"/>
          <w:sz w:val="24"/>
          <w:szCs w:val="24"/>
          <w:lang w:val="sq-AL"/>
        </w:rPr>
        <w:t>shfuqizoi</w:t>
      </w:r>
      <w:r w:rsidRPr="00CE5397">
        <w:rPr>
          <w:rStyle w:val="rynqvb"/>
          <w:rFonts w:eastAsia="Georgia"/>
          <w:sz w:val="24"/>
          <w:szCs w:val="24"/>
          <w:lang w:val="sq-AL"/>
        </w:rPr>
        <w:t xml:space="preserve"> vendimin e datës 22 janar 2018 dhe rrëzoi kërkesën e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t, duke arritur në përfundimin se shfuqizimi i klauzolës së formës së prerë nuk ishte bazë për kundërekzekutim dhe se nuk kishte asnjë provë që vendimi i </w:t>
      </w:r>
      <w:r w:rsidR="00714483">
        <w:rPr>
          <w:rStyle w:val="rynqvb"/>
          <w:rFonts w:eastAsia="Georgia"/>
          <w:sz w:val="24"/>
          <w:szCs w:val="24"/>
          <w:lang w:val="sq-AL"/>
        </w:rPr>
        <w:t>ekzekutimit</w:t>
      </w:r>
      <w:r w:rsidRPr="00CE5397">
        <w:rPr>
          <w:rStyle w:val="rynqvb"/>
          <w:rFonts w:eastAsia="Georgia"/>
          <w:sz w:val="24"/>
          <w:szCs w:val="24"/>
          <w:lang w:val="sq-AL"/>
        </w:rPr>
        <w:t xml:space="preserve"> ishte anuluar ligjërisht.</w:t>
      </w:r>
      <w:r w:rsidR="00B54E98" w:rsidRPr="00CE5397">
        <w:rPr>
          <w:rStyle w:val="rynqvb"/>
          <w:rFonts w:eastAsia="Georgia"/>
          <w:sz w:val="24"/>
          <w:szCs w:val="24"/>
          <w:lang w:val="sq-AL"/>
        </w:rPr>
        <w:t xml:space="preserve"> </w:t>
      </w:r>
      <w:r w:rsidRPr="00CE5397">
        <w:rPr>
          <w:rStyle w:val="rynqvb"/>
          <w:rFonts w:eastAsia="Georgia"/>
          <w:sz w:val="24"/>
          <w:szCs w:val="24"/>
          <w:lang w:val="sq-AL"/>
        </w:rPr>
        <w:t>Gj</w:t>
      </w:r>
      <w:r w:rsidR="002B0470">
        <w:rPr>
          <w:rStyle w:val="rynqvb"/>
          <w:rFonts w:eastAsia="Georgia"/>
          <w:sz w:val="24"/>
          <w:szCs w:val="24"/>
          <w:lang w:val="sq-AL"/>
        </w:rPr>
        <w:t>ykata arriti në përfundimin se G</w:t>
      </w:r>
      <w:r w:rsidRPr="00CE5397">
        <w:rPr>
          <w:rStyle w:val="rynqvb"/>
          <w:rFonts w:eastAsia="Georgia"/>
          <w:sz w:val="24"/>
          <w:szCs w:val="24"/>
          <w:lang w:val="sq-AL"/>
        </w:rPr>
        <w:t xml:space="preserve">jykata e </w:t>
      </w:r>
      <w:r w:rsidR="002B0470">
        <w:rPr>
          <w:rStyle w:val="rynqvb"/>
          <w:rFonts w:eastAsia="Georgia"/>
          <w:sz w:val="24"/>
          <w:szCs w:val="24"/>
          <w:lang w:val="sq-AL"/>
        </w:rPr>
        <w:t>S</w:t>
      </w:r>
      <w:r w:rsidRPr="00CE5397">
        <w:rPr>
          <w:rStyle w:val="rynqvb"/>
          <w:rFonts w:eastAsia="Georgia"/>
          <w:sz w:val="24"/>
          <w:szCs w:val="24"/>
          <w:lang w:val="sq-AL"/>
        </w:rPr>
        <w:t>hkallës së</w:t>
      </w:r>
      <w:r w:rsidR="002B0470">
        <w:rPr>
          <w:rStyle w:val="rynqvb"/>
          <w:rFonts w:eastAsia="Georgia"/>
          <w:sz w:val="24"/>
          <w:szCs w:val="24"/>
          <w:lang w:val="sq-AL"/>
        </w:rPr>
        <w:t xml:space="preserve"> D</w:t>
      </w:r>
      <w:r w:rsidRPr="00CE5397">
        <w:rPr>
          <w:rStyle w:val="rynqvb"/>
          <w:rFonts w:eastAsia="Georgia"/>
          <w:sz w:val="24"/>
          <w:szCs w:val="24"/>
          <w:lang w:val="sq-AL"/>
        </w:rPr>
        <w:t>ytë bëri gabim të dukshëm në përcaktimin e gjendjes faktike në dritën e v</w:t>
      </w:r>
      <w:r w:rsidR="00B700C3" w:rsidRPr="00CE5397">
        <w:rPr>
          <w:rStyle w:val="rynqvb"/>
          <w:rFonts w:eastAsia="Georgia"/>
          <w:sz w:val="24"/>
          <w:szCs w:val="24"/>
          <w:lang w:val="sq-AL"/>
        </w:rPr>
        <w:t>endimit të datës 17 tetor 2017</w:t>
      </w:r>
      <w:r w:rsidRPr="00CE5397">
        <w:rPr>
          <w:rStyle w:val="rynqvb"/>
          <w:rFonts w:eastAsia="Georgia"/>
          <w:sz w:val="24"/>
          <w:szCs w:val="24"/>
          <w:lang w:val="sq-AL"/>
        </w:rPr>
        <w:t xml:space="preserve"> dhe se në vendimin e Gjykatës së Apelit nuk ka asnjë tregues se ajo ka konsideruar se, me </w:t>
      </w:r>
      <w:r w:rsidR="00B700C3" w:rsidRPr="00CE5397">
        <w:rPr>
          <w:rStyle w:val="rynqvb"/>
          <w:rFonts w:eastAsia="Georgia"/>
          <w:sz w:val="24"/>
          <w:szCs w:val="24"/>
          <w:lang w:val="sq-AL"/>
        </w:rPr>
        <w:t>sjelljen</w:t>
      </w:r>
      <w:r w:rsidRPr="00CE5397">
        <w:rPr>
          <w:rStyle w:val="rynqvb"/>
          <w:rFonts w:eastAsia="Georgia"/>
          <w:sz w:val="24"/>
          <w:szCs w:val="24"/>
          <w:lang w:val="sq-AL"/>
        </w:rPr>
        <w:t xml:space="preserve"> e vendimit të datës 17 tetor 2017,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 ka ndryshuar ose ka shkuar përtej kundër</w:t>
      </w:r>
      <w:r w:rsidR="00B700C3" w:rsidRPr="00CE5397">
        <w:rPr>
          <w:rStyle w:val="rynqvb"/>
          <w:rFonts w:eastAsia="Georgia"/>
          <w:sz w:val="24"/>
          <w:szCs w:val="24"/>
          <w:lang w:val="sq-AL"/>
        </w:rPr>
        <w:t xml:space="preserve">ekzekutimit </w:t>
      </w:r>
      <w:r w:rsidRPr="00CE5397">
        <w:rPr>
          <w:rStyle w:val="rynqvb"/>
          <w:rFonts w:eastAsia="Georgia"/>
          <w:sz w:val="24"/>
          <w:szCs w:val="24"/>
          <w:lang w:val="sq-AL"/>
        </w:rPr>
        <w:t>të paraqitur fillimisht. Për këto arsye</w:t>
      </w:r>
      <w:r w:rsidR="00B700C3" w:rsidRPr="00CE5397">
        <w:rPr>
          <w:rStyle w:val="rynqvb"/>
          <w:rFonts w:eastAsia="Georgia"/>
          <w:sz w:val="24"/>
          <w:szCs w:val="24"/>
          <w:lang w:val="sq-AL"/>
        </w:rPr>
        <w:t>, Gjykata konstatoi shkelje të N</w:t>
      </w:r>
      <w:r w:rsidRPr="00CE5397">
        <w:rPr>
          <w:rStyle w:val="rynqvb"/>
          <w:rFonts w:eastAsia="Georgia"/>
          <w:sz w:val="24"/>
          <w:szCs w:val="24"/>
          <w:lang w:val="sq-AL"/>
        </w:rPr>
        <w:t>enit 6 § 1 të Konventës.</w:t>
      </w:r>
    </w:p>
    <w:p w:rsidR="00582E05" w:rsidRPr="00CE5397" w:rsidRDefault="00DB6FEC" w:rsidP="006D41D6">
      <w:pPr>
        <w:pStyle w:val="BodyText"/>
        <w:spacing w:after="0"/>
        <w:jc w:val="both"/>
        <w:rPr>
          <w:sz w:val="24"/>
          <w:szCs w:val="24"/>
          <w:lang w:val="sq-AL"/>
        </w:rPr>
      </w:pPr>
      <w:r w:rsidRPr="00CE5397">
        <w:rPr>
          <w:sz w:val="24"/>
          <w:szCs w:val="24"/>
          <w:lang w:val="sq-AL"/>
        </w:rPr>
        <w:t>Aplikanti</w:t>
      </w:r>
      <w:r w:rsidR="00B54E98" w:rsidRPr="00CE5397">
        <w:rPr>
          <w:sz w:val="24"/>
          <w:szCs w:val="24"/>
          <w:lang w:val="sq-AL"/>
        </w:rPr>
        <w:t xml:space="preserve"> </w:t>
      </w:r>
      <w:r w:rsidRPr="00CE5397">
        <w:rPr>
          <w:b/>
          <w:bCs/>
          <w:sz w:val="24"/>
          <w:szCs w:val="24"/>
          <w:lang w:val="sq-AL"/>
        </w:rPr>
        <w:t>Iljaz</w:t>
      </w:r>
      <w:r w:rsidR="00420746" w:rsidRPr="00CE5397">
        <w:rPr>
          <w:b/>
          <w:bCs/>
          <w:sz w:val="24"/>
          <w:szCs w:val="24"/>
          <w:lang w:val="sq-AL"/>
        </w:rPr>
        <w:t xml:space="preserve"> (А.</w:t>
      </w:r>
      <w:r w:rsidRPr="00CE5397">
        <w:rPr>
          <w:b/>
          <w:bCs/>
          <w:sz w:val="24"/>
          <w:szCs w:val="24"/>
          <w:lang w:val="sq-AL"/>
        </w:rPr>
        <w:t>nr</w:t>
      </w:r>
      <w:r w:rsidR="00420746" w:rsidRPr="00CE5397">
        <w:rPr>
          <w:b/>
          <w:bCs/>
          <w:sz w:val="24"/>
          <w:szCs w:val="24"/>
          <w:lang w:val="sq-AL"/>
        </w:rPr>
        <w:t xml:space="preserve">. 53040/19) </w:t>
      </w:r>
      <w:r w:rsidR="00910F74" w:rsidRPr="00CE5397">
        <w:rPr>
          <w:bCs/>
          <w:sz w:val="24"/>
          <w:szCs w:val="24"/>
          <w:lang w:val="sq-AL"/>
        </w:rPr>
        <w:t>ka</w:t>
      </w:r>
      <w:r w:rsidR="00B54E98" w:rsidRPr="00CE5397">
        <w:rPr>
          <w:bCs/>
          <w:sz w:val="24"/>
          <w:szCs w:val="24"/>
          <w:lang w:val="sq-AL"/>
        </w:rPr>
        <w:t xml:space="preserve"> </w:t>
      </w:r>
      <w:r w:rsidR="00910F74" w:rsidRPr="00CE5397">
        <w:rPr>
          <w:rStyle w:val="rynqvb"/>
          <w:rFonts w:eastAsia="Georgia"/>
          <w:sz w:val="24"/>
          <w:szCs w:val="24"/>
          <w:lang w:val="sq-AL"/>
        </w:rPr>
        <w:t>pretenduar</w:t>
      </w:r>
      <w:r w:rsidRPr="00CE5397">
        <w:rPr>
          <w:rStyle w:val="rynqvb"/>
          <w:rFonts w:eastAsia="Georgia"/>
          <w:sz w:val="24"/>
          <w:szCs w:val="24"/>
          <w:lang w:val="sq-AL"/>
        </w:rPr>
        <w:t xml:space="preserve"> se </w:t>
      </w:r>
      <w:r w:rsidR="00910F74" w:rsidRPr="00CE5397">
        <w:rPr>
          <w:rStyle w:val="rynqvb"/>
          <w:rFonts w:eastAsia="Georgia"/>
          <w:sz w:val="24"/>
          <w:szCs w:val="24"/>
          <w:lang w:val="sq-AL"/>
        </w:rPr>
        <w:t>ka</w:t>
      </w:r>
      <w:r w:rsidRPr="00CE5397">
        <w:rPr>
          <w:rStyle w:val="rynqvb"/>
          <w:rFonts w:eastAsia="Georgia"/>
          <w:sz w:val="24"/>
          <w:szCs w:val="24"/>
          <w:lang w:val="sq-AL"/>
        </w:rPr>
        <w:t xml:space="preserve"> pasur </w:t>
      </w:r>
      <w:r w:rsidR="00910F74" w:rsidRPr="00CE5397">
        <w:rPr>
          <w:rStyle w:val="rynqvb"/>
          <w:rFonts w:eastAsia="Georgia"/>
          <w:sz w:val="24"/>
          <w:szCs w:val="24"/>
          <w:lang w:val="sq-AL"/>
        </w:rPr>
        <w:t>lëshim</w:t>
      </w:r>
      <w:r w:rsidRPr="00CE5397">
        <w:rPr>
          <w:rStyle w:val="rynqvb"/>
          <w:rFonts w:eastAsia="Georgia"/>
          <w:sz w:val="24"/>
          <w:szCs w:val="24"/>
          <w:lang w:val="sq-AL"/>
        </w:rPr>
        <w:t xml:space="preserve"> nga </w:t>
      </w:r>
      <w:r w:rsidR="00910F74" w:rsidRPr="00CE5397">
        <w:rPr>
          <w:rStyle w:val="rynqvb"/>
          <w:rFonts w:eastAsia="Georgia"/>
          <w:sz w:val="24"/>
          <w:szCs w:val="24"/>
          <w:lang w:val="sq-AL"/>
        </w:rPr>
        <w:t>ana e autoriteteve</w:t>
      </w:r>
      <w:r w:rsidRPr="00CE5397">
        <w:rPr>
          <w:rStyle w:val="rynqvb"/>
          <w:rFonts w:eastAsia="Georgia"/>
          <w:sz w:val="24"/>
          <w:szCs w:val="24"/>
          <w:lang w:val="sq-AL"/>
        </w:rPr>
        <w:t xml:space="preserve"> vendase për të hetuar akuzat për sulm fizik dhe kërcënime të bëra ndaj tij nga një person fizik</w:t>
      </w:r>
      <w:r w:rsidR="00420746" w:rsidRPr="00CE5397">
        <w:rPr>
          <w:sz w:val="24"/>
          <w:szCs w:val="24"/>
          <w:lang w:val="sq-AL"/>
        </w:rPr>
        <w:t xml:space="preserve">. </w:t>
      </w:r>
      <w:r w:rsidRPr="00CE5397">
        <w:rPr>
          <w:rStyle w:val="rynqvb"/>
          <w:rFonts w:eastAsia="Georgia"/>
          <w:sz w:val="24"/>
          <w:szCs w:val="24"/>
          <w:lang w:val="sq-AL"/>
        </w:rPr>
        <w:t xml:space="preserve">Sipas </w:t>
      </w:r>
      <w:r w:rsidR="00951A6B" w:rsidRPr="00CE5397">
        <w:rPr>
          <w:rStyle w:val="rynqvb"/>
          <w:rFonts w:eastAsia="Georgia"/>
          <w:sz w:val="24"/>
          <w:szCs w:val="24"/>
          <w:lang w:val="sq-AL"/>
        </w:rPr>
        <w:t>aplikanti</w:t>
      </w:r>
      <w:r w:rsidRPr="00CE5397">
        <w:rPr>
          <w:rStyle w:val="rynqvb"/>
          <w:rFonts w:eastAsia="Georgia"/>
          <w:sz w:val="24"/>
          <w:szCs w:val="24"/>
          <w:lang w:val="sq-AL"/>
        </w:rPr>
        <w:t>t, mëngjesin e datës 29 tetor 2017, fqinji i tij e ka goditur me grusht në fytyrë, e ka goditur me shkop druri në kokë dhe trup dhe e ka kërcënuar verbalisht. Fëmija i aplikantit ishte i pranishëm dhe ishte dëshmitar i sulmit.</w:t>
      </w:r>
      <w:r w:rsidR="00B54E98" w:rsidRPr="00CE5397">
        <w:rPr>
          <w:rStyle w:val="rynqvb"/>
          <w:rFonts w:eastAsia="Georgia"/>
          <w:sz w:val="24"/>
          <w:szCs w:val="24"/>
          <w:lang w:val="sq-AL"/>
        </w:rPr>
        <w:t xml:space="preserve"> </w:t>
      </w:r>
      <w:r w:rsidRPr="00CE5397">
        <w:rPr>
          <w:rStyle w:val="rynqvb"/>
          <w:rFonts w:eastAsia="Georgia"/>
          <w:sz w:val="24"/>
          <w:szCs w:val="24"/>
          <w:lang w:val="sq-AL"/>
        </w:rPr>
        <w:t>Në shënimin mjekësor të lëshuar po atë mëngjes</w:t>
      </w:r>
      <w:r w:rsidR="00420746" w:rsidRPr="00CE5397">
        <w:rPr>
          <w:sz w:val="24"/>
          <w:szCs w:val="24"/>
          <w:lang w:val="sq-AL"/>
        </w:rPr>
        <w:t xml:space="preserve">, </w:t>
      </w:r>
      <w:r w:rsidR="00420746" w:rsidRPr="00CE5397">
        <w:rPr>
          <w:i/>
          <w:iCs/>
          <w:sz w:val="24"/>
          <w:szCs w:val="24"/>
          <w:lang w:val="sq-AL"/>
        </w:rPr>
        <w:t>ѓп1ег аИа,</w:t>
      </w:r>
      <w:r w:rsidR="00FF2953">
        <w:rPr>
          <w:i/>
          <w:iCs/>
          <w:sz w:val="24"/>
          <w:szCs w:val="24"/>
          <w:lang w:val="sq-AL"/>
        </w:rPr>
        <w:t xml:space="preserve"> </w:t>
      </w:r>
      <w:r w:rsidR="00697600" w:rsidRPr="00CE5397">
        <w:rPr>
          <w:rStyle w:val="rynqvb"/>
          <w:rFonts w:eastAsia="Georgia"/>
          <w:sz w:val="24"/>
          <w:szCs w:val="24"/>
          <w:lang w:val="sq-AL"/>
        </w:rPr>
        <w:t>thuhej se</w:t>
      </w:r>
      <w:r w:rsidRPr="00CE5397">
        <w:rPr>
          <w:rStyle w:val="rynqvb"/>
          <w:rFonts w:eastAsia="Georgia"/>
          <w:sz w:val="24"/>
          <w:szCs w:val="24"/>
          <w:lang w:val="sq-AL"/>
        </w:rPr>
        <w:t xml:space="preserve"> aplikanti ishte “plagosur në një sulm fizik nga persona me identitet të njohur, [ai] u godit me shkop</w:t>
      </w:r>
      <w:r w:rsidR="00420746" w:rsidRPr="00CE5397">
        <w:rPr>
          <w:sz w:val="24"/>
          <w:szCs w:val="24"/>
          <w:lang w:val="sq-AL"/>
        </w:rPr>
        <w:t>“.</w:t>
      </w:r>
      <w:r w:rsidR="00B54E98" w:rsidRPr="00CE5397">
        <w:rPr>
          <w:sz w:val="24"/>
          <w:szCs w:val="24"/>
          <w:lang w:val="sq-AL"/>
        </w:rPr>
        <w:t xml:space="preserve">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 ka raportuar në polici se S.F. e ka penguar të votojë, më saktë e ka </w:t>
      </w:r>
      <w:r w:rsidR="00697600" w:rsidRPr="00CE5397">
        <w:rPr>
          <w:rStyle w:val="rynqvb"/>
          <w:rFonts w:eastAsia="Georgia"/>
          <w:sz w:val="24"/>
          <w:szCs w:val="24"/>
          <w:lang w:val="sq-AL"/>
        </w:rPr>
        <w:t>paralajmëruar</w:t>
      </w:r>
      <w:r w:rsidRPr="00CE5397">
        <w:rPr>
          <w:rStyle w:val="rynqvb"/>
          <w:rFonts w:eastAsia="Georgia"/>
          <w:sz w:val="24"/>
          <w:szCs w:val="24"/>
          <w:lang w:val="sq-AL"/>
        </w:rPr>
        <w:t xml:space="preserve"> që të mos votojë për një kandidat të caktuar dhe të mos transportojë votues dhe e ka sulmuar fizikisht</w:t>
      </w:r>
      <w:r w:rsidR="00420746" w:rsidRPr="00CE5397">
        <w:rPr>
          <w:sz w:val="24"/>
          <w:szCs w:val="24"/>
          <w:lang w:val="sq-AL"/>
        </w:rPr>
        <w:t xml:space="preserve">. </w:t>
      </w:r>
      <w:r w:rsidRPr="00CE5397">
        <w:rPr>
          <w:rStyle w:val="rynqvb"/>
          <w:rFonts w:eastAsia="Georgia"/>
          <w:sz w:val="24"/>
          <w:szCs w:val="24"/>
          <w:lang w:val="sq-AL"/>
        </w:rPr>
        <w:t xml:space="preserve">Policia ka këqyrur vendin e ngjarjes, ka bërë fotografi dhe ka kontrolluar </w:t>
      </w:r>
      <w:r w:rsidR="00697600" w:rsidRPr="00CE5397">
        <w:rPr>
          <w:rStyle w:val="rynqvb"/>
          <w:rFonts w:eastAsia="Georgia"/>
          <w:sz w:val="24"/>
          <w:szCs w:val="24"/>
          <w:lang w:val="sq-AL"/>
        </w:rPr>
        <w:t>automjetin</w:t>
      </w:r>
      <w:r w:rsidRPr="00CE5397">
        <w:rPr>
          <w:rStyle w:val="rynqvb"/>
          <w:rFonts w:eastAsia="Georgia"/>
          <w:sz w:val="24"/>
          <w:szCs w:val="24"/>
          <w:lang w:val="sq-AL"/>
        </w:rPr>
        <w:t xml:space="preserve"> e S.F. dhe </w:t>
      </w:r>
      <w:r w:rsidR="00ED7641" w:rsidRPr="00CE5397">
        <w:rPr>
          <w:rStyle w:val="rynqvb"/>
          <w:rFonts w:eastAsia="Georgia"/>
          <w:sz w:val="24"/>
          <w:szCs w:val="24"/>
          <w:lang w:val="sq-AL"/>
        </w:rPr>
        <w:t>ka marrë</w:t>
      </w:r>
      <w:r w:rsidRPr="00CE5397">
        <w:rPr>
          <w:rStyle w:val="rynqvb"/>
          <w:rFonts w:eastAsia="Georgia"/>
          <w:sz w:val="24"/>
          <w:szCs w:val="24"/>
          <w:lang w:val="sq-AL"/>
        </w:rPr>
        <w:t xml:space="preserve"> deklarata nga disa persona, duke përfshirë gruan dhe nënën e aplikantit. Pas</w:t>
      </w:r>
      <w:r w:rsidR="00ED7641" w:rsidRPr="00CE5397">
        <w:rPr>
          <w:rStyle w:val="rynqvb"/>
          <w:rFonts w:eastAsia="Georgia"/>
          <w:sz w:val="24"/>
          <w:szCs w:val="24"/>
          <w:lang w:val="sq-AL"/>
        </w:rPr>
        <w:t>i</w:t>
      </w:r>
      <w:r w:rsidR="00B54E98" w:rsidRPr="00CE5397">
        <w:rPr>
          <w:rStyle w:val="rynqvb"/>
          <w:rFonts w:eastAsia="Georgia"/>
          <w:sz w:val="24"/>
          <w:szCs w:val="24"/>
          <w:lang w:val="sq-AL"/>
        </w:rPr>
        <w:t xml:space="preserve">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 bashkëshortja e tij dhe S.F. janë dëgjuar para prokurorit publik, i cili më 21 mars 2018 hodhi poshtë kallëzimin penal kundër S.F. për mungesë provash, duke e mbështetur përfundimin e tij në deklaratat e mëvonshme të të treve, si dhe faktin se policia nuk gjeti asnjë instrument </w:t>
      </w:r>
      <w:r w:rsidR="00ED7641" w:rsidRPr="00CE5397">
        <w:rPr>
          <w:rStyle w:val="rynqvb"/>
          <w:rFonts w:eastAsia="Georgia"/>
          <w:sz w:val="24"/>
          <w:szCs w:val="24"/>
          <w:lang w:val="sq-AL"/>
        </w:rPr>
        <w:t>për veprën e kryer</w:t>
      </w:r>
      <w:r w:rsidR="00B54E98" w:rsidRPr="00CE5397">
        <w:rPr>
          <w:rStyle w:val="rynqvb"/>
          <w:rFonts w:eastAsia="Georgia"/>
          <w:sz w:val="24"/>
          <w:szCs w:val="24"/>
          <w:lang w:val="sq-AL"/>
        </w:rPr>
        <w:t xml:space="preserve"> </w:t>
      </w:r>
      <w:r w:rsidRPr="00CE5397">
        <w:rPr>
          <w:rStyle w:val="rynqvb"/>
          <w:rFonts w:eastAsia="Georgia"/>
          <w:sz w:val="24"/>
          <w:szCs w:val="24"/>
          <w:lang w:val="sq-AL"/>
        </w:rPr>
        <w:t>në makinën e S.F.</w:t>
      </w:r>
      <w:r w:rsidR="00B54E98" w:rsidRPr="00CE5397">
        <w:rPr>
          <w:rStyle w:val="rynqvb"/>
          <w:rFonts w:eastAsia="Georgia"/>
          <w:sz w:val="24"/>
          <w:szCs w:val="24"/>
          <w:lang w:val="sq-AL"/>
        </w:rPr>
        <w:t xml:space="preserve"> </w:t>
      </w:r>
      <w:r w:rsidRPr="00CE5397">
        <w:rPr>
          <w:rStyle w:val="rynqvb"/>
          <w:rFonts w:eastAsia="Georgia"/>
          <w:sz w:val="24"/>
          <w:szCs w:val="24"/>
          <w:lang w:val="sq-AL"/>
        </w:rPr>
        <w:t xml:space="preserve">Prokurori shqyrtoi fotografitë dhe dokumentet mjekësore dhe përcaktoi se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 kishte "plagë të hapur në kokë". Në korrik </w:t>
      </w:r>
      <w:r w:rsidR="00ED7641" w:rsidRPr="00CE5397">
        <w:rPr>
          <w:rStyle w:val="rynqvb"/>
          <w:rFonts w:eastAsia="Georgia"/>
          <w:sz w:val="24"/>
          <w:szCs w:val="24"/>
          <w:lang w:val="sq-AL"/>
        </w:rPr>
        <w:t xml:space="preserve">të vitit </w:t>
      </w:r>
      <w:r w:rsidRPr="00CE5397">
        <w:rPr>
          <w:rStyle w:val="rynqvb"/>
          <w:rFonts w:eastAsia="Georgia"/>
          <w:sz w:val="24"/>
          <w:szCs w:val="24"/>
          <w:lang w:val="sq-AL"/>
        </w:rPr>
        <w:t xml:space="preserve">2018,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 ka paraqitur </w:t>
      </w:r>
      <w:r w:rsidRPr="00CE5397">
        <w:rPr>
          <w:rStyle w:val="rynqvb"/>
          <w:rFonts w:eastAsia="Georgia"/>
          <w:sz w:val="24"/>
          <w:szCs w:val="24"/>
          <w:lang w:val="sq-AL"/>
        </w:rPr>
        <w:lastRenderedPageBreak/>
        <w:t xml:space="preserve">kallëzim të ri penal kundër S.F. për pengim të ushtrimit të së drejtës së votës, dhunë dhe ndikim mbi dëshmitarët, ndërsa ka raportuar se në shkurt dhe mars 2018, S.F. </w:t>
      </w:r>
      <w:r w:rsidR="00ED7641" w:rsidRPr="00CE5397">
        <w:rPr>
          <w:rStyle w:val="rynqvb"/>
          <w:rFonts w:eastAsia="Georgia"/>
          <w:sz w:val="24"/>
          <w:szCs w:val="24"/>
          <w:lang w:val="sq-AL"/>
        </w:rPr>
        <w:t xml:space="preserve">e </w:t>
      </w:r>
      <w:r w:rsidRPr="00CE5397">
        <w:rPr>
          <w:rStyle w:val="rynqvb"/>
          <w:rFonts w:eastAsia="Georgia"/>
          <w:sz w:val="24"/>
          <w:szCs w:val="24"/>
          <w:lang w:val="sq-AL"/>
        </w:rPr>
        <w:t>kërcënoi të ndryshonte deklaratën e tij origjinale</w:t>
      </w:r>
      <w:r w:rsidR="00420746" w:rsidRPr="00CE5397">
        <w:rPr>
          <w:sz w:val="24"/>
          <w:szCs w:val="24"/>
          <w:lang w:val="sq-AL"/>
        </w:rPr>
        <w:t xml:space="preserve">. </w:t>
      </w:r>
      <w:r w:rsidRPr="00CE5397">
        <w:rPr>
          <w:rStyle w:val="rynqvb"/>
          <w:rFonts w:eastAsia="Georgia"/>
          <w:sz w:val="24"/>
          <w:szCs w:val="24"/>
          <w:lang w:val="sq-AL"/>
        </w:rPr>
        <w:t xml:space="preserve">Në tetor të të njëjtit vit, prokurori publik dëgjoi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n, shqyrtoi shkresat e lëndës dhe hodhi poshtë kallëzimet e reja penale, duke arritur në përfundimin, në lidhje me pretendimin në lidhje me të drejtën e tij për të votuar, se nuk kishte prova të reja relevante që dolën nga deklarata e </w:t>
      </w:r>
      <w:r w:rsidR="00951A6B" w:rsidRPr="00CE5397">
        <w:rPr>
          <w:rStyle w:val="rynqvb"/>
          <w:rFonts w:eastAsia="Georgia"/>
          <w:sz w:val="24"/>
          <w:szCs w:val="24"/>
          <w:lang w:val="sq-AL"/>
        </w:rPr>
        <w:t>aplikanti</w:t>
      </w:r>
      <w:r w:rsidRPr="00CE5397">
        <w:rPr>
          <w:rStyle w:val="rynqvb"/>
          <w:rFonts w:eastAsia="Georgia"/>
          <w:sz w:val="24"/>
          <w:szCs w:val="24"/>
          <w:lang w:val="sq-AL"/>
        </w:rPr>
        <w:t>t të 5 tetorit 2018</w:t>
      </w:r>
      <w:r w:rsidR="00420746" w:rsidRPr="00CE5397">
        <w:rPr>
          <w:sz w:val="24"/>
          <w:szCs w:val="24"/>
          <w:lang w:val="sq-AL"/>
        </w:rPr>
        <w:t xml:space="preserve">; </w:t>
      </w:r>
      <w:r w:rsidRPr="00CE5397">
        <w:rPr>
          <w:rStyle w:val="rynqvb"/>
          <w:rFonts w:eastAsia="Georgia"/>
          <w:sz w:val="24"/>
          <w:szCs w:val="24"/>
          <w:lang w:val="sq-AL"/>
        </w:rPr>
        <w:t xml:space="preserve">më tej konstatoi se nuk ishin zbuluar elementë të akteve të dhunës dhe ndikimit te dëshmitarët. Prokurori i Lartë Publik e konfirmoi këtë përfundim, duke iu referuar deklaratës së </w:t>
      </w:r>
      <w:r w:rsidR="00951A6B" w:rsidRPr="00CE5397">
        <w:rPr>
          <w:rStyle w:val="rynqvb"/>
          <w:rFonts w:eastAsia="Georgia"/>
          <w:sz w:val="24"/>
          <w:szCs w:val="24"/>
          <w:lang w:val="sq-AL"/>
        </w:rPr>
        <w:t>aplikanti</w:t>
      </w:r>
      <w:r w:rsidRPr="00CE5397">
        <w:rPr>
          <w:rStyle w:val="rynqvb"/>
          <w:rFonts w:eastAsia="Georgia"/>
          <w:sz w:val="24"/>
          <w:szCs w:val="24"/>
          <w:lang w:val="sq-AL"/>
        </w:rPr>
        <w:t>t të 5 tetorit 2018, sipas të cilës nuk kishte pasur kërcënime ose "asnjë kërcënim serioz" për jetën e tij.</w:t>
      </w:r>
      <w:r w:rsidR="005F0DF3" w:rsidRPr="00CE5397">
        <w:rPr>
          <w:rStyle w:val="rynqvb"/>
          <w:rFonts w:eastAsia="Georgia"/>
          <w:sz w:val="24"/>
          <w:szCs w:val="24"/>
          <w:lang w:val="sq-AL"/>
        </w:rPr>
        <w:t xml:space="preserve"> </w:t>
      </w:r>
      <w:r w:rsidRPr="00CE5397">
        <w:rPr>
          <w:rStyle w:val="rynqvb"/>
          <w:rFonts w:eastAsia="Georgia"/>
          <w:sz w:val="24"/>
          <w:szCs w:val="24"/>
          <w:lang w:val="sq-AL"/>
        </w:rPr>
        <w:t xml:space="preserve">Gjykata konstatoi se në procedimet e mëvonshme, prokurori thjesht kishte ri-intervistuar </w:t>
      </w:r>
      <w:r w:rsidR="00951A6B" w:rsidRPr="00CE5397">
        <w:rPr>
          <w:rStyle w:val="rynqvb"/>
          <w:rFonts w:eastAsia="Georgia"/>
          <w:sz w:val="24"/>
          <w:szCs w:val="24"/>
          <w:lang w:val="sq-AL"/>
        </w:rPr>
        <w:t>aplikanti</w:t>
      </w:r>
      <w:r w:rsidRPr="00CE5397">
        <w:rPr>
          <w:rStyle w:val="rynqvb"/>
          <w:rFonts w:eastAsia="Georgia"/>
          <w:sz w:val="24"/>
          <w:szCs w:val="24"/>
          <w:lang w:val="sq-AL"/>
        </w:rPr>
        <w:t xml:space="preserve">n, por, pa ndërmarrë ndonjë hap të ri procedural, kishte arritur në përfundimin se deklarata e re e </w:t>
      </w:r>
      <w:r w:rsidR="00951A6B" w:rsidRPr="00CE5397">
        <w:rPr>
          <w:rStyle w:val="rynqvb"/>
          <w:rFonts w:eastAsia="Georgia"/>
          <w:sz w:val="24"/>
          <w:szCs w:val="24"/>
          <w:lang w:val="sq-AL"/>
        </w:rPr>
        <w:t>aplikanti</w:t>
      </w:r>
      <w:r w:rsidRPr="00CE5397">
        <w:rPr>
          <w:rStyle w:val="rynqvb"/>
          <w:rFonts w:eastAsia="Georgia"/>
          <w:sz w:val="24"/>
          <w:szCs w:val="24"/>
          <w:lang w:val="sq-AL"/>
        </w:rPr>
        <w:t>t nuk përmbante prova të reja. Prandaj, autoritetet vendase nuk arritën ta trajtojnë rastin e aplikantit me kujdesin e duhur</w:t>
      </w:r>
      <w:r w:rsidR="00ED7641" w:rsidRPr="00CE5397">
        <w:rPr>
          <w:rStyle w:val="rynqvb"/>
          <w:rFonts w:eastAsia="Georgia"/>
          <w:sz w:val="24"/>
          <w:szCs w:val="24"/>
          <w:lang w:val="sq-AL"/>
        </w:rPr>
        <w:t xml:space="preserve"> mbikëqyrjen e kërkuar nga N</w:t>
      </w:r>
      <w:r w:rsidR="006D41D6" w:rsidRPr="00CE5397">
        <w:rPr>
          <w:rStyle w:val="rynqvb"/>
          <w:rFonts w:eastAsia="Georgia"/>
          <w:sz w:val="24"/>
          <w:szCs w:val="24"/>
          <w:lang w:val="sq-AL"/>
        </w:rPr>
        <w:t>eni 3 i Konventës</w:t>
      </w:r>
      <w:r w:rsidR="00420746" w:rsidRPr="00CE5397">
        <w:rPr>
          <w:sz w:val="24"/>
          <w:szCs w:val="24"/>
          <w:lang w:val="sq-AL"/>
        </w:rPr>
        <w:t>.</w:t>
      </w:r>
    </w:p>
    <w:p w:rsidR="00582E05" w:rsidRPr="00CE5397" w:rsidRDefault="006D41D6" w:rsidP="00C4428E">
      <w:pPr>
        <w:pStyle w:val="BodyText"/>
        <w:spacing w:after="0"/>
        <w:jc w:val="both"/>
        <w:rPr>
          <w:sz w:val="24"/>
          <w:szCs w:val="24"/>
          <w:lang w:val="sq-AL"/>
        </w:rPr>
      </w:pPr>
      <w:r w:rsidRPr="00CE5397">
        <w:rPr>
          <w:rStyle w:val="rynqvb"/>
          <w:rFonts w:eastAsia="Georgia"/>
          <w:sz w:val="24"/>
          <w:szCs w:val="24"/>
          <w:lang w:val="sq-AL"/>
        </w:rPr>
        <w:t xml:space="preserve">Shkelja e së drejtës për jetë private të </w:t>
      </w:r>
      <w:r w:rsidR="00307382" w:rsidRPr="00CE5397">
        <w:rPr>
          <w:rStyle w:val="rynqvb"/>
          <w:rFonts w:eastAsia="Georgia"/>
          <w:sz w:val="24"/>
          <w:szCs w:val="24"/>
          <w:lang w:val="sq-AL"/>
        </w:rPr>
        <w:t>aplikantes</w:t>
      </w:r>
      <w:r w:rsidR="005F0DF3" w:rsidRPr="00CE5397">
        <w:rPr>
          <w:rStyle w:val="rynqvb"/>
          <w:rFonts w:eastAsia="Georgia"/>
          <w:sz w:val="24"/>
          <w:szCs w:val="24"/>
          <w:lang w:val="sq-AL"/>
        </w:rPr>
        <w:t xml:space="preserve"> </w:t>
      </w:r>
      <w:r w:rsidRPr="00CE5397">
        <w:rPr>
          <w:rStyle w:val="rynqvb"/>
          <w:rFonts w:eastAsia="Georgia"/>
          <w:b/>
          <w:sz w:val="24"/>
          <w:szCs w:val="24"/>
          <w:lang w:val="sq-AL"/>
        </w:rPr>
        <w:t>Mitrevska</w:t>
      </w:r>
      <w:r w:rsidR="00FF2953">
        <w:rPr>
          <w:rStyle w:val="rynqvb"/>
          <w:rFonts w:eastAsia="Georgia"/>
          <w:b/>
          <w:sz w:val="24"/>
          <w:szCs w:val="24"/>
          <w:lang w:val="sq-AL"/>
        </w:rPr>
        <w:t xml:space="preserve"> </w:t>
      </w:r>
      <w:r w:rsidR="00420746" w:rsidRPr="00CE5397">
        <w:rPr>
          <w:b/>
          <w:bCs/>
          <w:sz w:val="24"/>
          <w:szCs w:val="24"/>
          <w:lang w:val="sq-AL"/>
        </w:rPr>
        <w:t xml:space="preserve">(А. </w:t>
      </w:r>
      <w:r w:rsidRPr="00CE5397">
        <w:rPr>
          <w:b/>
          <w:bCs/>
          <w:sz w:val="24"/>
          <w:szCs w:val="24"/>
          <w:lang w:val="sq-AL"/>
        </w:rPr>
        <w:t>nr</w:t>
      </w:r>
      <w:r w:rsidR="00420746" w:rsidRPr="00CE5397">
        <w:rPr>
          <w:b/>
          <w:bCs/>
          <w:sz w:val="24"/>
          <w:szCs w:val="24"/>
          <w:lang w:val="sq-AL"/>
        </w:rPr>
        <w:t xml:space="preserve">. 20949/21) </w:t>
      </w:r>
      <w:r w:rsidRPr="00CE5397">
        <w:rPr>
          <w:rStyle w:val="rynqvb"/>
          <w:rFonts w:eastAsia="Georgia"/>
          <w:sz w:val="24"/>
          <w:szCs w:val="24"/>
          <w:lang w:val="sq-AL"/>
        </w:rPr>
        <w:t>e cila u birësua si fëmijë në një procedurë të plotë birësimi, erdhi nga dështimi i autoriteteve vendase për të vendosur ekuilibër midis interesave kontradiktore në procedurën e aksesit në informacion në lidhje me origjinën biologjike</w:t>
      </w:r>
      <w:r w:rsidR="00307382" w:rsidRPr="00CE5397">
        <w:rPr>
          <w:rStyle w:val="rynqvb"/>
          <w:rFonts w:eastAsia="Georgia"/>
          <w:sz w:val="24"/>
          <w:szCs w:val="24"/>
          <w:lang w:val="sq-AL"/>
        </w:rPr>
        <w:t xml:space="preserve"> të aplikantes</w:t>
      </w:r>
      <w:r w:rsidRPr="00CE5397">
        <w:rPr>
          <w:rStyle w:val="rynqvb"/>
          <w:rFonts w:eastAsia="Georgia"/>
          <w:sz w:val="24"/>
          <w:szCs w:val="24"/>
          <w:lang w:val="sq-AL"/>
        </w:rPr>
        <w:t xml:space="preserve"> dhe informacionin shëndetësor (mjekësor) për prindërit e saj biologjikë.</w:t>
      </w:r>
      <w:r w:rsidR="005F0DF3" w:rsidRPr="00CE5397">
        <w:rPr>
          <w:rStyle w:val="rynqvb"/>
          <w:rFonts w:eastAsia="Georgia"/>
          <w:sz w:val="24"/>
          <w:szCs w:val="24"/>
          <w:lang w:val="sq-AL"/>
        </w:rPr>
        <w:t xml:space="preserve"> </w:t>
      </w:r>
      <w:r w:rsidRPr="00CE5397">
        <w:rPr>
          <w:rStyle w:val="rynqvb"/>
          <w:rFonts w:eastAsia="Georgia"/>
          <w:sz w:val="24"/>
          <w:szCs w:val="24"/>
          <w:lang w:val="sq-AL"/>
        </w:rPr>
        <w:t xml:space="preserve">Konkretisht, në prill të vitit 2017, </w:t>
      </w:r>
      <w:r w:rsidR="00096E1D" w:rsidRPr="00CE5397">
        <w:rPr>
          <w:rStyle w:val="rynqvb"/>
          <w:rFonts w:eastAsia="Georgia"/>
          <w:sz w:val="24"/>
          <w:szCs w:val="24"/>
          <w:lang w:val="sq-AL"/>
        </w:rPr>
        <w:t>aplikantja</w:t>
      </w:r>
      <w:r w:rsidRPr="00CE5397">
        <w:rPr>
          <w:rStyle w:val="rynqvb"/>
          <w:rFonts w:eastAsia="Georgia"/>
          <w:sz w:val="24"/>
          <w:szCs w:val="24"/>
          <w:lang w:val="sq-AL"/>
        </w:rPr>
        <w:t xml:space="preserve"> ka kërkuar informata për </w:t>
      </w:r>
      <w:r w:rsidR="00AB7C06">
        <w:rPr>
          <w:rStyle w:val="rynqvb"/>
          <w:rFonts w:eastAsia="Georgia"/>
          <w:sz w:val="24"/>
          <w:szCs w:val="24"/>
          <w:lang w:val="sq-AL"/>
        </w:rPr>
        <w:t>birësimin</w:t>
      </w:r>
      <w:r w:rsidRPr="00CE5397">
        <w:rPr>
          <w:rStyle w:val="rynqvb"/>
          <w:rFonts w:eastAsia="Georgia"/>
          <w:sz w:val="24"/>
          <w:szCs w:val="24"/>
          <w:lang w:val="sq-AL"/>
        </w:rPr>
        <w:t xml:space="preserve"> e saj nga Qendra për Punë Sociale në Shkup.</w:t>
      </w:r>
      <w:r w:rsidR="005F0DF3" w:rsidRPr="00CE5397">
        <w:rPr>
          <w:rStyle w:val="rynqvb"/>
          <w:rFonts w:eastAsia="Georgia"/>
          <w:sz w:val="24"/>
          <w:szCs w:val="24"/>
          <w:lang w:val="sq-AL"/>
        </w:rPr>
        <w:t xml:space="preserve"> </w:t>
      </w:r>
      <w:r w:rsidRPr="00CE5397">
        <w:rPr>
          <w:rStyle w:val="rynqvb"/>
          <w:rFonts w:eastAsia="Georgia"/>
          <w:sz w:val="24"/>
          <w:szCs w:val="24"/>
          <w:lang w:val="sq-AL"/>
        </w:rPr>
        <w:t>Ajo deklaroi se në vitin 2014 u diagnostikua me çrregullim ankthi depresiv dhe probleme të të folurit dhe se mjekët e saj kërkuan informacion në lidhje me historinë e saj familjare (historinë mjekësore të familjes së saj) për të përcaktuar nëse ajo kishte sëmundje trashëg</w:t>
      </w:r>
      <w:r w:rsidR="00AB7C06">
        <w:rPr>
          <w:rStyle w:val="rynqvb"/>
          <w:rFonts w:eastAsia="Georgia"/>
          <w:sz w:val="24"/>
          <w:szCs w:val="24"/>
          <w:lang w:val="sq-AL"/>
        </w:rPr>
        <w:t>uese</w:t>
      </w:r>
      <w:r w:rsidRPr="00CE5397">
        <w:rPr>
          <w:rStyle w:val="rynqvb"/>
          <w:rFonts w:eastAsia="Georgia"/>
          <w:sz w:val="24"/>
          <w:szCs w:val="24"/>
          <w:lang w:val="sq-AL"/>
        </w:rPr>
        <w:t>.</w:t>
      </w:r>
      <w:r w:rsidR="00AB7C06">
        <w:rPr>
          <w:rStyle w:val="rynqvb"/>
          <w:rFonts w:eastAsia="Georgia"/>
          <w:sz w:val="24"/>
          <w:szCs w:val="24"/>
          <w:lang w:val="sq-AL"/>
        </w:rPr>
        <w:t xml:space="preserve"> </w:t>
      </w:r>
      <w:r w:rsidRPr="00CE5397">
        <w:rPr>
          <w:rStyle w:val="rynqvb"/>
          <w:rFonts w:eastAsia="Georgia"/>
          <w:sz w:val="24"/>
          <w:szCs w:val="24"/>
          <w:lang w:val="sq-AL"/>
        </w:rPr>
        <w:t xml:space="preserve">Në qershor të vitit 2017 ajo ka paraqitur kërkesë shtesë dhe me kërkesë të ngjashme i është drejtuar edhe komisionit kompetent për </w:t>
      </w:r>
      <w:r w:rsidR="00A11B39">
        <w:rPr>
          <w:rStyle w:val="rynqvb"/>
          <w:rFonts w:eastAsia="Georgia"/>
          <w:sz w:val="24"/>
          <w:szCs w:val="24"/>
          <w:lang w:val="sq-AL"/>
        </w:rPr>
        <w:t>birësim</w:t>
      </w:r>
      <w:r w:rsidRPr="00CE5397">
        <w:rPr>
          <w:rStyle w:val="rynqvb"/>
          <w:rFonts w:eastAsia="Georgia"/>
          <w:sz w:val="24"/>
          <w:szCs w:val="24"/>
          <w:lang w:val="sq-AL"/>
        </w:rPr>
        <w:t xml:space="preserve"> të cilit fillimisht ishte referuar nga Qendra.</w:t>
      </w:r>
      <w:r w:rsidR="005F0DF3" w:rsidRPr="00CE5397">
        <w:rPr>
          <w:rStyle w:val="rynqvb"/>
          <w:rFonts w:eastAsia="Georgia"/>
          <w:sz w:val="24"/>
          <w:szCs w:val="24"/>
          <w:lang w:val="sq-AL"/>
        </w:rPr>
        <w:t xml:space="preserve"> </w:t>
      </w:r>
      <w:r w:rsidRPr="00CE5397">
        <w:rPr>
          <w:rStyle w:val="rynqvb"/>
          <w:rFonts w:eastAsia="Georgia"/>
          <w:sz w:val="24"/>
          <w:szCs w:val="24"/>
          <w:lang w:val="sq-AL"/>
        </w:rPr>
        <w:t xml:space="preserve">Si Komisioni ashtu edhe Qendra e informuan </w:t>
      </w:r>
      <w:r w:rsidR="00096E1D" w:rsidRPr="00CE5397">
        <w:rPr>
          <w:rStyle w:val="rynqvb"/>
          <w:rFonts w:eastAsia="Georgia"/>
          <w:sz w:val="24"/>
          <w:szCs w:val="24"/>
          <w:lang w:val="sq-AL"/>
        </w:rPr>
        <w:t>aplikante</w:t>
      </w:r>
      <w:r w:rsidRPr="00CE5397">
        <w:rPr>
          <w:rStyle w:val="rynqvb"/>
          <w:rFonts w:eastAsia="Georgia"/>
          <w:sz w:val="24"/>
          <w:szCs w:val="24"/>
          <w:lang w:val="sq-AL"/>
        </w:rPr>
        <w:t xml:space="preserve">n se, në </w:t>
      </w:r>
      <w:r w:rsidR="00096E1D" w:rsidRPr="00CE5397">
        <w:rPr>
          <w:rStyle w:val="rynqvb"/>
          <w:rFonts w:eastAsia="Georgia"/>
          <w:sz w:val="24"/>
          <w:szCs w:val="24"/>
          <w:lang w:val="sq-AL"/>
        </w:rPr>
        <w:t>përputhje me</w:t>
      </w:r>
      <w:r w:rsidR="005F0DF3" w:rsidRPr="00CE5397">
        <w:rPr>
          <w:rStyle w:val="rynqvb"/>
          <w:rFonts w:eastAsia="Georgia"/>
          <w:sz w:val="24"/>
          <w:szCs w:val="24"/>
          <w:lang w:val="sq-AL"/>
        </w:rPr>
        <w:t xml:space="preserve"> </w:t>
      </w:r>
      <w:r w:rsidR="00096E1D" w:rsidRPr="00CE5397">
        <w:rPr>
          <w:rStyle w:val="rynqvb"/>
          <w:rFonts w:eastAsia="Georgia"/>
          <w:sz w:val="24"/>
          <w:szCs w:val="24"/>
          <w:lang w:val="sq-AL"/>
        </w:rPr>
        <w:t>Nenin</w:t>
      </w:r>
      <w:r w:rsidRPr="00CE5397">
        <w:rPr>
          <w:rStyle w:val="rynqvb"/>
          <w:rFonts w:eastAsia="Georgia"/>
          <w:sz w:val="24"/>
          <w:szCs w:val="24"/>
          <w:lang w:val="sq-AL"/>
        </w:rPr>
        <w:t xml:space="preserve"> 123-a të Ligjit për Familjen, të dhënat për birësimet e konstatuara ishin sekret zyrtar dhe për këtë arsye ata nuk ishin në gjendje të jepnin asnjë informacion për adoptimin e konstatuar dhe se nuk mund të merrnin një vendim formal lidhur me kërkesën e saj. Pas kësaj, </w:t>
      </w:r>
      <w:r w:rsidR="00951A6B" w:rsidRPr="00CE5397">
        <w:rPr>
          <w:rStyle w:val="rynqvb"/>
          <w:rFonts w:eastAsia="Georgia"/>
          <w:sz w:val="24"/>
          <w:szCs w:val="24"/>
          <w:lang w:val="sq-AL"/>
        </w:rPr>
        <w:t>aplikant</w:t>
      </w:r>
      <w:r w:rsidR="00096E1D" w:rsidRPr="00CE5397">
        <w:rPr>
          <w:rStyle w:val="rynqvb"/>
          <w:rFonts w:eastAsia="Georgia"/>
          <w:sz w:val="24"/>
          <w:szCs w:val="24"/>
          <w:lang w:val="sq-AL"/>
        </w:rPr>
        <w:t>ja</w:t>
      </w:r>
      <w:r w:rsidRPr="00CE5397">
        <w:rPr>
          <w:rStyle w:val="rynqvb"/>
          <w:rFonts w:eastAsia="Georgia"/>
          <w:sz w:val="24"/>
          <w:szCs w:val="24"/>
          <w:lang w:val="sq-AL"/>
        </w:rPr>
        <w:t xml:space="preserve"> ka bërë një ankesë për heshtjen e administratës.</w:t>
      </w:r>
      <w:r w:rsidR="005F0DF3" w:rsidRPr="00CE5397">
        <w:rPr>
          <w:rStyle w:val="rynqvb"/>
          <w:rFonts w:eastAsia="Georgia"/>
          <w:sz w:val="24"/>
          <w:szCs w:val="24"/>
          <w:lang w:val="sq-AL"/>
        </w:rPr>
        <w:t xml:space="preserve"> </w:t>
      </w:r>
      <w:r w:rsidRPr="00CE5397">
        <w:rPr>
          <w:rStyle w:val="rynqvb"/>
          <w:rFonts w:eastAsia="Georgia"/>
          <w:sz w:val="24"/>
          <w:szCs w:val="24"/>
          <w:lang w:val="sq-AL"/>
        </w:rPr>
        <w:t xml:space="preserve">Padia u rrëzua në dy nivele të drejtësisë administrative me vendim të vitit 2018, pra nga viti 2020, me arsyetimin se autoritetet e kishin informuar saktë </w:t>
      </w:r>
      <w:r w:rsidR="00096E1D" w:rsidRPr="00CE5397">
        <w:rPr>
          <w:rStyle w:val="rynqvb"/>
          <w:rFonts w:eastAsia="Georgia"/>
          <w:sz w:val="24"/>
          <w:szCs w:val="24"/>
          <w:lang w:val="sq-AL"/>
        </w:rPr>
        <w:t>aplikante</w:t>
      </w:r>
      <w:r w:rsidRPr="00CE5397">
        <w:rPr>
          <w:rStyle w:val="rynqvb"/>
          <w:rFonts w:eastAsia="Georgia"/>
          <w:sz w:val="24"/>
          <w:szCs w:val="24"/>
          <w:lang w:val="sq-AL"/>
        </w:rPr>
        <w:t>n se, si</w:t>
      </w:r>
      <w:r w:rsidR="00096E1D" w:rsidRPr="00CE5397">
        <w:rPr>
          <w:rStyle w:val="rynqvb"/>
          <w:rFonts w:eastAsia="Georgia"/>
          <w:sz w:val="24"/>
          <w:szCs w:val="24"/>
          <w:lang w:val="sq-AL"/>
        </w:rPr>
        <w:t>pas N</w:t>
      </w:r>
      <w:r w:rsidRPr="00CE5397">
        <w:rPr>
          <w:rStyle w:val="rynqvb"/>
          <w:rFonts w:eastAsia="Georgia"/>
          <w:sz w:val="24"/>
          <w:szCs w:val="24"/>
          <w:lang w:val="sq-AL"/>
        </w:rPr>
        <w:t>enit 123-a të Ligjit për Familjen, informacioni i kërkuar ishte sekret zyrtar dhe se çështja nuk kishte të bënte me një çështje të të drejtave të garantuara nga Ligji për Familjen.</w:t>
      </w:r>
      <w:r w:rsidR="005F0DF3" w:rsidRPr="00CE5397">
        <w:rPr>
          <w:rStyle w:val="rynqvb"/>
          <w:rFonts w:eastAsia="Georgia"/>
          <w:sz w:val="24"/>
          <w:szCs w:val="24"/>
          <w:lang w:val="sq-AL"/>
        </w:rPr>
        <w:t xml:space="preserve"> </w:t>
      </w:r>
      <w:r w:rsidRPr="00CE5397">
        <w:rPr>
          <w:rStyle w:val="rynqvb"/>
          <w:rFonts w:eastAsia="Georgia"/>
          <w:sz w:val="24"/>
          <w:szCs w:val="24"/>
          <w:lang w:val="sq-AL"/>
        </w:rPr>
        <w:lastRenderedPageBreak/>
        <w:t>GJEDNJ</w:t>
      </w:r>
      <w:r w:rsidR="005B3281" w:rsidRPr="00CE5397">
        <w:rPr>
          <w:rStyle w:val="rynqvb"/>
          <w:rFonts w:eastAsia="Georgia"/>
          <w:sz w:val="24"/>
          <w:szCs w:val="24"/>
          <w:lang w:val="sq-AL"/>
        </w:rPr>
        <w:t>-ja</w:t>
      </w:r>
      <w:r w:rsidRPr="00CE5397">
        <w:rPr>
          <w:rStyle w:val="rynqvb"/>
          <w:rFonts w:eastAsia="Georgia"/>
          <w:sz w:val="24"/>
          <w:szCs w:val="24"/>
          <w:lang w:val="sq-AL"/>
        </w:rPr>
        <w:t xml:space="preserve"> shqyrtoi pretendimet e kërkueses nga këndvështrimi i detyrimit pozitiv të shtetit për të garantuar respektimin efektiv të të dr</w:t>
      </w:r>
      <w:r w:rsidR="00C4428E" w:rsidRPr="00CE5397">
        <w:rPr>
          <w:rStyle w:val="rynqvb"/>
          <w:rFonts w:eastAsia="Georgia"/>
          <w:sz w:val="24"/>
          <w:szCs w:val="24"/>
          <w:lang w:val="sq-AL"/>
        </w:rPr>
        <w:t>ejtave të saj të mbrojtura nga N</w:t>
      </w:r>
      <w:r w:rsidRPr="00CE5397">
        <w:rPr>
          <w:rStyle w:val="rynqvb"/>
          <w:rFonts w:eastAsia="Georgia"/>
          <w:sz w:val="24"/>
          <w:szCs w:val="24"/>
          <w:lang w:val="sq-AL"/>
        </w:rPr>
        <w:t>eni 8, i cili garanton të drejtën për jetën private dhe familjare</w:t>
      </w:r>
      <w:r w:rsidR="00C4428E" w:rsidRPr="00CE5397">
        <w:rPr>
          <w:rStyle w:val="rynqvb"/>
          <w:rFonts w:eastAsia="Georgia"/>
          <w:sz w:val="24"/>
          <w:szCs w:val="24"/>
          <w:lang w:val="sq-AL"/>
        </w:rPr>
        <w:t>. Në konstatimin e shkeljes së N</w:t>
      </w:r>
      <w:r w:rsidRPr="00CE5397">
        <w:rPr>
          <w:rStyle w:val="rynqvb"/>
          <w:rFonts w:eastAsia="Georgia"/>
          <w:sz w:val="24"/>
          <w:szCs w:val="24"/>
          <w:lang w:val="sq-AL"/>
        </w:rPr>
        <w:t>enit 8 të KEDNJ-së, GJEDNJ</w:t>
      </w:r>
      <w:r w:rsidR="005B3281" w:rsidRPr="00CE5397">
        <w:rPr>
          <w:rStyle w:val="rynqvb"/>
          <w:rFonts w:eastAsia="Georgia"/>
          <w:sz w:val="24"/>
          <w:szCs w:val="24"/>
          <w:lang w:val="sq-AL"/>
        </w:rPr>
        <w:t>-ja</w:t>
      </w:r>
      <w:r w:rsidRPr="00CE5397">
        <w:rPr>
          <w:rStyle w:val="rynqvb"/>
          <w:rFonts w:eastAsia="Georgia"/>
          <w:sz w:val="24"/>
          <w:szCs w:val="24"/>
          <w:lang w:val="sq-AL"/>
        </w:rPr>
        <w:t xml:space="preserve"> mo</w:t>
      </w:r>
      <w:r w:rsidR="00C4428E" w:rsidRPr="00CE5397">
        <w:rPr>
          <w:rStyle w:val="rynqvb"/>
          <w:rFonts w:eastAsia="Georgia"/>
          <w:sz w:val="24"/>
          <w:szCs w:val="24"/>
          <w:lang w:val="sq-AL"/>
        </w:rPr>
        <w:t>ri parasysh arsyet pse aplikantja</w:t>
      </w:r>
      <w:r w:rsidRPr="00CE5397">
        <w:rPr>
          <w:rStyle w:val="rynqvb"/>
          <w:rFonts w:eastAsia="Georgia"/>
          <w:sz w:val="24"/>
          <w:szCs w:val="24"/>
          <w:lang w:val="sq-AL"/>
        </w:rPr>
        <w:t xml:space="preserve"> kërkoi të dhënat, pra interesin e saj, faktin që institucionet vendase nuk bënë asnjë përpjekje për të verifikuar nëse prindërit biologjikë të </w:t>
      </w:r>
      <w:r w:rsidR="00A11B39">
        <w:rPr>
          <w:rStyle w:val="rynqvb"/>
          <w:rFonts w:eastAsia="Georgia"/>
          <w:sz w:val="24"/>
          <w:szCs w:val="24"/>
          <w:lang w:val="sq-AL"/>
        </w:rPr>
        <w:t>aplikantes</w:t>
      </w:r>
      <w:r w:rsidRPr="00CE5397">
        <w:rPr>
          <w:rStyle w:val="rynqvb"/>
          <w:rFonts w:eastAsia="Georgia"/>
          <w:sz w:val="24"/>
          <w:szCs w:val="24"/>
          <w:lang w:val="sq-AL"/>
        </w:rPr>
        <w:t xml:space="preserve"> dhe prindërit e saj birësues shprehën dëshirën që të dhënat të mbeten konfidenciale</w:t>
      </w:r>
      <w:r w:rsidR="00420746" w:rsidRPr="00CE5397">
        <w:rPr>
          <w:sz w:val="24"/>
          <w:szCs w:val="24"/>
          <w:lang w:val="sq-AL"/>
        </w:rPr>
        <w:t xml:space="preserve">, </w:t>
      </w:r>
      <w:r w:rsidR="00075B26" w:rsidRPr="00CE5397">
        <w:rPr>
          <w:rStyle w:val="rynqvb"/>
          <w:rFonts w:eastAsia="Georgia"/>
          <w:sz w:val="24"/>
          <w:szCs w:val="24"/>
          <w:lang w:val="sq-AL"/>
        </w:rPr>
        <w:t>si dhe interesi i përgjithshëm i reflektuar në f</w:t>
      </w:r>
      <w:r w:rsidR="00C4428E" w:rsidRPr="00CE5397">
        <w:rPr>
          <w:rStyle w:val="rynqvb"/>
          <w:rFonts w:eastAsia="Georgia"/>
          <w:sz w:val="24"/>
          <w:szCs w:val="24"/>
          <w:lang w:val="sq-AL"/>
        </w:rPr>
        <w:t>aktin se që nga viti 2004, kur N</w:t>
      </w:r>
      <w:r w:rsidR="00075B26" w:rsidRPr="00CE5397">
        <w:rPr>
          <w:rStyle w:val="rynqvb"/>
          <w:rFonts w:eastAsia="Georgia"/>
          <w:sz w:val="24"/>
          <w:szCs w:val="24"/>
          <w:lang w:val="sq-AL"/>
        </w:rPr>
        <w:t xml:space="preserve">eni 123-a i Ligjit për Familjen u fut në legjislacion, nënat biologjike kanë pasur pritshmërinë që të dhënat për to dhe fëmijët e tyre në lindje do të mbeten konfidenciale, fakti që të gjitha institucionet vendase që vendosën për kërkesën e </w:t>
      </w:r>
      <w:r w:rsidR="00C4428E" w:rsidRPr="00CE5397">
        <w:rPr>
          <w:rStyle w:val="rynqvb"/>
          <w:rFonts w:eastAsia="Georgia"/>
          <w:sz w:val="24"/>
          <w:szCs w:val="24"/>
          <w:lang w:val="sq-AL"/>
        </w:rPr>
        <w:t>aplikantes</w:t>
      </w:r>
      <w:r w:rsidR="00075B26" w:rsidRPr="00CE5397">
        <w:rPr>
          <w:rStyle w:val="rynqvb"/>
          <w:rFonts w:eastAsia="Georgia"/>
          <w:sz w:val="24"/>
          <w:szCs w:val="24"/>
          <w:lang w:val="sq-AL"/>
        </w:rPr>
        <w:t xml:space="preserve"> i ref</w:t>
      </w:r>
      <w:r w:rsidR="00C4428E" w:rsidRPr="00CE5397">
        <w:rPr>
          <w:rStyle w:val="rynqvb"/>
          <w:rFonts w:eastAsia="Georgia"/>
          <w:sz w:val="24"/>
          <w:szCs w:val="24"/>
          <w:lang w:val="sq-AL"/>
        </w:rPr>
        <w:t>eroheshin vetëm dispozitave të N</w:t>
      </w:r>
      <w:r w:rsidR="00075B26" w:rsidRPr="00CE5397">
        <w:rPr>
          <w:rStyle w:val="rynqvb"/>
          <w:rFonts w:eastAsia="Georgia"/>
          <w:sz w:val="24"/>
          <w:szCs w:val="24"/>
          <w:lang w:val="sq-AL"/>
        </w:rPr>
        <w:t>enit 123-a për miratimin e plotë të të dhënave të konfidencialitetit.</w:t>
      </w:r>
      <w:r w:rsidR="00A11B39">
        <w:rPr>
          <w:rStyle w:val="rynqvb"/>
          <w:rFonts w:eastAsia="Georgia"/>
          <w:sz w:val="24"/>
          <w:szCs w:val="24"/>
          <w:lang w:val="sq-AL"/>
        </w:rPr>
        <w:t xml:space="preserve"> </w:t>
      </w:r>
      <w:r w:rsidR="00075B26" w:rsidRPr="00CE5397">
        <w:rPr>
          <w:rStyle w:val="rynqvb"/>
          <w:rFonts w:eastAsia="Georgia"/>
          <w:sz w:val="24"/>
          <w:szCs w:val="24"/>
          <w:lang w:val="sq-AL"/>
        </w:rPr>
        <w:t xml:space="preserve">GJEDNJ-ja </w:t>
      </w:r>
      <w:r w:rsidR="00C4428E" w:rsidRPr="00CE5397">
        <w:rPr>
          <w:rStyle w:val="rynqvb"/>
          <w:rFonts w:eastAsia="Georgia"/>
          <w:sz w:val="24"/>
          <w:szCs w:val="24"/>
          <w:lang w:val="sq-AL"/>
        </w:rPr>
        <w:t>vërejti</w:t>
      </w:r>
      <w:r w:rsidR="00075B26" w:rsidRPr="00CE5397">
        <w:rPr>
          <w:rStyle w:val="rynqvb"/>
          <w:rFonts w:eastAsia="Georgia"/>
          <w:sz w:val="24"/>
          <w:szCs w:val="24"/>
          <w:lang w:val="sq-AL"/>
        </w:rPr>
        <w:t xml:space="preserve"> se megjithëse institucione</w:t>
      </w:r>
      <w:r w:rsidR="00C4428E" w:rsidRPr="00CE5397">
        <w:rPr>
          <w:rStyle w:val="rynqvb"/>
          <w:rFonts w:eastAsia="Georgia"/>
          <w:sz w:val="24"/>
          <w:szCs w:val="24"/>
          <w:lang w:val="sq-AL"/>
        </w:rPr>
        <w:t>t vendase u mbështetën edhe në N</w:t>
      </w:r>
      <w:r w:rsidR="00075B26" w:rsidRPr="00CE5397">
        <w:rPr>
          <w:rStyle w:val="rynqvb"/>
          <w:rFonts w:eastAsia="Georgia"/>
          <w:sz w:val="24"/>
          <w:szCs w:val="24"/>
          <w:lang w:val="sq-AL"/>
        </w:rPr>
        <w:t>enin 6(1) të LP</w:t>
      </w:r>
      <w:r w:rsidR="00C4428E" w:rsidRPr="00CE5397">
        <w:rPr>
          <w:rStyle w:val="rynqvb"/>
          <w:rFonts w:eastAsia="Georgia"/>
          <w:sz w:val="24"/>
          <w:szCs w:val="24"/>
          <w:lang w:val="sq-AL"/>
        </w:rPr>
        <w:t>P</w:t>
      </w:r>
      <w:r w:rsidR="00075B26" w:rsidRPr="00CE5397">
        <w:rPr>
          <w:rStyle w:val="rynqvb"/>
          <w:rFonts w:eastAsia="Georgia"/>
          <w:sz w:val="24"/>
          <w:szCs w:val="24"/>
          <w:lang w:val="sq-AL"/>
        </w:rPr>
        <w:t>A</w:t>
      </w:r>
      <w:r w:rsidR="00C4428E" w:rsidRPr="00CE5397">
        <w:rPr>
          <w:rStyle w:val="rynqvb"/>
          <w:rFonts w:eastAsia="Georgia"/>
          <w:sz w:val="24"/>
          <w:szCs w:val="24"/>
          <w:lang w:val="sq-AL"/>
        </w:rPr>
        <w:t>-së</w:t>
      </w:r>
      <w:r w:rsidR="00075B26" w:rsidRPr="00CE5397">
        <w:rPr>
          <w:rStyle w:val="rynqvb"/>
          <w:rFonts w:eastAsia="Georgia"/>
          <w:sz w:val="24"/>
          <w:szCs w:val="24"/>
          <w:lang w:val="sq-AL"/>
        </w:rPr>
        <w:t xml:space="preserve">, i cili parashikon parimin e proporcionalitetit, ato nuk identifikuan interesat konkurruese </w:t>
      </w:r>
      <w:r w:rsidR="00C4428E" w:rsidRPr="00CE5397">
        <w:rPr>
          <w:rStyle w:val="rynqvb"/>
          <w:rFonts w:eastAsia="Georgia"/>
          <w:sz w:val="24"/>
          <w:szCs w:val="24"/>
          <w:lang w:val="sq-AL"/>
        </w:rPr>
        <w:t>të</w:t>
      </w:r>
      <w:r w:rsidR="005F0DF3" w:rsidRPr="00CE5397">
        <w:rPr>
          <w:rStyle w:val="rynqvb"/>
          <w:rFonts w:eastAsia="Georgia"/>
          <w:sz w:val="24"/>
          <w:szCs w:val="24"/>
          <w:lang w:val="sq-AL"/>
        </w:rPr>
        <w:t xml:space="preserve"> </w:t>
      </w:r>
      <w:r w:rsidR="00C4428E" w:rsidRPr="00CE5397">
        <w:rPr>
          <w:rStyle w:val="rynqvb"/>
          <w:rFonts w:eastAsia="Georgia"/>
          <w:sz w:val="24"/>
          <w:szCs w:val="24"/>
          <w:lang w:val="sq-AL"/>
        </w:rPr>
        <w:t>rastit</w:t>
      </w:r>
      <w:r w:rsidR="00075B26" w:rsidRPr="00CE5397">
        <w:rPr>
          <w:rStyle w:val="rynqvb"/>
          <w:rFonts w:eastAsia="Georgia"/>
          <w:sz w:val="24"/>
          <w:szCs w:val="24"/>
          <w:lang w:val="sq-AL"/>
        </w:rPr>
        <w:t xml:space="preserve"> (ato të </w:t>
      </w:r>
      <w:r w:rsidR="00A11B39">
        <w:rPr>
          <w:rStyle w:val="rynqvb"/>
          <w:rFonts w:eastAsia="Georgia"/>
          <w:sz w:val="24"/>
          <w:szCs w:val="24"/>
          <w:lang w:val="sq-AL"/>
        </w:rPr>
        <w:t>aplikantes</w:t>
      </w:r>
      <w:r w:rsidR="00075B26" w:rsidRPr="00CE5397">
        <w:rPr>
          <w:rStyle w:val="rynqvb"/>
          <w:rFonts w:eastAsia="Georgia"/>
          <w:sz w:val="24"/>
          <w:szCs w:val="24"/>
          <w:lang w:val="sq-AL"/>
        </w:rPr>
        <w:t xml:space="preserve"> dhe interesin e përgjithshëm) dhe as nuk peshuan, </w:t>
      </w:r>
      <w:r w:rsidR="00A11B39">
        <w:rPr>
          <w:rStyle w:val="rynqvb"/>
          <w:rFonts w:eastAsia="Georgia"/>
          <w:sz w:val="24"/>
          <w:szCs w:val="24"/>
          <w:lang w:val="sq-AL"/>
        </w:rPr>
        <w:t>përkatësisht</w:t>
      </w:r>
      <w:r w:rsidR="00075B26" w:rsidRPr="00CE5397">
        <w:rPr>
          <w:rStyle w:val="rynqvb"/>
          <w:rFonts w:eastAsia="Georgia"/>
          <w:sz w:val="24"/>
          <w:szCs w:val="24"/>
          <w:lang w:val="sq-AL"/>
        </w:rPr>
        <w:t xml:space="preserve"> balancuan interesin e përgjithshëm me interesin e </w:t>
      </w:r>
      <w:r w:rsidR="00A11B39">
        <w:rPr>
          <w:rStyle w:val="rynqvb"/>
          <w:rFonts w:eastAsia="Georgia"/>
          <w:sz w:val="24"/>
          <w:szCs w:val="24"/>
          <w:lang w:val="sq-AL"/>
        </w:rPr>
        <w:t>aplikantes</w:t>
      </w:r>
      <w:r w:rsidR="00075B26" w:rsidRPr="00CE5397">
        <w:rPr>
          <w:rStyle w:val="rynqvb"/>
          <w:rFonts w:eastAsia="Georgia"/>
          <w:sz w:val="24"/>
          <w:szCs w:val="24"/>
          <w:lang w:val="sq-AL"/>
        </w:rPr>
        <w:t xml:space="preserve"> dhe nuk trajtuan fare arsyet</w:t>
      </w:r>
      <w:r w:rsidR="00A11B39">
        <w:rPr>
          <w:rStyle w:val="rynqvb"/>
          <w:rFonts w:eastAsia="Georgia"/>
          <w:sz w:val="24"/>
          <w:szCs w:val="24"/>
          <w:lang w:val="sq-AL"/>
        </w:rPr>
        <w:t xml:space="preserve"> </w:t>
      </w:r>
      <w:r w:rsidR="00C4428E" w:rsidRPr="00CE5397">
        <w:rPr>
          <w:rStyle w:val="rynqvb"/>
          <w:sz w:val="24"/>
          <w:szCs w:val="24"/>
          <w:lang w:val="sq-AL"/>
        </w:rPr>
        <w:t>17 pse aplikantja</w:t>
      </w:r>
      <w:r w:rsidR="00075B26" w:rsidRPr="00CE5397">
        <w:rPr>
          <w:rStyle w:val="rynqvb"/>
          <w:sz w:val="24"/>
          <w:szCs w:val="24"/>
          <w:lang w:val="sq-AL"/>
        </w:rPr>
        <w:t xml:space="preserve"> kërkoi historinë mjekësore (shëndetësore) të prindërve të saj biologjikë</w:t>
      </w:r>
      <w:r w:rsidR="00420746" w:rsidRPr="00CE5397">
        <w:rPr>
          <w:rStyle w:val="BodyTextChar"/>
          <w:rFonts w:eastAsia="Calibri"/>
          <w:sz w:val="24"/>
          <w:szCs w:val="24"/>
          <w:lang w:val="sq-AL"/>
        </w:rPr>
        <w:t xml:space="preserve">. </w:t>
      </w:r>
      <w:r w:rsidR="00C4428E" w:rsidRPr="00CE5397">
        <w:rPr>
          <w:rStyle w:val="rynqvb"/>
          <w:sz w:val="24"/>
          <w:szCs w:val="24"/>
          <w:lang w:val="sq-AL"/>
        </w:rPr>
        <w:t>Në lidhje me N</w:t>
      </w:r>
      <w:r w:rsidR="00075B26" w:rsidRPr="00CE5397">
        <w:rPr>
          <w:rStyle w:val="rynqvb"/>
          <w:sz w:val="24"/>
          <w:szCs w:val="24"/>
          <w:lang w:val="sq-AL"/>
        </w:rPr>
        <w:t>enin 123-a të Ligjit për Familjen, si dhe mënyrën se si ai është zbatuar dhe/ose interpretuar nga institucionet vendase, GJEDNJ</w:t>
      </w:r>
      <w:r w:rsidR="00C4428E" w:rsidRPr="00CE5397">
        <w:rPr>
          <w:rStyle w:val="rynqvb"/>
          <w:sz w:val="24"/>
          <w:szCs w:val="24"/>
          <w:lang w:val="sq-AL"/>
        </w:rPr>
        <w:t>-ja konstatoi se N</w:t>
      </w:r>
      <w:r w:rsidR="00075B26" w:rsidRPr="00CE5397">
        <w:rPr>
          <w:rStyle w:val="rynqvb"/>
          <w:sz w:val="24"/>
          <w:szCs w:val="24"/>
          <w:lang w:val="sq-AL"/>
        </w:rPr>
        <w:t>eni 123-a, i cili parashikon konfidencialitetin e informacionit për birësimin, nuk parashikon mundësinë e marrjes së informacionit joidentifikues (informacion</w:t>
      </w:r>
      <w:r w:rsidR="00C4428E" w:rsidRPr="00CE5397">
        <w:rPr>
          <w:rStyle w:val="rynqvb"/>
          <w:sz w:val="24"/>
          <w:szCs w:val="24"/>
          <w:lang w:val="sq-AL"/>
        </w:rPr>
        <w:t>e</w:t>
      </w:r>
      <w:r w:rsidR="00A11B39">
        <w:rPr>
          <w:rStyle w:val="rynqvb"/>
          <w:sz w:val="24"/>
          <w:szCs w:val="24"/>
          <w:lang w:val="sq-AL"/>
        </w:rPr>
        <w:t xml:space="preserve"> </w:t>
      </w:r>
      <w:r w:rsidR="00C4428E" w:rsidRPr="00CE5397">
        <w:rPr>
          <w:rStyle w:val="BodyTextChar"/>
          <w:rFonts w:eastAsia="Calibri"/>
          <w:sz w:val="24"/>
          <w:szCs w:val="24"/>
          <w:lang w:val="sq-AL"/>
        </w:rPr>
        <w:t>të cilat nuk zbulojnë origjinën biologjike të të birësuarit, birësimin e tij ose fëmijërinë</w:t>
      </w:r>
      <w:r w:rsidR="00C4428E" w:rsidRPr="00CE5397">
        <w:rPr>
          <w:rStyle w:val="rynqvb"/>
          <w:sz w:val="24"/>
          <w:szCs w:val="24"/>
          <w:lang w:val="sq-AL"/>
        </w:rPr>
        <w:t xml:space="preserve">), as nuk parashikon </w:t>
      </w:r>
      <w:r w:rsidR="00A3178F" w:rsidRPr="00CE5397">
        <w:rPr>
          <w:rStyle w:val="rynqvb"/>
          <w:sz w:val="24"/>
          <w:szCs w:val="24"/>
          <w:lang w:val="sq-AL"/>
        </w:rPr>
        <w:t>çfarë</w:t>
      </w:r>
      <w:r w:rsidR="00A11B39">
        <w:rPr>
          <w:rStyle w:val="rynqvb"/>
          <w:sz w:val="24"/>
          <w:szCs w:val="24"/>
          <w:lang w:val="sq-AL"/>
        </w:rPr>
        <w:t>dolloj</w:t>
      </w:r>
      <w:r w:rsidR="00A3178F" w:rsidRPr="00CE5397">
        <w:rPr>
          <w:rStyle w:val="rynqvb"/>
          <w:sz w:val="24"/>
          <w:szCs w:val="24"/>
          <w:lang w:val="sq-AL"/>
        </w:rPr>
        <w:t xml:space="preserve"> </w:t>
      </w:r>
      <w:r w:rsidR="00075B26" w:rsidRPr="00CE5397">
        <w:rPr>
          <w:rStyle w:val="rynqvb"/>
          <w:sz w:val="24"/>
          <w:szCs w:val="24"/>
          <w:lang w:val="sq-AL"/>
        </w:rPr>
        <w:t>përjashtim</w:t>
      </w:r>
      <w:r w:rsidR="00A3178F" w:rsidRPr="00CE5397">
        <w:rPr>
          <w:rStyle w:val="rynqvb"/>
          <w:sz w:val="24"/>
          <w:szCs w:val="24"/>
          <w:lang w:val="sq-AL"/>
        </w:rPr>
        <w:t>i</w:t>
      </w:r>
      <w:r w:rsidR="00075B26" w:rsidRPr="00CE5397">
        <w:rPr>
          <w:rStyle w:val="rynqvb"/>
          <w:sz w:val="24"/>
          <w:szCs w:val="24"/>
          <w:lang w:val="sq-AL"/>
        </w:rPr>
        <w:t xml:space="preserve"> nga parimi i konfidencialitetit për arsye mjekësore.</w:t>
      </w:r>
      <w:r w:rsidR="005F0DF3" w:rsidRPr="00CE5397">
        <w:rPr>
          <w:rStyle w:val="rynqvb"/>
          <w:sz w:val="24"/>
          <w:szCs w:val="24"/>
          <w:lang w:val="sq-AL"/>
        </w:rPr>
        <w:t xml:space="preserve"> </w:t>
      </w:r>
      <w:r w:rsidR="00075B26" w:rsidRPr="00CE5397">
        <w:rPr>
          <w:rStyle w:val="rynqvb"/>
          <w:sz w:val="24"/>
          <w:szCs w:val="24"/>
          <w:lang w:val="sq-AL"/>
        </w:rPr>
        <w:t xml:space="preserve">Sipas GJEDNJ-së, kjo ishte një pengesë që institucionet vendase të vlerësonin argumentet e </w:t>
      </w:r>
      <w:r w:rsidR="00951A6B" w:rsidRPr="00CE5397">
        <w:rPr>
          <w:rStyle w:val="rynqvb"/>
          <w:sz w:val="24"/>
          <w:szCs w:val="24"/>
          <w:lang w:val="sq-AL"/>
        </w:rPr>
        <w:t>aplikanti</w:t>
      </w:r>
      <w:r w:rsidR="00075B26" w:rsidRPr="00CE5397">
        <w:rPr>
          <w:rStyle w:val="rynqvb"/>
          <w:sz w:val="24"/>
          <w:szCs w:val="24"/>
          <w:lang w:val="sq-AL"/>
        </w:rPr>
        <w:t>t në lidhje me nevojën e pretenduar për marrjen e të dhënave mjekësore.</w:t>
      </w:r>
      <w:r w:rsidR="00A11B39">
        <w:rPr>
          <w:rStyle w:val="rynqvb"/>
          <w:sz w:val="24"/>
          <w:szCs w:val="24"/>
          <w:lang w:val="sq-AL"/>
        </w:rPr>
        <w:t xml:space="preserve"> </w:t>
      </w:r>
      <w:r w:rsidR="00075B26" w:rsidRPr="00CE5397">
        <w:rPr>
          <w:rStyle w:val="rynqvb"/>
          <w:sz w:val="24"/>
          <w:szCs w:val="24"/>
          <w:lang w:val="sq-AL"/>
        </w:rPr>
        <w:t>GJEDNJ</w:t>
      </w:r>
      <w:r w:rsidR="00A3178F" w:rsidRPr="00CE5397">
        <w:rPr>
          <w:rStyle w:val="rynqvb"/>
          <w:sz w:val="24"/>
          <w:szCs w:val="24"/>
          <w:lang w:val="sq-AL"/>
        </w:rPr>
        <w:t>-ja</w:t>
      </w:r>
      <w:r w:rsidR="00075B26" w:rsidRPr="00CE5397">
        <w:rPr>
          <w:rStyle w:val="rynqvb"/>
          <w:sz w:val="24"/>
          <w:szCs w:val="24"/>
          <w:lang w:val="sq-AL"/>
        </w:rPr>
        <w:t xml:space="preserve"> gjithashtu </w:t>
      </w:r>
      <w:r w:rsidR="00A3178F" w:rsidRPr="00CE5397">
        <w:rPr>
          <w:rStyle w:val="rynqvb"/>
          <w:sz w:val="24"/>
          <w:szCs w:val="24"/>
          <w:lang w:val="sq-AL"/>
        </w:rPr>
        <w:t>konstatoi</w:t>
      </w:r>
      <w:r w:rsidR="00075B26" w:rsidRPr="00CE5397">
        <w:rPr>
          <w:rStyle w:val="rynqvb"/>
          <w:sz w:val="24"/>
          <w:szCs w:val="24"/>
          <w:lang w:val="sq-AL"/>
        </w:rPr>
        <w:t xml:space="preserve"> mungesën e informacionit për procesin </w:t>
      </w:r>
      <w:r w:rsidR="00A3178F" w:rsidRPr="00CE5397">
        <w:rPr>
          <w:rStyle w:val="rynqvb"/>
          <w:sz w:val="24"/>
          <w:szCs w:val="24"/>
          <w:lang w:val="sq-AL"/>
        </w:rPr>
        <w:t>legjislativ që çoi në futjen e N</w:t>
      </w:r>
      <w:r w:rsidR="00075B26" w:rsidRPr="00CE5397">
        <w:rPr>
          <w:rStyle w:val="rynqvb"/>
          <w:sz w:val="24"/>
          <w:szCs w:val="24"/>
          <w:lang w:val="sq-AL"/>
        </w:rPr>
        <w:t xml:space="preserve">enit 123-a në Ligjin për Familjen në vitin 2004, </w:t>
      </w:r>
      <w:r w:rsidR="00A3178F" w:rsidRPr="00CE5397">
        <w:rPr>
          <w:rStyle w:val="rynqvb"/>
          <w:sz w:val="24"/>
          <w:szCs w:val="24"/>
          <w:lang w:val="sq-AL"/>
        </w:rPr>
        <w:t>përkatësisht</w:t>
      </w:r>
      <w:r w:rsidR="00075B26" w:rsidRPr="00CE5397">
        <w:rPr>
          <w:rStyle w:val="rynqvb"/>
          <w:sz w:val="24"/>
          <w:szCs w:val="24"/>
          <w:lang w:val="sq-AL"/>
        </w:rPr>
        <w:t>, të dhëna nëse dhe si ishin balancuar interesat konfliktuale në fjalë gjatë procesit legjislativ dhe vuri në dukje se Gjykata Kushtetuese në vendimin e saj të datës 19.12.2019, megjithëse mori par</w:t>
      </w:r>
      <w:r w:rsidR="00A3178F" w:rsidRPr="00CE5397">
        <w:rPr>
          <w:rStyle w:val="rynqvb"/>
          <w:sz w:val="24"/>
          <w:szCs w:val="24"/>
          <w:lang w:val="sq-AL"/>
        </w:rPr>
        <w:t xml:space="preserve">asysh interesin e përgjithshëm dhe interesin e të </w:t>
      </w:r>
      <w:r w:rsidR="00A11B39">
        <w:rPr>
          <w:rStyle w:val="rynqvb"/>
          <w:sz w:val="24"/>
          <w:szCs w:val="24"/>
          <w:lang w:val="sq-AL"/>
        </w:rPr>
        <w:t>birësuarve</w:t>
      </w:r>
      <w:r w:rsidR="00A3178F" w:rsidRPr="00CE5397">
        <w:rPr>
          <w:rStyle w:val="rynqvb"/>
          <w:sz w:val="24"/>
          <w:szCs w:val="24"/>
          <w:lang w:val="sq-AL"/>
        </w:rPr>
        <w:t xml:space="preserve"> nuk ka marrë fare parasysh interesin e të </w:t>
      </w:r>
      <w:r w:rsidR="00A11B39">
        <w:rPr>
          <w:rStyle w:val="rynqvb"/>
          <w:sz w:val="24"/>
          <w:szCs w:val="24"/>
          <w:lang w:val="sq-AL"/>
        </w:rPr>
        <w:t>birësuarit</w:t>
      </w:r>
      <w:r w:rsidR="00A3178F" w:rsidRPr="00CE5397">
        <w:rPr>
          <w:rStyle w:val="rynqvb"/>
          <w:sz w:val="24"/>
          <w:szCs w:val="24"/>
          <w:lang w:val="sq-AL"/>
        </w:rPr>
        <w:t xml:space="preserve"> të rritur për marrjen e informacioneve për origjinën biologjike ose për historinë mjekësore të prindërve biologjikë</w:t>
      </w:r>
      <w:r w:rsidR="00075B26" w:rsidRPr="00CE5397">
        <w:rPr>
          <w:rStyle w:val="rynqvb"/>
          <w:sz w:val="24"/>
          <w:szCs w:val="24"/>
          <w:lang w:val="sq-AL"/>
        </w:rPr>
        <w:t>.</w:t>
      </w:r>
      <w:r w:rsidR="005F0DF3" w:rsidRPr="00CE5397">
        <w:rPr>
          <w:rStyle w:val="rynqvb"/>
          <w:sz w:val="24"/>
          <w:szCs w:val="24"/>
          <w:lang w:val="sq-AL"/>
        </w:rPr>
        <w:t xml:space="preserve"> </w:t>
      </w:r>
      <w:r w:rsidR="00075B26" w:rsidRPr="00CE5397">
        <w:rPr>
          <w:rStyle w:val="rynqvb"/>
          <w:sz w:val="24"/>
          <w:szCs w:val="24"/>
          <w:lang w:val="sq-AL"/>
        </w:rPr>
        <w:t>Së fundi, GJEDNJ</w:t>
      </w:r>
      <w:r w:rsidR="00E752B1" w:rsidRPr="00CE5397">
        <w:rPr>
          <w:rStyle w:val="rynqvb"/>
          <w:sz w:val="24"/>
          <w:szCs w:val="24"/>
          <w:lang w:val="sq-AL"/>
        </w:rPr>
        <w:t>-ja</w:t>
      </w:r>
      <w:r w:rsidR="00075B26" w:rsidRPr="00CE5397">
        <w:rPr>
          <w:rStyle w:val="rynqvb"/>
          <w:sz w:val="24"/>
          <w:szCs w:val="24"/>
          <w:lang w:val="sq-AL"/>
        </w:rPr>
        <w:t xml:space="preserve"> arriti në përf</w:t>
      </w:r>
      <w:r w:rsidR="00E752B1" w:rsidRPr="00CE5397">
        <w:rPr>
          <w:rStyle w:val="rynqvb"/>
          <w:sz w:val="24"/>
          <w:szCs w:val="24"/>
          <w:lang w:val="sq-AL"/>
        </w:rPr>
        <w:t>undimin se nga këndvështrimi i N</w:t>
      </w:r>
      <w:r w:rsidR="00075B26" w:rsidRPr="00CE5397">
        <w:rPr>
          <w:rStyle w:val="rynqvb"/>
          <w:sz w:val="24"/>
          <w:szCs w:val="24"/>
          <w:lang w:val="sq-AL"/>
        </w:rPr>
        <w:t>enit 123-a, fakti nëse bëhet fjalë për birësim të plotë apo jo të plotë është i parëndësishëm për sa i përket aksesit në informacion në lidhje me birësimin.</w:t>
      </w:r>
      <w:r w:rsidR="005F0DF3" w:rsidRPr="00CE5397">
        <w:rPr>
          <w:rStyle w:val="rynqvb"/>
          <w:sz w:val="24"/>
          <w:szCs w:val="24"/>
          <w:lang w:val="sq-AL"/>
        </w:rPr>
        <w:t xml:space="preserve"> </w:t>
      </w:r>
      <w:r w:rsidR="00075B26" w:rsidRPr="00CE5397">
        <w:rPr>
          <w:rStyle w:val="rynqvb"/>
          <w:sz w:val="24"/>
          <w:szCs w:val="24"/>
          <w:lang w:val="sq-AL"/>
        </w:rPr>
        <w:t xml:space="preserve">Në dritën e </w:t>
      </w:r>
      <w:r w:rsidR="00E752B1" w:rsidRPr="00CE5397">
        <w:rPr>
          <w:rStyle w:val="rynqvb"/>
          <w:sz w:val="24"/>
          <w:szCs w:val="24"/>
          <w:lang w:val="sq-AL"/>
        </w:rPr>
        <w:t>të lartpërmendurës</w:t>
      </w:r>
      <w:r w:rsidR="00075B26" w:rsidRPr="00CE5397">
        <w:rPr>
          <w:rStyle w:val="rynqvb"/>
          <w:sz w:val="24"/>
          <w:szCs w:val="24"/>
          <w:lang w:val="sq-AL"/>
        </w:rPr>
        <w:t>, GJEDNJ</w:t>
      </w:r>
      <w:r w:rsidR="00E752B1" w:rsidRPr="00CE5397">
        <w:rPr>
          <w:rStyle w:val="rynqvb"/>
          <w:sz w:val="24"/>
          <w:szCs w:val="24"/>
          <w:lang w:val="sq-AL"/>
        </w:rPr>
        <w:t>-ja</w:t>
      </w:r>
      <w:r w:rsidR="00075B26" w:rsidRPr="00CE5397">
        <w:rPr>
          <w:rStyle w:val="rynqvb"/>
          <w:sz w:val="24"/>
          <w:szCs w:val="24"/>
          <w:lang w:val="sq-AL"/>
        </w:rPr>
        <w:t xml:space="preserve"> arriti në përfundimin se institucionet </w:t>
      </w:r>
      <w:r w:rsidR="00075B26" w:rsidRPr="00CE5397">
        <w:rPr>
          <w:rStyle w:val="rynqvb"/>
          <w:sz w:val="24"/>
          <w:szCs w:val="24"/>
          <w:lang w:val="sq-AL"/>
        </w:rPr>
        <w:lastRenderedPageBreak/>
        <w:t>vendase nuk kishin vendosur ekuilibr</w:t>
      </w:r>
      <w:r w:rsidR="00E752B1" w:rsidRPr="00CE5397">
        <w:rPr>
          <w:rStyle w:val="rynqvb"/>
          <w:sz w:val="24"/>
          <w:szCs w:val="24"/>
          <w:lang w:val="sq-AL"/>
        </w:rPr>
        <w:t>in e</w:t>
      </w:r>
      <w:r w:rsidR="00075B26" w:rsidRPr="00CE5397">
        <w:rPr>
          <w:rStyle w:val="rynqvb"/>
          <w:sz w:val="24"/>
          <w:szCs w:val="24"/>
          <w:lang w:val="sq-AL"/>
        </w:rPr>
        <w:t xml:space="preserve"> duhur midis interesave konkurruese në këtë rast, dhe për këtë arsye konstatoi shkelj</w:t>
      </w:r>
      <w:r w:rsidR="00E752B1" w:rsidRPr="00CE5397">
        <w:rPr>
          <w:rStyle w:val="rynqvb"/>
          <w:sz w:val="24"/>
          <w:szCs w:val="24"/>
          <w:lang w:val="sq-AL"/>
        </w:rPr>
        <w:t>e të N</w:t>
      </w:r>
      <w:r w:rsidR="00075B26" w:rsidRPr="00CE5397">
        <w:rPr>
          <w:rStyle w:val="rynqvb"/>
          <w:sz w:val="24"/>
          <w:szCs w:val="24"/>
          <w:lang w:val="sq-AL"/>
        </w:rPr>
        <w:t>enit 8 të KEDNJ</w:t>
      </w:r>
      <w:r w:rsidR="00E752B1" w:rsidRPr="00CE5397">
        <w:rPr>
          <w:rStyle w:val="rynqvb"/>
          <w:sz w:val="24"/>
          <w:szCs w:val="24"/>
          <w:lang w:val="sq-AL"/>
        </w:rPr>
        <w:t>-së</w:t>
      </w:r>
      <w:r w:rsidR="00420746" w:rsidRPr="00CE5397">
        <w:rPr>
          <w:rStyle w:val="BodyTextChar"/>
          <w:rFonts w:eastAsia="Calibri"/>
          <w:sz w:val="24"/>
          <w:szCs w:val="24"/>
          <w:lang w:val="sq-AL"/>
        </w:rPr>
        <w:t>.</w:t>
      </w:r>
      <w:r w:rsidR="00A11B39">
        <w:rPr>
          <w:rStyle w:val="BodyTextChar"/>
          <w:rFonts w:eastAsia="Calibri"/>
          <w:sz w:val="24"/>
          <w:szCs w:val="24"/>
          <w:lang w:val="sq-AL"/>
        </w:rPr>
        <w:t xml:space="preserve"> </w:t>
      </w:r>
    </w:p>
    <w:p w:rsidR="00582E05" w:rsidRPr="00CE5397" w:rsidRDefault="00193043" w:rsidP="006D41D6">
      <w:pPr>
        <w:pStyle w:val="BodyText"/>
        <w:spacing w:after="0" w:line="350" w:lineRule="auto"/>
        <w:jc w:val="both"/>
        <w:rPr>
          <w:sz w:val="24"/>
          <w:szCs w:val="24"/>
          <w:lang w:val="sq-AL"/>
        </w:rPr>
      </w:pPr>
      <w:r w:rsidRPr="00CE5397">
        <w:rPr>
          <w:sz w:val="24"/>
          <w:szCs w:val="24"/>
          <w:lang w:val="sq-AL"/>
        </w:rPr>
        <w:t xml:space="preserve">Ankesat për shkeljen e </w:t>
      </w:r>
      <w:r w:rsidR="00D269B8" w:rsidRPr="00CE5397">
        <w:rPr>
          <w:sz w:val="24"/>
          <w:szCs w:val="24"/>
          <w:lang w:val="sq-AL"/>
        </w:rPr>
        <w:t xml:space="preserve">KEDNJ-së në rastin </w:t>
      </w:r>
      <w:r w:rsidR="00D269B8" w:rsidRPr="00CE5397">
        <w:rPr>
          <w:b/>
          <w:sz w:val="24"/>
          <w:szCs w:val="24"/>
          <w:lang w:val="sq-AL"/>
        </w:rPr>
        <w:t>Vlaisavljeviq</w:t>
      </w:r>
      <w:r w:rsidRPr="00CE5397">
        <w:rPr>
          <w:b/>
          <w:sz w:val="24"/>
          <w:szCs w:val="24"/>
          <w:lang w:val="sq-AL"/>
        </w:rPr>
        <w:t xml:space="preserve"> (A. nr. 23215/21)</w:t>
      </w:r>
      <w:r w:rsidRPr="00CE5397">
        <w:rPr>
          <w:sz w:val="24"/>
          <w:szCs w:val="24"/>
          <w:lang w:val="sq-AL"/>
        </w:rPr>
        <w:t xml:space="preserve"> kanë të bëjnë me procedurën që aplikanti e ka iniciuar me kërkesë në Drejtorinë për Mbrojtjen e të Dhënave Personale në shkurt 2016, me pretendimin se furnizuesi </w:t>
      </w:r>
      <w:r w:rsidR="00746DD5">
        <w:rPr>
          <w:sz w:val="24"/>
          <w:szCs w:val="24"/>
          <w:lang w:val="sq-AL"/>
        </w:rPr>
        <w:t>me</w:t>
      </w:r>
      <w:r w:rsidRPr="00CE5397">
        <w:rPr>
          <w:sz w:val="24"/>
          <w:szCs w:val="24"/>
          <w:lang w:val="sq-AL"/>
        </w:rPr>
        <w:t xml:space="preserve"> ene</w:t>
      </w:r>
      <w:r w:rsidR="00746DD5">
        <w:rPr>
          <w:sz w:val="24"/>
          <w:szCs w:val="24"/>
          <w:lang w:val="sq-AL"/>
        </w:rPr>
        <w:t>rgji</w:t>
      </w:r>
      <w:r w:rsidRPr="00CE5397">
        <w:rPr>
          <w:sz w:val="24"/>
          <w:szCs w:val="24"/>
          <w:lang w:val="sq-AL"/>
        </w:rPr>
        <w:t xml:space="preserve"> për ngrohje B. ka shkelur të drejtën e tij për mbrojtjen e të dhënave personale, me arsyetimin se ai nuk ka pasur asnjëherë </w:t>
      </w:r>
      <w:r w:rsidR="00E752B1" w:rsidRPr="00CE5397">
        <w:rPr>
          <w:sz w:val="24"/>
          <w:szCs w:val="24"/>
          <w:lang w:val="sq-AL"/>
        </w:rPr>
        <w:t>instalime</w:t>
      </w:r>
      <w:r w:rsidR="005F0DF3" w:rsidRPr="00CE5397">
        <w:rPr>
          <w:sz w:val="24"/>
          <w:szCs w:val="24"/>
          <w:lang w:val="sq-AL"/>
        </w:rPr>
        <w:t xml:space="preserve"> </w:t>
      </w:r>
      <w:r w:rsidR="00E752B1" w:rsidRPr="00CE5397">
        <w:rPr>
          <w:sz w:val="24"/>
          <w:szCs w:val="24"/>
          <w:lang w:val="sq-AL"/>
        </w:rPr>
        <w:t>të</w:t>
      </w:r>
      <w:r w:rsidRPr="00CE5397">
        <w:rPr>
          <w:sz w:val="24"/>
          <w:szCs w:val="24"/>
          <w:lang w:val="sq-AL"/>
        </w:rPr>
        <w:t xml:space="preserve"> energjisë</w:t>
      </w:r>
      <w:r w:rsidR="005F0DF3" w:rsidRPr="00CE5397">
        <w:rPr>
          <w:sz w:val="24"/>
          <w:szCs w:val="24"/>
          <w:lang w:val="sq-AL"/>
        </w:rPr>
        <w:t xml:space="preserve"> </w:t>
      </w:r>
      <w:r w:rsidR="00D05EA0" w:rsidRPr="00CE5397">
        <w:rPr>
          <w:sz w:val="24"/>
          <w:szCs w:val="24"/>
          <w:lang w:val="sq-AL"/>
        </w:rPr>
        <w:t>ngrohëse</w:t>
      </w:r>
      <w:r w:rsidR="00BA4D01" w:rsidRPr="00CE5397">
        <w:rPr>
          <w:sz w:val="24"/>
          <w:szCs w:val="24"/>
          <w:lang w:val="sq-AL"/>
        </w:rPr>
        <w:t xml:space="preserve">, asnjëherë nuk ka lidhur kontratë me furnizuesin </w:t>
      </w:r>
      <w:r w:rsidRPr="00CE5397">
        <w:rPr>
          <w:sz w:val="24"/>
          <w:szCs w:val="24"/>
          <w:lang w:val="sq-AL"/>
        </w:rPr>
        <w:t>B, i cili nga ana e tij i dërgonte vazhdimisht fatura kundrejt një tarife fikse dhe ai asnjëherë nuk dha pëlqimin për përdorimin e të dhënave të tij personale.</w:t>
      </w:r>
      <w:r w:rsidR="005F0DF3" w:rsidRPr="00CE5397">
        <w:rPr>
          <w:sz w:val="24"/>
          <w:szCs w:val="24"/>
          <w:lang w:val="sq-AL"/>
        </w:rPr>
        <w:t xml:space="preserve"> </w:t>
      </w:r>
      <w:r w:rsidRPr="00CE5397">
        <w:rPr>
          <w:sz w:val="24"/>
          <w:szCs w:val="24"/>
          <w:lang w:val="sq-AL"/>
        </w:rPr>
        <w:t>Për më tepër, ai iu referua dy vendimeve të shkallës së parë të vitit</w:t>
      </w:r>
      <w:r w:rsidR="00BA4D01" w:rsidRPr="00CE5397">
        <w:rPr>
          <w:sz w:val="24"/>
          <w:szCs w:val="24"/>
          <w:lang w:val="sq-AL"/>
        </w:rPr>
        <w:t xml:space="preserve"> 2014 dhe 2015 të lëshuara nga Gjykata C</w:t>
      </w:r>
      <w:r w:rsidRPr="00CE5397">
        <w:rPr>
          <w:sz w:val="24"/>
          <w:szCs w:val="24"/>
          <w:lang w:val="sq-AL"/>
        </w:rPr>
        <w:t xml:space="preserve">ivile, në të cilat </w:t>
      </w:r>
      <w:r w:rsidR="00BA4D01" w:rsidRPr="00CE5397">
        <w:rPr>
          <w:sz w:val="24"/>
          <w:szCs w:val="24"/>
          <w:lang w:val="sq-AL"/>
        </w:rPr>
        <w:t xml:space="preserve">është pranuar </w:t>
      </w:r>
      <w:r w:rsidRPr="00CE5397">
        <w:rPr>
          <w:sz w:val="24"/>
          <w:szCs w:val="24"/>
          <w:lang w:val="sq-AL"/>
        </w:rPr>
        <w:t>kundërshtimi i ankuesit kundër urdhërpagesave të lëshuara me kërkesë të të njëjtit furnizues B.</w:t>
      </w:r>
      <w:r w:rsidR="005F0DF3" w:rsidRPr="00CE5397">
        <w:rPr>
          <w:sz w:val="24"/>
          <w:szCs w:val="24"/>
          <w:lang w:val="sq-AL"/>
        </w:rPr>
        <w:t xml:space="preserve"> </w:t>
      </w:r>
      <w:r w:rsidRPr="00CE5397">
        <w:rPr>
          <w:sz w:val="24"/>
          <w:szCs w:val="24"/>
          <w:lang w:val="sq-AL"/>
        </w:rPr>
        <w:t xml:space="preserve">Procedura vazhdoi përpara </w:t>
      </w:r>
      <w:r w:rsidR="00BA4D01" w:rsidRPr="00CE5397">
        <w:rPr>
          <w:sz w:val="24"/>
          <w:szCs w:val="24"/>
          <w:lang w:val="sq-AL"/>
        </w:rPr>
        <w:t>Gjyqit A</w:t>
      </w:r>
      <w:r w:rsidRPr="00CE5397">
        <w:rPr>
          <w:sz w:val="24"/>
          <w:szCs w:val="24"/>
          <w:lang w:val="sq-AL"/>
        </w:rPr>
        <w:t xml:space="preserve">dministrativ dhe përfundoi me vendim të Gjykatës së Lartë Administrative të tetorit 2020, </w:t>
      </w:r>
      <w:r w:rsidR="00BA4D01" w:rsidRPr="00CE5397">
        <w:rPr>
          <w:sz w:val="24"/>
          <w:szCs w:val="24"/>
          <w:lang w:val="sq-AL"/>
        </w:rPr>
        <w:t>e cila</w:t>
      </w:r>
      <w:r w:rsidRPr="00CE5397">
        <w:rPr>
          <w:sz w:val="24"/>
          <w:szCs w:val="24"/>
          <w:lang w:val="sq-AL"/>
        </w:rPr>
        <w:t xml:space="preserve">, duke vepruar </w:t>
      </w:r>
      <w:r w:rsidR="00BA4D01" w:rsidRPr="00CE5397">
        <w:rPr>
          <w:sz w:val="24"/>
          <w:szCs w:val="24"/>
          <w:lang w:val="sq-AL"/>
        </w:rPr>
        <w:t>në lidhje me ankesën</w:t>
      </w:r>
      <w:r w:rsidR="005F0DF3" w:rsidRPr="00CE5397">
        <w:rPr>
          <w:sz w:val="24"/>
          <w:szCs w:val="24"/>
          <w:lang w:val="sq-AL"/>
        </w:rPr>
        <w:t xml:space="preserve"> </w:t>
      </w:r>
      <w:r w:rsidR="00BA4D01" w:rsidRPr="00CE5397">
        <w:rPr>
          <w:sz w:val="24"/>
          <w:szCs w:val="24"/>
          <w:lang w:val="sq-AL"/>
        </w:rPr>
        <w:t>e</w:t>
      </w:r>
      <w:r w:rsidRPr="00CE5397">
        <w:rPr>
          <w:sz w:val="24"/>
          <w:szCs w:val="24"/>
          <w:lang w:val="sq-AL"/>
        </w:rPr>
        <w:t xml:space="preserve"> Drejtorisë të </w:t>
      </w:r>
      <w:r w:rsidR="00BA4D01" w:rsidRPr="00CE5397">
        <w:rPr>
          <w:sz w:val="24"/>
          <w:szCs w:val="24"/>
          <w:lang w:val="sq-AL"/>
        </w:rPr>
        <w:t>depozituar</w:t>
      </w:r>
      <w:r w:rsidRPr="00CE5397">
        <w:rPr>
          <w:sz w:val="24"/>
          <w:szCs w:val="24"/>
          <w:lang w:val="sq-AL"/>
        </w:rPr>
        <w:t xml:space="preserve"> nëpërmjet Avokaturës së Shtetit, </w:t>
      </w:r>
      <w:r w:rsidR="00BA4D01" w:rsidRPr="00CE5397">
        <w:rPr>
          <w:sz w:val="24"/>
          <w:szCs w:val="24"/>
          <w:lang w:val="sq-AL"/>
        </w:rPr>
        <w:t>ka ndryshuar</w:t>
      </w:r>
      <w:r w:rsidRPr="00CE5397">
        <w:rPr>
          <w:sz w:val="24"/>
          <w:szCs w:val="24"/>
          <w:lang w:val="sq-AL"/>
        </w:rPr>
        <w:t xml:space="preserve"> vendimin e Gjykatës Administrative të janarit 2019, e cila më parë kishte </w:t>
      </w:r>
      <w:r w:rsidR="00BA4D01" w:rsidRPr="00CE5397">
        <w:rPr>
          <w:sz w:val="24"/>
          <w:szCs w:val="24"/>
          <w:lang w:val="sq-AL"/>
        </w:rPr>
        <w:t>pranuar</w:t>
      </w:r>
      <w:r w:rsidRPr="00CE5397">
        <w:rPr>
          <w:sz w:val="24"/>
          <w:szCs w:val="24"/>
          <w:lang w:val="sq-AL"/>
        </w:rPr>
        <w:t xml:space="preserve"> padinë e </w:t>
      </w:r>
      <w:r w:rsidR="00951A6B" w:rsidRPr="00CE5397">
        <w:rPr>
          <w:sz w:val="24"/>
          <w:szCs w:val="24"/>
          <w:lang w:val="sq-AL"/>
        </w:rPr>
        <w:t>aplikanti</w:t>
      </w:r>
      <w:r w:rsidRPr="00CE5397">
        <w:rPr>
          <w:sz w:val="24"/>
          <w:szCs w:val="24"/>
          <w:lang w:val="sq-AL"/>
        </w:rPr>
        <w:t>t kundër vendimit të Drejtorisë</w:t>
      </w:r>
      <w:r w:rsidR="00420746" w:rsidRPr="00CE5397">
        <w:rPr>
          <w:sz w:val="24"/>
          <w:szCs w:val="24"/>
          <w:lang w:val="sq-AL"/>
        </w:rPr>
        <w:t xml:space="preserve">, </w:t>
      </w:r>
      <w:r w:rsidRPr="00CE5397">
        <w:rPr>
          <w:sz w:val="24"/>
          <w:szCs w:val="24"/>
          <w:lang w:val="sq-AL"/>
        </w:rPr>
        <w:t>me shpjegimin së pari se edhe pse është e padiskutueshme që furniz</w:t>
      </w:r>
      <w:r w:rsidR="00BA4D01" w:rsidRPr="00CE5397">
        <w:rPr>
          <w:sz w:val="24"/>
          <w:szCs w:val="24"/>
          <w:lang w:val="sq-AL"/>
        </w:rPr>
        <w:t>uesi B. t</w:t>
      </w:r>
      <w:r w:rsidRPr="00CE5397">
        <w:rPr>
          <w:sz w:val="24"/>
          <w:szCs w:val="24"/>
          <w:lang w:val="sq-AL"/>
        </w:rPr>
        <w:t xml:space="preserve">ë dhënat personale të aplikantit </w:t>
      </w:r>
      <w:r w:rsidR="00BA4D01" w:rsidRPr="00CE5397">
        <w:rPr>
          <w:sz w:val="24"/>
          <w:szCs w:val="24"/>
          <w:lang w:val="sq-AL"/>
        </w:rPr>
        <w:t>i ka</w:t>
      </w:r>
      <w:r w:rsidRPr="00CE5397">
        <w:rPr>
          <w:sz w:val="24"/>
          <w:szCs w:val="24"/>
          <w:lang w:val="sq-AL"/>
        </w:rPr>
        <w:t xml:space="preserve"> marrë në bazë të </w:t>
      </w:r>
      <w:r w:rsidR="00BA4D01" w:rsidRPr="00CE5397">
        <w:rPr>
          <w:sz w:val="24"/>
          <w:szCs w:val="24"/>
          <w:lang w:val="sq-AL"/>
        </w:rPr>
        <w:t>kontratës së</w:t>
      </w:r>
      <w:r w:rsidRPr="00CE5397">
        <w:rPr>
          <w:sz w:val="24"/>
          <w:szCs w:val="24"/>
          <w:lang w:val="sq-AL"/>
        </w:rPr>
        <w:t xml:space="preserve"> vitit 20</w:t>
      </w:r>
      <w:r w:rsidR="00BA4D01" w:rsidRPr="00CE5397">
        <w:rPr>
          <w:sz w:val="24"/>
          <w:szCs w:val="24"/>
          <w:lang w:val="sq-AL"/>
        </w:rPr>
        <w:t>13 nga furnizuesi i mëparshëm C</w:t>
      </w:r>
      <w:r w:rsidRPr="00CE5397">
        <w:rPr>
          <w:sz w:val="24"/>
          <w:szCs w:val="24"/>
          <w:lang w:val="sq-AL"/>
        </w:rPr>
        <w:t>, mbeti e paqartë se si furnizuesi C. mori të dhëna të tilla duke qenë se aplikanti nuk ishte i lidhur asnjëherë në rrjetin e furnizimit me energji për ngrohje</w:t>
      </w:r>
      <w:r w:rsidR="00420746" w:rsidRPr="00CE5397">
        <w:rPr>
          <w:sz w:val="24"/>
          <w:szCs w:val="24"/>
          <w:lang w:val="sq-AL"/>
        </w:rPr>
        <w:t xml:space="preserve">, </w:t>
      </w:r>
      <w:r w:rsidRPr="00CE5397">
        <w:rPr>
          <w:sz w:val="24"/>
          <w:szCs w:val="24"/>
          <w:lang w:val="sq-AL"/>
        </w:rPr>
        <w:t>si rrjedhim ai nuk mund të kishte statusin e një përdoruesi të përjashtuar dhe në këtë</w:t>
      </w:r>
      <w:r w:rsidR="00BA4D01" w:rsidRPr="00CE5397">
        <w:rPr>
          <w:sz w:val="24"/>
          <w:szCs w:val="24"/>
          <w:lang w:val="sq-AL"/>
        </w:rPr>
        <w:t xml:space="preserve"> kuptim iu referua vendimit të Gjykatës C</w:t>
      </w:r>
      <w:r w:rsidRPr="00CE5397">
        <w:rPr>
          <w:sz w:val="24"/>
          <w:szCs w:val="24"/>
          <w:lang w:val="sq-AL"/>
        </w:rPr>
        <w:t xml:space="preserve">ivile të vitit 2015, në të cilin pranoi kundërshtimin e </w:t>
      </w:r>
      <w:r w:rsidR="00951A6B" w:rsidRPr="00CE5397">
        <w:rPr>
          <w:sz w:val="24"/>
          <w:szCs w:val="24"/>
          <w:lang w:val="sq-AL"/>
        </w:rPr>
        <w:t>aplikanti</w:t>
      </w:r>
      <w:r w:rsidRPr="00CE5397">
        <w:rPr>
          <w:sz w:val="24"/>
          <w:szCs w:val="24"/>
          <w:lang w:val="sq-AL"/>
        </w:rPr>
        <w:t xml:space="preserve">t kundër urdhërpagesës për </w:t>
      </w:r>
      <w:r w:rsidR="00BA4D01" w:rsidRPr="00CE5397">
        <w:rPr>
          <w:sz w:val="24"/>
          <w:szCs w:val="24"/>
          <w:lang w:val="sq-AL"/>
        </w:rPr>
        <w:t>pagesën e tarifës</w:t>
      </w:r>
      <w:r w:rsidRPr="00CE5397">
        <w:rPr>
          <w:sz w:val="24"/>
          <w:szCs w:val="24"/>
          <w:lang w:val="sq-AL"/>
        </w:rPr>
        <w:t xml:space="preserve"> fikse për furnizimin me energji </w:t>
      </w:r>
      <w:r w:rsidR="00BA4D01" w:rsidRPr="00CE5397">
        <w:rPr>
          <w:sz w:val="24"/>
          <w:szCs w:val="24"/>
          <w:lang w:val="sq-AL"/>
        </w:rPr>
        <w:t>ngrohëse</w:t>
      </w:r>
      <w:r w:rsidRPr="00CE5397">
        <w:rPr>
          <w:sz w:val="24"/>
          <w:szCs w:val="24"/>
          <w:lang w:val="sq-AL"/>
        </w:rPr>
        <w:t xml:space="preserve">, sepse ai nuk ishte lidhur kurrë me rrjetin, dhe për rrjedhojë nuk ishte përjashtuar asnjëherë nga ai dhe nuk kishte lidhur kurrë kontratë me furnizuesin ligjor </w:t>
      </w:r>
      <w:r w:rsidRPr="00CE5397">
        <w:rPr>
          <w:color w:val="auto"/>
          <w:sz w:val="24"/>
          <w:szCs w:val="24"/>
          <w:lang w:val="sq-AL"/>
        </w:rPr>
        <w:t>C</w:t>
      </w:r>
      <w:r w:rsidRPr="00CE5397">
        <w:rPr>
          <w:sz w:val="24"/>
          <w:szCs w:val="24"/>
          <w:lang w:val="sq-AL"/>
        </w:rPr>
        <w:t xml:space="preserve">. </w:t>
      </w:r>
      <w:r w:rsidR="004C5D37" w:rsidRPr="00CE5397">
        <w:rPr>
          <w:sz w:val="24"/>
          <w:szCs w:val="24"/>
          <w:lang w:val="sq-AL"/>
        </w:rPr>
        <w:t xml:space="preserve">dhe të mendimit juridik të Gjykatës së lartë të shkurtit të vitit 2018 në lidhje me </w:t>
      </w:r>
      <w:r w:rsidRPr="00CE5397">
        <w:rPr>
          <w:sz w:val="24"/>
          <w:szCs w:val="24"/>
          <w:lang w:val="sq-AL"/>
        </w:rPr>
        <w:t>fakti</w:t>
      </w:r>
      <w:r w:rsidR="004C5D37" w:rsidRPr="00CE5397">
        <w:rPr>
          <w:sz w:val="24"/>
          <w:szCs w:val="24"/>
          <w:lang w:val="sq-AL"/>
        </w:rPr>
        <w:t>n</w:t>
      </w:r>
      <w:r w:rsidRPr="00CE5397">
        <w:rPr>
          <w:sz w:val="24"/>
          <w:szCs w:val="24"/>
          <w:lang w:val="sq-AL"/>
        </w:rPr>
        <w:t xml:space="preserve"> që persona të tillë nuk kanë statusin e përdoruesve të përjashtuar të energjisë </w:t>
      </w:r>
      <w:r w:rsidR="004C5D37" w:rsidRPr="00CE5397">
        <w:rPr>
          <w:sz w:val="24"/>
          <w:szCs w:val="24"/>
          <w:lang w:val="sq-AL"/>
        </w:rPr>
        <w:t>ngrohëse</w:t>
      </w:r>
      <w:r w:rsidRPr="00CE5397">
        <w:rPr>
          <w:sz w:val="24"/>
          <w:szCs w:val="24"/>
          <w:lang w:val="sq-AL"/>
        </w:rPr>
        <w:t>, dhe së dyti që në rrethanat furnizuesi C. nuk kishte të drejtë të mblidhte, ruante apo transferonte të dhënat personale të aplikantit</w:t>
      </w:r>
      <w:r w:rsidR="00420746" w:rsidRPr="00CE5397">
        <w:rPr>
          <w:sz w:val="24"/>
          <w:szCs w:val="24"/>
          <w:lang w:val="sq-AL"/>
        </w:rPr>
        <w:t xml:space="preserve">. </w:t>
      </w:r>
      <w:r w:rsidR="00C709DA" w:rsidRPr="00CE5397">
        <w:rPr>
          <w:sz w:val="24"/>
          <w:szCs w:val="24"/>
          <w:lang w:val="sq-AL"/>
        </w:rPr>
        <w:t xml:space="preserve">Gjykata e Lartë Administrative la në fuqi vendimin e Drejtorisë, duke </w:t>
      </w:r>
      <w:r w:rsidR="004C5D37" w:rsidRPr="00CE5397">
        <w:rPr>
          <w:sz w:val="24"/>
          <w:szCs w:val="24"/>
          <w:lang w:val="sq-AL"/>
        </w:rPr>
        <w:t>iu referuar</w:t>
      </w:r>
      <w:r w:rsidR="00C709DA" w:rsidRPr="00CE5397">
        <w:rPr>
          <w:sz w:val="24"/>
          <w:szCs w:val="24"/>
          <w:lang w:val="sq-AL"/>
        </w:rPr>
        <w:t>, ndër</w:t>
      </w:r>
      <w:r w:rsidR="004C5D37" w:rsidRPr="00CE5397">
        <w:rPr>
          <w:sz w:val="24"/>
          <w:szCs w:val="24"/>
          <w:lang w:val="sq-AL"/>
        </w:rPr>
        <w:t>mjet</w:t>
      </w:r>
      <w:r w:rsidR="00C709DA" w:rsidRPr="00CE5397">
        <w:rPr>
          <w:sz w:val="24"/>
          <w:szCs w:val="24"/>
          <w:lang w:val="sq-AL"/>
        </w:rPr>
        <w:t xml:space="preserve"> të tjera</w:t>
      </w:r>
      <w:r w:rsidR="004C5D37" w:rsidRPr="00CE5397">
        <w:rPr>
          <w:sz w:val="24"/>
          <w:szCs w:val="24"/>
          <w:lang w:val="sq-AL"/>
        </w:rPr>
        <w:t xml:space="preserve">sh, kontratës së </w:t>
      </w:r>
      <w:r w:rsidR="00746DD5">
        <w:rPr>
          <w:sz w:val="24"/>
          <w:szCs w:val="24"/>
          <w:lang w:val="sq-AL"/>
        </w:rPr>
        <w:t>vitit 2013, licencën e f</w:t>
      </w:r>
      <w:r w:rsidR="00C709DA" w:rsidRPr="00CE5397">
        <w:rPr>
          <w:sz w:val="24"/>
          <w:szCs w:val="24"/>
          <w:lang w:val="sq-AL"/>
        </w:rPr>
        <w:t xml:space="preserve">urnizuesit B, me shpjegimin se marrëdhëniet </w:t>
      </w:r>
      <w:r w:rsidR="004C5D37" w:rsidRPr="00CE5397">
        <w:rPr>
          <w:sz w:val="24"/>
          <w:szCs w:val="24"/>
          <w:lang w:val="sq-AL"/>
        </w:rPr>
        <w:t xml:space="preserve">pronësisë juridike, përkatësisht </w:t>
      </w:r>
      <w:r w:rsidR="00C709DA" w:rsidRPr="00CE5397">
        <w:rPr>
          <w:sz w:val="24"/>
          <w:szCs w:val="24"/>
          <w:lang w:val="sq-AL"/>
        </w:rPr>
        <w:t xml:space="preserve">marrëdhëniet debitor-kreditor ndërmjet </w:t>
      </w:r>
      <w:r w:rsidR="00951A6B" w:rsidRPr="00CE5397">
        <w:rPr>
          <w:sz w:val="24"/>
          <w:szCs w:val="24"/>
          <w:lang w:val="sq-AL"/>
        </w:rPr>
        <w:t>aplikanti</w:t>
      </w:r>
      <w:r w:rsidR="004C5D37" w:rsidRPr="00CE5397">
        <w:rPr>
          <w:sz w:val="24"/>
          <w:szCs w:val="24"/>
          <w:lang w:val="sq-AL"/>
        </w:rPr>
        <w:t>t dhe furnizuesit B</w:t>
      </w:r>
      <w:r w:rsidR="00C709DA" w:rsidRPr="00CE5397">
        <w:rPr>
          <w:sz w:val="24"/>
          <w:szCs w:val="24"/>
          <w:lang w:val="sq-AL"/>
        </w:rPr>
        <w:t xml:space="preserve">, ishin të parëndësishme për çështjen. Në rastin e </w:t>
      </w:r>
      <w:r w:rsidR="00951A6B" w:rsidRPr="00CE5397">
        <w:rPr>
          <w:sz w:val="24"/>
          <w:szCs w:val="24"/>
          <w:lang w:val="sq-AL"/>
        </w:rPr>
        <w:t>aplikanti</w:t>
      </w:r>
      <w:r w:rsidR="00C709DA" w:rsidRPr="00CE5397">
        <w:rPr>
          <w:sz w:val="24"/>
          <w:szCs w:val="24"/>
          <w:lang w:val="sq-AL"/>
        </w:rPr>
        <w:t>t, GJEDNJ</w:t>
      </w:r>
      <w:r w:rsidR="004C5D37" w:rsidRPr="00CE5397">
        <w:rPr>
          <w:sz w:val="24"/>
          <w:szCs w:val="24"/>
          <w:lang w:val="sq-AL"/>
        </w:rPr>
        <w:t>-ja</w:t>
      </w:r>
      <w:r w:rsidR="00C709DA" w:rsidRPr="00CE5397">
        <w:rPr>
          <w:sz w:val="24"/>
          <w:szCs w:val="24"/>
          <w:lang w:val="sq-AL"/>
        </w:rPr>
        <w:t xml:space="preserve"> konstatoi se të dhënat personale (emri, adresa dhe informacioni i banesës) të mbledhura dhe të përdorura nga furnizuesi </w:t>
      </w:r>
      <w:r w:rsidR="00B964A3">
        <w:rPr>
          <w:sz w:val="24"/>
          <w:szCs w:val="24"/>
          <w:lang w:val="sq-AL"/>
        </w:rPr>
        <w:t>me energji</w:t>
      </w:r>
      <w:r w:rsidR="00C709DA" w:rsidRPr="00CE5397">
        <w:rPr>
          <w:sz w:val="24"/>
          <w:szCs w:val="24"/>
          <w:lang w:val="sq-AL"/>
        </w:rPr>
        <w:t xml:space="preserve"> ngroh</w:t>
      </w:r>
      <w:r w:rsidR="00B964A3">
        <w:rPr>
          <w:sz w:val="24"/>
          <w:szCs w:val="24"/>
          <w:lang w:val="sq-AL"/>
        </w:rPr>
        <w:t>ëse</w:t>
      </w:r>
      <w:r w:rsidR="00C709DA" w:rsidRPr="00CE5397">
        <w:rPr>
          <w:sz w:val="24"/>
          <w:szCs w:val="24"/>
          <w:lang w:val="sq-AL"/>
        </w:rPr>
        <w:t xml:space="preserve"> B. lidhen me jetën e tij private.</w:t>
      </w:r>
      <w:r w:rsidR="005F0DF3" w:rsidRPr="00CE5397">
        <w:rPr>
          <w:sz w:val="24"/>
          <w:szCs w:val="24"/>
          <w:lang w:val="sq-AL"/>
        </w:rPr>
        <w:t xml:space="preserve"> </w:t>
      </w:r>
      <w:r w:rsidR="00C709DA" w:rsidRPr="00CE5397">
        <w:rPr>
          <w:sz w:val="24"/>
          <w:szCs w:val="24"/>
          <w:lang w:val="sq-AL"/>
        </w:rPr>
        <w:t xml:space="preserve">Edhe pse të dhënat ishin të disponueshme në faqen publike të Kadastrës Shtetërore, kjo nuk i përjashton ata </w:t>
      </w:r>
      <w:r w:rsidR="0011719A" w:rsidRPr="00CE5397">
        <w:rPr>
          <w:sz w:val="24"/>
          <w:szCs w:val="24"/>
          <w:lang w:val="sq-AL"/>
        </w:rPr>
        <w:t xml:space="preserve">nga mbrojtja </w:t>
      </w:r>
      <w:r w:rsidR="0011719A" w:rsidRPr="00CE5397">
        <w:rPr>
          <w:sz w:val="24"/>
          <w:szCs w:val="24"/>
          <w:lang w:val="sq-AL"/>
        </w:rPr>
        <w:lastRenderedPageBreak/>
        <w:t>e parashikuar nga N</w:t>
      </w:r>
      <w:r w:rsidR="00C709DA" w:rsidRPr="00CE5397">
        <w:rPr>
          <w:sz w:val="24"/>
          <w:szCs w:val="24"/>
          <w:lang w:val="sq-AL"/>
        </w:rPr>
        <w:t>eni 8 i KEDNJ</w:t>
      </w:r>
      <w:r w:rsidR="0011719A" w:rsidRPr="00CE5397">
        <w:rPr>
          <w:sz w:val="24"/>
          <w:szCs w:val="24"/>
          <w:lang w:val="sq-AL"/>
        </w:rPr>
        <w:t>-së</w:t>
      </w:r>
      <w:r w:rsidR="00C709DA" w:rsidRPr="00CE5397">
        <w:rPr>
          <w:sz w:val="24"/>
          <w:szCs w:val="24"/>
          <w:lang w:val="sq-AL"/>
        </w:rPr>
        <w:t>. Duke marrë parasysh periudhën e përpunimit, GJEDNJ</w:t>
      </w:r>
      <w:r w:rsidR="0011719A" w:rsidRPr="00CE5397">
        <w:rPr>
          <w:sz w:val="24"/>
          <w:szCs w:val="24"/>
          <w:lang w:val="sq-AL"/>
        </w:rPr>
        <w:t>-ja</w:t>
      </w:r>
      <w:r w:rsidR="00C709DA" w:rsidRPr="00CE5397">
        <w:rPr>
          <w:sz w:val="24"/>
          <w:szCs w:val="24"/>
          <w:lang w:val="sq-AL"/>
        </w:rPr>
        <w:t xml:space="preserve"> konstatoi se të dhënat personale të aplikantit ishin përpunuar për një periudhë prej të paktën tetë vjetësh për qëllime të mbledhjes së tarifës fikse.</w:t>
      </w:r>
      <w:r w:rsidR="005F0DF3" w:rsidRPr="00CE5397">
        <w:rPr>
          <w:sz w:val="24"/>
          <w:szCs w:val="24"/>
          <w:lang w:val="sq-AL"/>
        </w:rPr>
        <w:t xml:space="preserve"> </w:t>
      </w:r>
      <w:r w:rsidR="00C709DA" w:rsidRPr="00CE5397">
        <w:rPr>
          <w:sz w:val="24"/>
          <w:szCs w:val="24"/>
          <w:lang w:val="sq-AL"/>
        </w:rPr>
        <w:t>Për më tepër, GJEDNJ</w:t>
      </w:r>
      <w:r w:rsidR="0011719A" w:rsidRPr="00CE5397">
        <w:rPr>
          <w:sz w:val="24"/>
          <w:szCs w:val="24"/>
          <w:lang w:val="sq-AL"/>
        </w:rPr>
        <w:t>-ja</w:t>
      </w:r>
      <w:r w:rsidR="00C709DA" w:rsidRPr="00CE5397">
        <w:rPr>
          <w:sz w:val="24"/>
          <w:szCs w:val="24"/>
          <w:lang w:val="sq-AL"/>
        </w:rPr>
        <w:t xml:space="preserve"> konstatoi se të dhënat personale të aplikantit u përpunuan nga kompani private dhe jo nga autoritet publik, i cili nuk e sjell furnizuesin </w:t>
      </w:r>
      <w:r w:rsidR="009D237E">
        <w:rPr>
          <w:sz w:val="24"/>
          <w:szCs w:val="24"/>
          <w:lang w:val="sq-AL"/>
        </w:rPr>
        <w:t>me energji ngrohëse</w:t>
      </w:r>
      <w:r w:rsidR="00C709DA" w:rsidRPr="00CE5397">
        <w:rPr>
          <w:sz w:val="24"/>
          <w:szCs w:val="24"/>
          <w:lang w:val="sq-AL"/>
        </w:rPr>
        <w:t xml:space="preserve"> B. në përkufizimin e autoriteti</w:t>
      </w:r>
      <w:r w:rsidR="0011719A" w:rsidRPr="00CE5397">
        <w:rPr>
          <w:sz w:val="24"/>
          <w:szCs w:val="24"/>
          <w:lang w:val="sq-AL"/>
        </w:rPr>
        <w:t>t</w:t>
      </w:r>
      <w:r w:rsidR="00C709DA" w:rsidRPr="00CE5397">
        <w:rPr>
          <w:sz w:val="24"/>
          <w:szCs w:val="24"/>
          <w:lang w:val="sq-AL"/>
        </w:rPr>
        <w:t xml:space="preserve"> publ</w:t>
      </w:r>
      <w:r w:rsidR="0011719A" w:rsidRPr="00CE5397">
        <w:rPr>
          <w:sz w:val="24"/>
          <w:szCs w:val="24"/>
          <w:lang w:val="sq-AL"/>
        </w:rPr>
        <w:t>ik në kuptimin e N</w:t>
      </w:r>
      <w:r w:rsidR="00C709DA" w:rsidRPr="00CE5397">
        <w:rPr>
          <w:sz w:val="24"/>
          <w:szCs w:val="24"/>
          <w:lang w:val="sq-AL"/>
        </w:rPr>
        <w:t>enit 8 të Konventës. GJEDNJ</w:t>
      </w:r>
      <w:r w:rsidR="0011719A" w:rsidRPr="00CE5397">
        <w:rPr>
          <w:sz w:val="24"/>
          <w:szCs w:val="24"/>
          <w:lang w:val="sq-AL"/>
        </w:rPr>
        <w:t>-ja</w:t>
      </w:r>
      <w:r w:rsidR="00C709DA" w:rsidRPr="00CE5397">
        <w:rPr>
          <w:sz w:val="24"/>
          <w:szCs w:val="24"/>
          <w:lang w:val="sq-AL"/>
        </w:rPr>
        <w:t xml:space="preserve"> konstatoi se kuadri ligjor vendas lejonte mbledhjen dhe përdorimin e të dhënave nga furnizuesit e ngrohjes për të mbledhur tarifën fikse për kapacitetin e angazhuar.</w:t>
      </w:r>
      <w:r w:rsidR="005F0DF3" w:rsidRPr="00CE5397">
        <w:rPr>
          <w:sz w:val="24"/>
          <w:szCs w:val="24"/>
          <w:lang w:val="sq-AL"/>
        </w:rPr>
        <w:t xml:space="preserve"> </w:t>
      </w:r>
      <w:r w:rsidR="00C709DA" w:rsidRPr="00CE5397">
        <w:rPr>
          <w:sz w:val="24"/>
          <w:szCs w:val="24"/>
          <w:lang w:val="sq-AL"/>
        </w:rPr>
        <w:t>GJEDNJ</w:t>
      </w:r>
      <w:r w:rsidR="00D269B8" w:rsidRPr="00CE5397">
        <w:rPr>
          <w:sz w:val="24"/>
          <w:szCs w:val="24"/>
          <w:lang w:val="sq-AL"/>
        </w:rPr>
        <w:t>-ja</w:t>
      </w:r>
      <w:r w:rsidR="00C709DA" w:rsidRPr="00CE5397">
        <w:rPr>
          <w:sz w:val="24"/>
          <w:szCs w:val="24"/>
          <w:lang w:val="sq-AL"/>
        </w:rPr>
        <w:t xml:space="preserve"> pranoi se ky autorizim ishte i justifikuar nga këndvështrimi i interesit publik, pasi synonte të siguronte funksionimin e duhur të sistemit të furnizimit me </w:t>
      </w:r>
      <w:r w:rsidR="00470F6E">
        <w:rPr>
          <w:sz w:val="24"/>
          <w:szCs w:val="24"/>
          <w:lang w:val="sq-AL"/>
        </w:rPr>
        <w:t xml:space="preserve">energji </w:t>
      </w:r>
      <w:r w:rsidR="00C709DA" w:rsidRPr="00CE5397">
        <w:rPr>
          <w:sz w:val="24"/>
          <w:szCs w:val="24"/>
          <w:lang w:val="sq-AL"/>
        </w:rPr>
        <w:t>ngrohje</w:t>
      </w:r>
      <w:r w:rsidR="00470F6E">
        <w:rPr>
          <w:sz w:val="24"/>
          <w:szCs w:val="24"/>
          <w:lang w:val="sq-AL"/>
        </w:rPr>
        <w:t>je</w:t>
      </w:r>
      <w:r w:rsidR="00C709DA" w:rsidRPr="00CE5397">
        <w:rPr>
          <w:sz w:val="24"/>
          <w:szCs w:val="24"/>
          <w:lang w:val="sq-AL"/>
        </w:rPr>
        <w:t xml:space="preserve">. Gjykata vuri në dukje se gjykatat vendase kishin vërtetuar se furnizuesi B. mori të dhënat personale të </w:t>
      </w:r>
      <w:r w:rsidR="00951A6B" w:rsidRPr="00CE5397">
        <w:rPr>
          <w:sz w:val="24"/>
          <w:szCs w:val="24"/>
          <w:lang w:val="sq-AL"/>
        </w:rPr>
        <w:t>aplikanti</w:t>
      </w:r>
      <w:r w:rsidR="00C709DA" w:rsidRPr="00CE5397">
        <w:rPr>
          <w:sz w:val="24"/>
          <w:szCs w:val="24"/>
          <w:lang w:val="sq-AL"/>
        </w:rPr>
        <w:t>t nga furni</w:t>
      </w:r>
      <w:r w:rsidR="00D072D9" w:rsidRPr="00CE5397">
        <w:rPr>
          <w:sz w:val="24"/>
          <w:szCs w:val="24"/>
          <w:lang w:val="sq-AL"/>
        </w:rPr>
        <w:t>zuesi i mëparshëm C</w:t>
      </w:r>
      <w:r w:rsidR="00C709DA" w:rsidRPr="00CE5397">
        <w:rPr>
          <w:sz w:val="24"/>
          <w:szCs w:val="24"/>
          <w:lang w:val="sq-AL"/>
        </w:rPr>
        <w:t>, bazuar në kontratën e vitit 2013, por gjithashtu se ankuesi pretendonte se ai nuk kishte qenë kurrë në marrëdhënie kontraktu</w:t>
      </w:r>
      <w:r w:rsidR="00D072D9" w:rsidRPr="00CE5397">
        <w:rPr>
          <w:sz w:val="24"/>
          <w:szCs w:val="24"/>
          <w:lang w:val="sq-AL"/>
        </w:rPr>
        <w:t xml:space="preserve">ale me furnizuesin e </w:t>
      </w:r>
      <w:r w:rsidR="00EA3220">
        <w:rPr>
          <w:sz w:val="24"/>
          <w:szCs w:val="24"/>
          <w:lang w:val="sq-AL"/>
        </w:rPr>
        <w:t>energjisë ngrohëse</w:t>
      </w:r>
      <w:r w:rsidR="00D072D9" w:rsidRPr="00CE5397">
        <w:rPr>
          <w:sz w:val="24"/>
          <w:szCs w:val="24"/>
          <w:lang w:val="sq-AL"/>
        </w:rPr>
        <w:t xml:space="preserve"> C</w:t>
      </w:r>
      <w:r w:rsidR="00C709DA" w:rsidRPr="00CE5397">
        <w:rPr>
          <w:sz w:val="24"/>
          <w:szCs w:val="24"/>
          <w:lang w:val="sq-AL"/>
        </w:rPr>
        <w:t xml:space="preserve">, dhe për këtë arsye arriti në përfundimin se C. nuk mund t'i transferonte </w:t>
      </w:r>
      <w:r w:rsidR="00D072D9" w:rsidRPr="00CE5397">
        <w:rPr>
          <w:sz w:val="24"/>
          <w:szCs w:val="24"/>
          <w:lang w:val="sq-AL"/>
        </w:rPr>
        <w:t>në mënyrë adekuate</w:t>
      </w:r>
      <w:r w:rsidR="00C709DA" w:rsidRPr="00CE5397">
        <w:rPr>
          <w:sz w:val="24"/>
          <w:szCs w:val="24"/>
          <w:lang w:val="sq-AL"/>
        </w:rPr>
        <w:t xml:space="preserve"> të dhënat e tij personale te furnizuesi i </w:t>
      </w:r>
      <w:r w:rsidR="00EA3220">
        <w:rPr>
          <w:sz w:val="24"/>
          <w:szCs w:val="24"/>
          <w:lang w:val="sq-AL"/>
        </w:rPr>
        <w:t>energjisë ngrohëse</w:t>
      </w:r>
      <w:r w:rsidR="00EA3220" w:rsidRPr="00CE5397">
        <w:rPr>
          <w:sz w:val="24"/>
          <w:szCs w:val="24"/>
          <w:lang w:val="sq-AL"/>
        </w:rPr>
        <w:t xml:space="preserve"> </w:t>
      </w:r>
      <w:r w:rsidR="00C709DA" w:rsidRPr="00CE5397">
        <w:rPr>
          <w:sz w:val="24"/>
          <w:szCs w:val="24"/>
          <w:lang w:val="sq-AL"/>
        </w:rPr>
        <w:t>B.</w:t>
      </w:r>
      <w:r w:rsidR="00EA3220">
        <w:rPr>
          <w:sz w:val="24"/>
          <w:szCs w:val="24"/>
          <w:lang w:val="sq-AL"/>
        </w:rPr>
        <w:t xml:space="preserve"> </w:t>
      </w:r>
      <w:r w:rsidR="00C709DA" w:rsidRPr="00CE5397">
        <w:rPr>
          <w:sz w:val="24"/>
          <w:szCs w:val="24"/>
          <w:lang w:val="sq-AL"/>
        </w:rPr>
        <w:t>GJEDNJ</w:t>
      </w:r>
      <w:r w:rsidR="00D072D9" w:rsidRPr="00CE5397">
        <w:rPr>
          <w:sz w:val="24"/>
          <w:szCs w:val="24"/>
          <w:lang w:val="sq-AL"/>
        </w:rPr>
        <w:t>-ja</w:t>
      </w:r>
      <w:r w:rsidR="00C709DA" w:rsidRPr="00CE5397">
        <w:rPr>
          <w:sz w:val="24"/>
          <w:szCs w:val="24"/>
          <w:lang w:val="sq-AL"/>
        </w:rPr>
        <w:t xml:space="preserve"> konkludoi gjithashtu se ky argument nuk është marrë parasysh nga Gjykata e Lartë Administrative gjatë </w:t>
      </w:r>
      <w:r w:rsidR="00D072D9" w:rsidRPr="00CE5397">
        <w:rPr>
          <w:sz w:val="24"/>
          <w:szCs w:val="24"/>
          <w:lang w:val="sq-AL"/>
        </w:rPr>
        <w:t>vendimmarrjes për</w:t>
      </w:r>
      <w:r w:rsidR="00C709DA" w:rsidRPr="00CE5397">
        <w:rPr>
          <w:sz w:val="24"/>
          <w:szCs w:val="24"/>
          <w:lang w:val="sq-AL"/>
        </w:rPr>
        <w:t xml:space="preserve"> çështje</w:t>
      </w:r>
      <w:r w:rsidR="00D072D9" w:rsidRPr="00CE5397">
        <w:rPr>
          <w:sz w:val="24"/>
          <w:szCs w:val="24"/>
          <w:lang w:val="sq-AL"/>
        </w:rPr>
        <w:t>n</w:t>
      </w:r>
      <w:r w:rsidR="00C709DA" w:rsidRPr="00CE5397">
        <w:rPr>
          <w:sz w:val="24"/>
          <w:szCs w:val="24"/>
          <w:lang w:val="sq-AL"/>
        </w:rPr>
        <w:t>. GJEDNJ</w:t>
      </w:r>
      <w:r w:rsidR="00BE4036" w:rsidRPr="00CE5397">
        <w:rPr>
          <w:sz w:val="24"/>
          <w:szCs w:val="24"/>
          <w:lang w:val="sq-AL"/>
        </w:rPr>
        <w:t>-ja</w:t>
      </w:r>
      <w:r w:rsidR="00C709DA" w:rsidRPr="00CE5397">
        <w:rPr>
          <w:sz w:val="24"/>
          <w:szCs w:val="24"/>
          <w:lang w:val="sq-AL"/>
        </w:rPr>
        <w:t xml:space="preserve"> konstatoi se furnizuesi </w:t>
      </w:r>
      <w:r w:rsidR="00D607AD" w:rsidRPr="00CE5397">
        <w:rPr>
          <w:sz w:val="24"/>
          <w:szCs w:val="24"/>
          <w:lang w:val="sq-AL"/>
        </w:rPr>
        <w:t xml:space="preserve">me energji ngrohëse </w:t>
      </w:r>
      <w:r w:rsidR="00C709DA" w:rsidRPr="00CE5397">
        <w:rPr>
          <w:sz w:val="24"/>
          <w:szCs w:val="24"/>
          <w:lang w:val="sq-AL"/>
        </w:rPr>
        <w:t xml:space="preserve">B. përdori të dhënat personale të </w:t>
      </w:r>
      <w:r w:rsidR="00951A6B" w:rsidRPr="00CE5397">
        <w:rPr>
          <w:sz w:val="24"/>
          <w:szCs w:val="24"/>
          <w:lang w:val="sq-AL"/>
        </w:rPr>
        <w:t>aplikanti</w:t>
      </w:r>
      <w:r w:rsidR="00C709DA" w:rsidRPr="00CE5397">
        <w:rPr>
          <w:sz w:val="24"/>
          <w:szCs w:val="24"/>
          <w:lang w:val="sq-AL"/>
        </w:rPr>
        <w:t xml:space="preserve">t për lëshimin e faturave dhe urdhërpagesave, pa i ndarë ato me palët e treta, por gjithashtu se me një vendim të drejtë të vitit 2017, gjykatat civile vendase konstatuan se </w:t>
      </w:r>
      <w:r w:rsidR="00951A6B" w:rsidRPr="00CE5397">
        <w:rPr>
          <w:sz w:val="24"/>
          <w:szCs w:val="24"/>
          <w:lang w:val="sq-AL"/>
        </w:rPr>
        <w:t>aplikanti</w:t>
      </w:r>
      <w:r w:rsidR="00C709DA" w:rsidRPr="00CE5397">
        <w:rPr>
          <w:sz w:val="24"/>
          <w:szCs w:val="24"/>
          <w:lang w:val="sq-AL"/>
        </w:rPr>
        <w:t xml:space="preserve"> nuk kishte qenë kurrë i lidhur me rrjetin e furnizimit me ngrohje, gjë që vë në pikëpyetje justifikimin e ruajtjes dhe përpunimit të të dhënave personale të </w:t>
      </w:r>
      <w:r w:rsidR="00951A6B" w:rsidRPr="00CE5397">
        <w:rPr>
          <w:sz w:val="24"/>
          <w:szCs w:val="24"/>
          <w:lang w:val="sq-AL"/>
        </w:rPr>
        <w:t>aplikanti</w:t>
      </w:r>
      <w:r w:rsidR="00C709DA" w:rsidRPr="00CE5397">
        <w:rPr>
          <w:sz w:val="24"/>
          <w:szCs w:val="24"/>
          <w:lang w:val="sq-AL"/>
        </w:rPr>
        <w:t xml:space="preserve">t në dritën e mbledhjes së të dhënave personale të </w:t>
      </w:r>
      <w:r w:rsidR="00951A6B" w:rsidRPr="00CE5397">
        <w:rPr>
          <w:sz w:val="24"/>
          <w:szCs w:val="24"/>
          <w:lang w:val="sq-AL"/>
        </w:rPr>
        <w:t>aplikanti</w:t>
      </w:r>
      <w:r w:rsidR="00C709DA" w:rsidRPr="00CE5397">
        <w:rPr>
          <w:sz w:val="24"/>
          <w:szCs w:val="24"/>
          <w:lang w:val="sq-AL"/>
        </w:rPr>
        <w:t>t.</w:t>
      </w:r>
      <w:r w:rsidR="005F0DF3" w:rsidRPr="00CE5397">
        <w:rPr>
          <w:sz w:val="24"/>
          <w:szCs w:val="24"/>
          <w:lang w:val="sq-AL"/>
        </w:rPr>
        <w:t xml:space="preserve"> </w:t>
      </w:r>
      <w:r w:rsidR="00C709DA" w:rsidRPr="00CE5397">
        <w:rPr>
          <w:sz w:val="24"/>
          <w:szCs w:val="24"/>
          <w:lang w:val="sq-AL"/>
        </w:rPr>
        <w:t xml:space="preserve">Në çdo rast, GJEDNJ-ja konstatoi se në marrjen e vendimit për kërkesën dhe pretendimin e </w:t>
      </w:r>
      <w:r w:rsidR="00951A6B" w:rsidRPr="00CE5397">
        <w:rPr>
          <w:sz w:val="24"/>
          <w:szCs w:val="24"/>
          <w:lang w:val="sq-AL"/>
        </w:rPr>
        <w:t>aplikanti</w:t>
      </w:r>
      <w:r w:rsidR="00C709DA" w:rsidRPr="00CE5397">
        <w:rPr>
          <w:sz w:val="24"/>
          <w:szCs w:val="24"/>
          <w:lang w:val="sq-AL"/>
        </w:rPr>
        <w:t xml:space="preserve">t për mbrojtjen e të dhënave personale, si Drejtoria ashtu edhe Gjykata e Lartë Administrative refuzuan të shqyrtonin </w:t>
      </w:r>
      <w:r w:rsidR="00D607AD" w:rsidRPr="00CE5397">
        <w:rPr>
          <w:sz w:val="24"/>
          <w:szCs w:val="24"/>
          <w:lang w:val="sq-AL"/>
        </w:rPr>
        <w:t>thelbin</w:t>
      </w:r>
      <w:r w:rsidR="00C709DA" w:rsidRPr="00CE5397">
        <w:rPr>
          <w:sz w:val="24"/>
          <w:szCs w:val="24"/>
          <w:lang w:val="sq-AL"/>
        </w:rPr>
        <w:t xml:space="preserve"> e çështjes dhe të bënin një vlerësim të plotë të rrethanave specifike, si mungesa e detyrimit për të paguar dhe nëse kishte marrëdhënie kontraktuale midis </w:t>
      </w:r>
      <w:r w:rsidR="00951A6B" w:rsidRPr="00CE5397">
        <w:rPr>
          <w:sz w:val="24"/>
          <w:szCs w:val="24"/>
          <w:lang w:val="sq-AL"/>
        </w:rPr>
        <w:t>aplikanti</w:t>
      </w:r>
      <w:r w:rsidR="00C709DA" w:rsidRPr="00CE5397">
        <w:rPr>
          <w:sz w:val="24"/>
          <w:szCs w:val="24"/>
          <w:lang w:val="sq-AL"/>
        </w:rPr>
        <w:t xml:space="preserve">t dhe furnizuesit dhe nëse në rrethana të tilla, ruajtja dhe përdorimi </w:t>
      </w:r>
      <w:r w:rsidR="00D607AD" w:rsidRPr="00CE5397">
        <w:rPr>
          <w:sz w:val="24"/>
          <w:szCs w:val="24"/>
          <w:lang w:val="sq-AL"/>
        </w:rPr>
        <w:t>në kontinuitet</w:t>
      </w:r>
      <w:r w:rsidR="00C709DA" w:rsidRPr="00CE5397">
        <w:rPr>
          <w:sz w:val="24"/>
          <w:szCs w:val="24"/>
          <w:lang w:val="sq-AL"/>
        </w:rPr>
        <w:t xml:space="preserve"> i të dhënave personale nga ana e </w:t>
      </w:r>
      <w:r w:rsidR="00951A6B" w:rsidRPr="00CE5397">
        <w:rPr>
          <w:sz w:val="24"/>
          <w:szCs w:val="24"/>
          <w:lang w:val="sq-AL"/>
        </w:rPr>
        <w:t>aplikanti</w:t>
      </w:r>
      <w:r w:rsidR="00C709DA" w:rsidRPr="00CE5397">
        <w:rPr>
          <w:sz w:val="24"/>
          <w:szCs w:val="24"/>
          <w:lang w:val="sq-AL"/>
        </w:rPr>
        <w:t>t ishte i drejtë</w:t>
      </w:r>
      <w:r w:rsidR="00D607AD" w:rsidRPr="00CE5397">
        <w:rPr>
          <w:sz w:val="24"/>
          <w:szCs w:val="24"/>
          <w:lang w:val="sq-AL"/>
        </w:rPr>
        <w:t xml:space="preserve"> nën dritën e qëllimit legjit</w:t>
      </w:r>
      <w:r w:rsidR="00F8670D" w:rsidRPr="00CE5397">
        <w:rPr>
          <w:sz w:val="24"/>
          <w:szCs w:val="24"/>
          <w:lang w:val="sq-AL"/>
        </w:rPr>
        <w:t>i</w:t>
      </w:r>
      <w:r w:rsidR="00D607AD" w:rsidRPr="00CE5397">
        <w:rPr>
          <w:sz w:val="24"/>
          <w:szCs w:val="24"/>
          <w:lang w:val="sq-AL"/>
        </w:rPr>
        <w:t>m</w:t>
      </w:r>
      <w:r w:rsidR="00C709DA" w:rsidRPr="00CE5397">
        <w:rPr>
          <w:sz w:val="24"/>
          <w:szCs w:val="24"/>
          <w:lang w:val="sq-AL"/>
        </w:rPr>
        <w:t>.</w:t>
      </w:r>
    </w:p>
    <w:p w:rsidR="00582E05" w:rsidRPr="00CE5397" w:rsidRDefault="00C709DA">
      <w:pPr>
        <w:pStyle w:val="BodyText"/>
        <w:spacing w:after="240"/>
        <w:jc w:val="both"/>
        <w:rPr>
          <w:sz w:val="24"/>
          <w:szCs w:val="24"/>
          <w:lang w:val="sq-AL"/>
        </w:rPr>
      </w:pPr>
      <w:r w:rsidRPr="00CE5397">
        <w:rPr>
          <w:color w:val="auto"/>
          <w:sz w:val="24"/>
          <w:szCs w:val="24"/>
          <w:lang w:val="sq-AL"/>
        </w:rPr>
        <w:t xml:space="preserve">Rasti </w:t>
      </w:r>
      <w:r w:rsidRPr="00CE5397">
        <w:rPr>
          <w:b/>
          <w:bCs/>
          <w:color w:val="auto"/>
          <w:sz w:val="24"/>
          <w:szCs w:val="24"/>
          <w:lang w:val="sq-AL"/>
        </w:rPr>
        <w:t>Shapkaroski dhe Kanevçe (A. nr. 42520/17 dhe 50129/17</w:t>
      </w:r>
      <w:r w:rsidRPr="00CE5397">
        <w:rPr>
          <w:color w:val="auto"/>
          <w:sz w:val="24"/>
          <w:szCs w:val="24"/>
          <w:lang w:val="sq-AL"/>
        </w:rPr>
        <w:t xml:space="preserve">) </w:t>
      </w:r>
      <w:r w:rsidRPr="00CE5397">
        <w:rPr>
          <w:sz w:val="24"/>
          <w:szCs w:val="24"/>
          <w:lang w:val="sq-AL"/>
        </w:rPr>
        <w:t xml:space="preserve">ka të bëjë me procedurën civile në të cilën aplikantët, si të paditur, janë urdhëruar që të transferojnë pronësinë e pjesëve të parcelave të tokës dhe të paguajnë një shumë të caktuar parash, të cilën </w:t>
      </w:r>
      <w:r w:rsidR="00F8670D" w:rsidRPr="00CE5397">
        <w:rPr>
          <w:sz w:val="24"/>
          <w:szCs w:val="24"/>
          <w:lang w:val="sq-AL"/>
        </w:rPr>
        <w:t>aplikantët</w:t>
      </w:r>
      <w:r w:rsidRPr="00CE5397">
        <w:rPr>
          <w:sz w:val="24"/>
          <w:szCs w:val="24"/>
          <w:lang w:val="sq-AL"/>
        </w:rPr>
        <w:t xml:space="preserve"> e kishin marrë më parë në procedurën e </w:t>
      </w:r>
      <w:r w:rsidR="000F5780" w:rsidRPr="00CE5397">
        <w:rPr>
          <w:sz w:val="24"/>
          <w:szCs w:val="24"/>
          <w:lang w:val="sq-AL"/>
        </w:rPr>
        <w:t>denacionalizimit</w:t>
      </w:r>
      <w:r w:rsidRPr="00CE5397">
        <w:rPr>
          <w:sz w:val="24"/>
          <w:szCs w:val="24"/>
          <w:lang w:val="sq-AL"/>
        </w:rPr>
        <w:t xml:space="preserve">, parashtruesve të kërkesës, të cilët ishin të afërm </w:t>
      </w:r>
      <w:r w:rsidR="00944B96" w:rsidRPr="00CE5397">
        <w:rPr>
          <w:sz w:val="24"/>
          <w:szCs w:val="24"/>
          <w:lang w:val="sq-AL"/>
        </w:rPr>
        <w:t xml:space="preserve">kolateral </w:t>
      </w:r>
      <w:r w:rsidRPr="00CE5397">
        <w:rPr>
          <w:sz w:val="24"/>
          <w:szCs w:val="24"/>
          <w:lang w:val="sq-AL"/>
        </w:rPr>
        <w:t xml:space="preserve">të </w:t>
      </w:r>
      <w:r w:rsidR="00944B96" w:rsidRPr="00CE5397">
        <w:rPr>
          <w:sz w:val="24"/>
          <w:szCs w:val="24"/>
          <w:lang w:val="sq-AL"/>
        </w:rPr>
        <w:t>aplikantëve</w:t>
      </w:r>
      <w:r w:rsidRPr="00CE5397">
        <w:rPr>
          <w:sz w:val="24"/>
          <w:szCs w:val="24"/>
          <w:lang w:val="sq-AL"/>
        </w:rPr>
        <w:t>.</w:t>
      </w:r>
      <w:r w:rsidR="005F0DF3" w:rsidRPr="00CE5397">
        <w:rPr>
          <w:sz w:val="24"/>
          <w:szCs w:val="24"/>
          <w:lang w:val="sq-AL"/>
        </w:rPr>
        <w:t xml:space="preserve"> </w:t>
      </w:r>
      <w:r w:rsidRPr="00CE5397">
        <w:rPr>
          <w:sz w:val="24"/>
          <w:szCs w:val="24"/>
          <w:lang w:val="sq-AL"/>
        </w:rPr>
        <w:t xml:space="preserve">Vlera e atyre parcelave dhe parave e ka tejkaluar vlerën totale të trashëgimisë që aplikantët kanë marrë përmes procedurës së </w:t>
      </w:r>
      <w:r w:rsidR="000F5780" w:rsidRPr="00CE5397">
        <w:rPr>
          <w:sz w:val="24"/>
          <w:szCs w:val="24"/>
          <w:lang w:val="sq-AL"/>
        </w:rPr>
        <w:t>denacionalizimit</w:t>
      </w:r>
      <w:r w:rsidRPr="00CE5397">
        <w:rPr>
          <w:sz w:val="24"/>
          <w:szCs w:val="24"/>
          <w:lang w:val="sq-AL"/>
        </w:rPr>
        <w:t xml:space="preserve">. Gjegjësisht, </w:t>
      </w:r>
      <w:r w:rsidRPr="00CE5397">
        <w:rPr>
          <w:sz w:val="24"/>
          <w:szCs w:val="24"/>
          <w:lang w:val="sq-AL"/>
        </w:rPr>
        <w:lastRenderedPageBreak/>
        <w:t xml:space="preserve">më 18 mars 2014, Gjykata e Shkallës së Parë të Ohrit </w:t>
      </w:r>
      <w:r w:rsidR="000F5780" w:rsidRPr="00CE5397">
        <w:rPr>
          <w:sz w:val="24"/>
          <w:szCs w:val="24"/>
          <w:lang w:val="sq-AL"/>
        </w:rPr>
        <w:t>pranoi</w:t>
      </w:r>
      <w:r w:rsidRPr="00CE5397">
        <w:rPr>
          <w:sz w:val="24"/>
          <w:szCs w:val="24"/>
          <w:lang w:val="sq-AL"/>
        </w:rPr>
        <w:t xml:space="preserve"> padinë kundër </w:t>
      </w:r>
      <w:r w:rsidR="000F5780" w:rsidRPr="00CE5397">
        <w:rPr>
          <w:sz w:val="24"/>
          <w:szCs w:val="24"/>
          <w:lang w:val="sq-AL"/>
        </w:rPr>
        <w:t>aplikantëve</w:t>
      </w:r>
      <w:r w:rsidRPr="00CE5397">
        <w:rPr>
          <w:sz w:val="24"/>
          <w:szCs w:val="24"/>
          <w:lang w:val="sq-AL"/>
        </w:rPr>
        <w:t>, duke gjetur se paditësit kishin gjithashtu të drejtë të trashë</w:t>
      </w:r>
      <w:r w:rsidR="00765462">
        <w:rPr>
          <w:sz w:val="24"/>
          <w:szCs w:val="24"/>
          <w:lang w:val="sq-AL"/>
        </w:rPr>
        <w:t>gojnë pjesë të pronës që u ishte</w:t>
      </w:r>
      <w:r w:rsidRPr="00CE5397">
        <w:rPr>
          <w:sz w:val="24"/>
          <w:szCs w:val="24"/>
          <w:lang w:val="sq-AL"/>
        </w:rPr>
        <w:t xml:space="preserve"> kthyer </w:t>
      </w:r>
      <w:r w:rsidR="000F5780" w:rsidRPr="00CE5397">
        <w:rPr>
          <w:sz w:val="24"/>
          <w:szCs w:val="24"/>
          <w:lang w:val="sq-AL"/>
        </w:rPr>
        <w:t>aplikantëve</w:t>
      </w:r>
      <w:r w:rsidRPr="00CE5397">
        <w:rPr>
          <w:sz w:val="24"/>
          <w:szCs w:val="24"/>
          <w:lang w:val="sq-AL"/>
        </w:rPr>
        <w:t>, në përqindje të ndryshme të vlerës së saj totale.</w:t>
      </w:r>
      <w:r w:rsidR="005F0DF3" w:rsidRPr="00CE5397">
        <w:rPr>
          <w:sz w:val="24"/>
          <w:szCs w:val="24"/>
          <w:lang w:val="sq-AL"/>
        </w:rPr>
        <w:t xml:space="preserve"> </w:t>
      </w:r>
      <w:r w:rsidR="000F5780" w:rsidRPr="00CE5397">
        <w:rPr>
          <w:sz w:val="24"/>
          <w:szCs w:val="24"/>
          <w:lang w:val="sq-AL"/>
        </w:rPr>
        <w:t>Pjesët</w:t>
      </w:r>
      <w:r w:rsidRPr="00CE5397">
        <w:rPr>
          <w:sz w:val="24"/>
          <w:szCs w:val="24"/>
          <w:lang w:val="sq-AL"/>
        </w:rPr>
        <w:t xml:space="preserve"> përkatëse, të marra së bashku, arrijnë në 1029/960 </w:t>
      </w:r>
      <w:r w:rsidR="000F5780" w:rsidRPr="00CE5397">
        <w:rPr>
          <w:sz w:val="24"/>
          <w:szCs w:val="24"/>
          <w:lang w:val="sq-AL"/>
        </w:rPr>
        <w:t>pjesë</w:t>
      </w:r>
      <w:r w:rsidRPr="00CE5397">
        <w:rPr>
          <w:sz w:val="24"/>
          <w:szCs w:val="24"/>
          <w:lang w:val="sq-AL"/>
        </w:rPr>
        <w:t xml:space="preserve"> ose 107.1875% të pronës. </w:t>
      </w:r>
      <w:r w:rsidR="000F5780" w:rsidRPr="00CE5397">
        <w:rPr>
          <w:sz w:val="24"/>
          <w:szCs w:val="24"/>
          <w:lang w:val="sq-AL"/>
        </w:rPr>
        <w:t>Aplikantë</w:t>
      </w:r>
      <w:r w:rsidRPr="00CE5397">
        <w:rPr>
          <w:sz w:val="24"/>
          <w:szCs w:val="24"/>
          <w:lang w:val="sq-AL"/>
        </w:rPr>
        <w:t xml:space="preserve">t bënë ankesë dhe Gjykata e Apelit Manastir </w:t>
      </w:r>
      <w:r w:rsidR="000F5780" w:rsidRPr="00CE5397">
        <w:rPr>
          <w:sz w:val="24"/>
          <w:szCs w:val="24"/>
          <w:lang w:val="sq-AL"/>
        </w:rPr>
        <w:t>konfirmoi aktgjykimin e</w:t>
      </w:r>
      <w:r w:rsidRPr="00CE5397">
        <w:rPr>
          <w:sz w:val="24"/>
          <w:szCs w:val="24"/>
          <w:lang w:val="sq-AL"/>
        </w:rPr>
        <w:t xml:space="preserve"> shkallës së parë. Aplikantët paraqitën kërkesë për shqyrtim në Gjykatën e Lartë, duke përsëritur ankesat që kishin ngritur në ankesat e tyre.</w:t>
      </w:r>
      <w:r w:rsidR="005F0DF3" w:rsidRPr="00CE5397">
        <w:rPr>
          <w:sz w:val="24"/>
          <w:szCs w:val="24"/>
          <w:lang w:val="sq-AL"/>
        </w:rPr>
        <w:t xml:space="preserve"> </w:t>
      </w:r>
      <w:r w:rsidR="00951A6B" w:rsidRPr="00CE5397">
        <w:rPr>
          <w:sz w:val="24"/>
          <w:szCs w:val="24"/>
          <w:lang w:val="sq-AL"/>
        </w:rPr>
        <w:t>Aplikanti</w:t>
      </w:r>
      <w:r w:rsidRPr="00CE5397">
        <w:rPr>
          <w:sz w:val="24"/>
          <w:szCs w:val="24"/>
          <w:lang w:val="sq-AL"/>
        </w:rPr>
        <w:t xml:space="preserve"> i parë paraqiti shtesë në kërkesën e tij për rishikim, në të cilën ai pretendonte se gjykatat më të ulëta kishin urdhëruar </w:t>
      </w:r>
      <w:r w:rsidR="000F5780" w:rsidRPr="00CE5397">
        <w:rPr>
          <w:sz w:val="24"/>
          <w:szCs w:val="24"/>
          <w:lang w:val="sq-AL"/>
        </w:rPr>
        <w:t>aplikantë</w:t>
      </w:r>
      <w:r w:rsidRPr="00CE5397">
        <w:rPr>
          <w:sz w:val="24"/>
          <w:szCs w:val="24"/>
          <w:lang w:val="sq-AL"/>
        </w:rPr>
        <w:t xml:space="preserve">t të paguanin dhe transferonin te paditësit prona dhe para që tejkalonin vlerën totale të trashëgimisë që ishte objekt i procedurës </w:t>
      </w:r>
      <w:r w:rsidR="000F5780" w:rsidRPr="00CE5397">
        <w:rPr>
          <w:sz w:val="24"/>
          <w:szCs w:val="24"/>
          <w:lang w:val="sq-AL"/>
        </w:rPr>
        <w:t>kontestuese</w:t>
      </w:r>
      <w:r w:rsidRPr="00CE5397">
        <w:rPr>
          <w:sz w:val="24"/>
          <w:szCs w:val="24"/>
          <w:lang w:val="sq-AL"/>
        </w:rPr>
        <w:t xml:space="preserve"> me 7.25% dhe se jo vetëm që </w:t>
      </w:r>
      <w:r w:rsidR="000F5780" w:rsidRPr="00CE5397">
        <w:rPr>
          <w:sz w:val="24"/>
          <w:szCs w:val="24"/>
          <w:lang w:val="sq-AL"/>
        </w:rPr>
        <w:t>ishin privuar nga</w:t>
      </w:r>
      <w:r w:rsidRPr="00CE5397">
        <w:rPr>
          <w:sz w:val="24"/>
          <w:szCs w:val="24"/>
          <w:lang w:val="sq-AL"/>
        </w:rPr>
        <w:t xml:space="preserve"> pjesa e tyre e trashëgimisë, por, </w:t>
      </w:r>
      <w:r w:rsidR="000F5780" w:rsidRPr="00CE5397">
        <w:rPr>
          <w:sz w:val="24"/>
          <w:szCs w:val="24"/>
          <w:lang w:val="sq-AL"/>
        </w:rPr>
        <w:t>për t’u paguar kërkuesve shumat e akorduara, ato duhej nga xhepi i tyre të plotësojnë pronën që e kanë marrë më parë në trashëgim</w:t>
      </w:r>
      <w:r w:rsidRPr="00CE5397">
        <w:rPr>
          <w:sz w:val="24"/>
          <w:szCs w:val="24"/>
          <w:lang w:val="sq-AL"/>
        </w:rPr>
        <w:t>.</w:t>
      </w:r>
      <w:r w:rsidR="005F0DF3" w:rsidRPr="00CE5397">
        <w:rPr>
          <w:sz w:val="24"/>
          <w:szCs w:val="24"/>
          <w:lang w:val="sq-AL"/>
        </w:rPr>
        <w:t xml:space="preserve"> </w:t>
      </w:r>
      <w:r w:rsidRPr="00CE5397">
        <w:rPr>
          <w:sz w:val="24"/>
          <w:szCs w:val="24"/>
          <w:lang w:val="sq-AL"/>
        </w:rPr>
        <w:t xml:space="preserve">Më 26 tetor 2016, Gjykata e Lartë rrëzoi </w:t>
      </w:r>
      <w:r w:rsidR="000C16F0" w:rsidRPr="00CE5397">
        <w:rPr>
          <w:sz w:val="24"/>
          <w:szCs w:val="24"/>
          <w:lang w:val="sq-AL"/>
        </w:rPr>
        <w:t xml:space="preserve">kërkesat për rishikim të aplikantëve </w:t>
      </w:r>
      <w:r w:rsidRPr="00CE5397">
        <w:rPr>
          <w:sz w:val="24"/>
          <w:szCs w:val="24"/>
          <w:lang w:val="sq-AL"/>
        </w:rPr>
        <w:t xml:space="preserve">pa iu referuar shprehimisht </w:t>
      </w:r>
      <w:r w:rsidR="000C16F0" w:rsidRPr="00CE5397">
        <w:rPr>
          <w:sz w:val="24"/>
          <w:szCs w:val="24"/>
          <w:lang w:val="sq-AL"/>
        </w:rPr>
        <w:t>shtesës s</w:t>
      </w:r>
      <w:r w:rsidRPr="00CE5397">
        <w:rPr>
          <w:sz w:val="24"/>
          <w:szCs w:val="24"/>
          <w:lang w:val="sq-AL"/>
        </w:rPr>
        <w:t xml:space="preserve">ë </w:t>
      </w:r>
      <w:r w:rsidR="00951A6B" w:rsidRPr="00CE5397">
        <w:rPr>
          <w:sz w:val="24"/>
          <w:szCs w:val="24"/>
          <w:lang w:val="sq-AL"/>
        </w:rPr>
        <w:t>aplikanti</w:t>
      </w:r>
      <w:r w:rsidRPr="00CE5397">
        <w:rPr>
          <w:sz w:val="24"/>
          <w:szCs w:val="24"/>
          <w:lang w:val="sq-AL"/>
        </w:rPr>
        <w:t>t të parë.</w:t>
      </w:r>
      <w:r w:rsidR="005F0DF3" w:rsidRPr="00CE5397">
        <w:rPr>
          <w:sz w:val="24"/>
          <w:szCs w:val="24"/>
          <w:lang w:val="sq-AL"/>
        </w:rPr>
        <w:t xml:space="preserve"> </w:t>
      </w:r>
      <w:r w:rsidR="00520343" w:rsidRPr="00CE5397">
        <w:rPr>
          <w:rStyle w:val="rynqvb"/>
          <w:rFonts w:eastAsia="Georgia"/>
          <w:sz w:val="24"/>
          <w:szCs w:val="24"/>
          <w:lang w:val="sq-AL"/>
        </w:rPr>
        <w:t>Më 7 shkurt 2017, ajo shkurtimisht hodhi poshtë kërkesën e tij për një aktgjykim plotësues, duke gjetur se megjithëse nuk i ishte referuar shprehimisht shtesës së 6 marsit 2015, “kishte marrë parasysh në procesin e vendimmarrjes, por gjeti se ai nuk kishte asnjë ndikim në marrjen e një vendimi tjetër”</w:t>
      </w:r>
      <w:r w:rsidR="00520343" w:rsidRPr="00CE5397">
        <w:rPr>
          <w:sz w:val="24"/>
          <w:szCs w:val="24"/>
          <w:lang w:val="sq-AL"/>
        </w:rPr>
        <w:t>. Më 5 qershor 2017, Gjykata e S</w:t>
      </w:r>
      <w:r w:rsidRPr="00CE5397">
        <w:rPr>
          <w:sz w:val="24"/>
          <w:szCs w:val="24"/>
          <w:lang w:val="sq-AL"/>
        </w:rPr>
        <w:t>hkallës s</w:t>
      </w:r>
      <w:r w:rsidR="00520343" w:rsidRPr="00CE5397">
        <w:rPr>
          <w:sz w:val="24"/>
          <w:szCs w:val="24"/>
          <w:lang w:val="sq-AL"/>
        </w:rPr>
        <w:t>ë P</w:t>
      </w:r>
      <w:r w:rsidRPr="00CE5397">
        <w:rPr>
          <w:sz w:val="24"/>
          <w:szCs w:val="24"/>
          <w:lang w:val="sq-AL"/>
        </w:rPr>
        <w:t xml:space="preserve">arë ka refuzuar kërkesën për korrigjim të aktgjykimit të shkallës së parë të datës 18 mars 2014, të paraqitur nga dy </w:t>
      </w:r>
      <w:r w:rsidR="00520343" w:rsidRPr="00CE5397">
        <w:rPr>
          <w:sz w:val="24"/>
          <w:szCs w:val="24"/>
          <w:lang w:val="sq-AL"/>
        </w:rPr>
        <w:t>paditës</w:t>
      </w:r>
      <w:r w:rsidRPr="00CE5397">
        <w:rPr>
          <w:sz w:val="24"/>
          <w:szCs w:val="24"/>
          <w:lang w:val="sq-AL"/>
        </w:rPr>
        <w:t>, duke vlerësuar se nuk mund të bëjë një korrigjim të tillë, që do të nënkuptonte ndryshimin e aktgjykimit. GJEDNJ-ja vuri në dukje se edhe pse ankuesit nuk e përmendën këtë gabim në ankesat e tyre kundër vendimit të gjykatës së shkallës së parë, aplikanti i parë, duke plotësuar kërkesën e tij për rishikim në Gjykatën e Lartë, ngriti këtë kundërshtim,</w:t>
      </w:r>
      <w:r w:rsidR="002F04B2">
        <w:rPr>
          <w:sz w:val="24"/>
          <w:szCs w:val="24"/>
          <w:lang w:val="sq-AL"/>
        </w:rPr>
        <w:t xml:space="preserve"> </w:t>
      </w:r>
      <w:r w:rsidRPr="00CE5397">
        <w:rPr>
          <w:sz w:val="24"/>
          <w:szCs w:val="24"/>
          <w:lang w:val="sq-AL"/>
        </w:rPr>
        <w:t xml:space="preserve">20 i cili, megjithatë, mbeti i pa adresuar nga Gjykata e Lartë në </w:t>
      </w:r>
      <w:r w:rsidR="002F04B2">
        <w:rPr>
          <w:sz w:val="24"/>
          <w:szCs w:val="24"/>
          <w:lang w:val="sq-AL"/>
        </w:rPr>
        <w:t>aktgjykimin</w:t>
      </w:r>
      <w:r w:rsidRPr="00CE5397">
        <w:rPr>
          <w:sz w:val="24"/>
          <w:szCs w:val="24"/>
          <w:lang w:val="sq-AL"/>
        </w:rPr>
        <w:t xml:space="preserve"> e saj të datës 26 tetor 2016.</w:t>
      </w:r>
      <w:r w:rsidR="005F0DF3" w:rsidRPr="00CE5397">
        <w:rPr>
          <w:sz w:val="24"/>
          <w:szCs w:val="24"/>
          <w:lang w:val="sq-AL"/>
        </w:rPr>
        <w:t xml:space="preserve"> </w:t>
      </w:r>
      <w:r w:rsidRPr="00CE5397">
        <w:rPr>
          <w:sz w:val="24"/>
          <w:szCs w:val="24"/>
          <w:lang w:val="sq-AL"/>
        </w:rPr>
        <w:t xml:space="preserve">Prandaj, Gjykata arriti në përfundimin se Gjykata e Lartë kishte dështuar të kryente shqyrtim </w:t>
      </w:r>
      <w:r w:rsidR="00520343" w:rsidRPr="00CE5397">
        <w:rPr>
          <w:sz w:val="24"/>
          <w:szCs w:val="24"/>
          <w:lang w:val="sq-AL"/>
        </w:rPr>
        <w:t>adekuat</w:t>
      </w:r>
      <w:r w:rsidRPr="00CE5397">
        <w:rPr>
          <w:sz w:val="24"/>
          <w:szCs w:val="24"/>
          <w:lang w:val="sq-AL"/>
        </w:rPr>
        <w:t xml:space="preserve"> dhe të jepte arsyetimin e duhur në lidhje me ankesën e </w:t>
      </w:r>
      <w:r w:rsidR="00951A6B" w:rsidRPr="00CE5397">
        <w:rPr>
          <w:sz w:val="24"/>
          <w:szCs w:val="24"/>
          <w:lang w:val="sq-AL"/>
        </w:rPr>
        <w:t>aplikanti</w:t>
      </w:r>
      <w:r w:rsidRPr="00CE5397">
        <w:rPr>
          <w:sz w:val="24"/>
          <w:szCs w:val="24"/>
          <w:lang w:val="sq-AL"/>
        </w:rPr>
        <w:t>t</w:t>
      </w:r>
      <w:r w:rsidR="00520343" w:rsidRPr="00CE5397">
        <w:rPr>
          <w:sz w:val="24"/>
          <w:szCs w:val="24"/>
          <w:lang w:val="sq-AL"/>
        </w:rPr>
        <w:t xml:space="preserve"> të parë, siç kërkohet nga N</w:t>
      </w:r>
      <w:r w:rsidRPr="00CE5397">
        <w:rPr>
          <w:sz w:val="24"/>
          <w:szCs w:val="24"/>
          <w:lang w:val="sq-AL"/>
        </w:rPr>
        <w:t>eni 6 i Konventës (shih paragrafët 16 dhe 17 më lart), dhe për këtë arsye gj</w:t>
      </w:r>
      <w:r w:rsidR="00520343" w:rsidRPr="00CE5397">
        <w:rPr>
          <w:sz w:val="24"/>
          <w:szCs w:val="24"/>
          <w:lang w:val="sq-AL"/>
        </w:rPr>
        <w:t>eti se kishte pasur shkelje të N</w:t>
      </w:r>
      <w:r w:rsidRPr="00CE5397">
        <w:rPr>
          <w:sz w:val="24"/>
          <w:szCs w:val="24"/>
          <w:lang w:val="sq-AL"/>
        </w:rPr>
        <w:t xml:space="preserve">enit 6 </w:t>
      </w:r>
      <w:r w:rsidR="002F04B2">
        <w:rPr>
          <w:sz w:val="24"/>
          <w:szCs w:val="24"/>
          <w:lang w:val="sq-AL"/>
        </w:rPr>
        <w:t>paragrafi</w:t>
      </w:r>
      <w:r w:rsidRPr="00CE5397">
        <w:rPr>
          <w:sz w:val="24"/>
          <w:szCs w:val="24"/>
          <w:lang w:val="sq-AL"/>
        </w:rPr>
        <w:t xml:space="preserve"> 1 të Konventës në rastin në fjalë.</w:t>
      </w:r>
    </w:p>
    <w:p w:rsidR="00582E05" w:rsidRPr="00CE5397" w:rsidRDefault="00C53B52">
      <w:pPr>
        <w:pStyle w:val="BodyText"/>
        <w:spacing w:after="240"/>
        <w:jc w:val="both"/>
        <w:rPr>
          <w:sz w:val="24"/>
          <w:szCs w:val="24"/>
          <w:lang w:val="sq-AL"/>
        </w:rPr>
      </w:pPr>
      <w:r w:rsidRPr="00CE5397">
        <w:rPr>
          <w:sz w:val="24"/>
          <w:szCs w:val="24"/>
          <w:lang w:val="sq-AL"/>
        </w:rPr>
        <w:t>Rasti</w:t>
      </w:r>
      <w:r w:rsidR="005F0DF3" w:rsidRPr="00CE5397">
        <w:rPr>
          <w:sz w:val="24"/>
          <w:szCs w:val="24"/>
          <w:lang w:val="sq-AL"/>
        </w:rPr>
        <w:t xml:space="preserve"> </w:t>
      </w:r>
      <w:r w:rsidRPr="00CE5397">
        <w:rPr>
          <w:b/>
          <w:bCs/>
          <w:sz w:val="24"/>
          <w:szCs w:val="24"/>
          <w:lang w:val="sq-AL"/>
        </w:rPr>
        <w:t>Dimitrov</w:t>
      </w:r>
      <w:r w:rsidR="00420746" w:rsidRPr="00CE5397">
        <w:rPr>
          <w:b/>
          <w:bCs/>
          <w:sz w:val="24"/>
          <w:szCs w:val="24"/>
          <w:lang w:val="sq-AL"/>
        </w:rPr>
        <w:t xml:space="preserve"> (А.</w:t>
      </w:r>
      <w:r w:rsidRPr="00CE5397">
        <w:rPr>
          <w:b/>
          <w:bCs/>
          <w:sz w:val="24"/>
          <w:szCs w:val="24"/>
          <w:lang w:val="sq-AL"/>
        </w:rPr>
        <w:t>nr</w:t>
      </w:r>
      <w:r w:rsidR="00420746" w:rsidRPr="00CE5397">
        <w:rPr>
          <w:b/>
          <w:bCs/>
          <w:sz w:val="24"/>
          <w:szCs w:val="24"/>
          <w:lang w:val="sq-AL"/>
        </w:rPr>
        <w:t xml:space="preserve">. 24030/19) </w:t>
      </w:r>
      <w:r w:rsidRPr="00CE5397">
        <w:rPr>
          <w:sz w:val="24"/>
          <w:szCs w:val="24"/>
          <w:lang w:val="sq-AL"/>
        </w:rPr>
        <w:t xml:space="preserve">ka të bëjë me sekuestrimin dhe konfiskimin nga autoritetet doganore të amplifikatorit stereo të aplikantit në procedurat e shkeljes doganore kundër </w:t>
      </w:r>
      <w:r w:rsidR="00951A6B" w:rsidRPr="00CE5397">
        <w:rPr>
          <w:sz w:val="24"/>
          <w:szCs w:val="24"/>
          <w:lang w:val="sq-AL"/>
        </w:rPr>
        <w:t>aplikanti</w:t>
      </w:r>
      <w:r w:rsidRPr="00CE5397">
        <w:rPr>
          <w:sz w:val="24"/>
          <w:szCs w:val="24"/>
          <w:lang w:val="sq-AL"/>
        </w:rPr>
        <w:t xml:space="preserve">t, të cilat më pas u pezulluan për shkak të </w:t>
      </w:r>
      <w:r w:rsidR="00C620B4" w:rsidRPr="00CE5397">
        <w:rPr>
          <w:sz w:val="24"/>
          <w:szCs w:val="24"/>
          <w:lang w:val="sq-AL"/>
        </w:rPr>
        <w:t>vjetërsisë</w:t>
      </w:r>
      <w:r w:rsidR="00420746" w:rsidRPr="00CE5397">
        <w:rPr>
          <w:sz w:val="24"/>
          <w:szCs w:val="24"/>
          <w:lang w:val="sq-AL"/>
        </w:rPr>
        <w:t xml:space="preserve">. </w:t>
      </w:r>
      <w:r w:rsidRPr="00CE5397">
        <w:rPr>
          <w:sz w:val="24"/>
          <w:szCs w:val="24"/>
          <w:lang w:val="sq-AL"/>
        </w:rPr>
        <w:t xml:space="preserve">Gjegjësisht, më 08.03.2009, autoritetet doganore ia kanë sekuestruar përkohësisht </w:t>
      </w:r>
      <w:r w:rsidR="00951A6B" w:rsidRPr="00CE5397">
        <w:rPr>
          <w:sz w:val="24"/>
          <w:szCs w:val="24"/>
          <w:lang w:val="sq-AL"/>
        </w:rPr>
        <w:t>aplikanti</w:t>
      </w:r>
      <w:r w:rsidRPr="00CE5397">
        <w:rPr>
          <w:sz w:val="24"/>
          <w:szCs w:val="24"/>
          <w:lang w:val="sq-AL"/>
        </w:rPr>
        <w:t xml:space="preserve">t </w:t>
      </w:r>
      <w:r w:rsidR="00C620B4" w:rsidRPr="00CE5397">
        <w:rPr>
          <w:sz w:val="24"/>
          <w:szCs w:val="24"/>
          <w:lang w:val="sq-AL"/>
        </w:rPr>
        <w:t xml:space="preserve">amplifikatorin </w:t>
      </w:r>
      <w:r w:rsidRPr="00CE5397">
        <w:rPr>
          <w:sz w:val="24"/>
          <w:szCs w:val="24"/>
          <w:lang w:val="sq-AL"/>
        </w:rPr>
        <w:t xml:space="preserve">stereo </w:t>
      </w:r>
      <w:r w:rsidR="00C620B4" w:rsidRPr="00CE5397">
        <w:rPr>
          <w:sz w:val="24"/>
          <w:szCs w:val="24"/>
          <w:lang w:val="sq-AL"/>
        </w:rPr>
        <w:t>në një procedurë kundërvajtjeje</w:t>
      </w:r>
      <w:r w:rsidRPr="00CE5397">
        <w:rPr>
          <w:sz w:val="24"/>
          <w:szCs w:val="24"/>
          <w:lang w:val="sq-AL"/>
        </w:rPr>
        <w:t xml:space="preserve"> kundër tij për gjoja mosrespektim të procedurës përkatëse të importit.</w:t>
      </w:r>
      <w:r w:rsidR="005F0DF3" w:rsidRPr="00CE5397">
        <w:rPr>
          <w:sz w:val="24"/>
          <w:szCs w:val="24"/>
          <w:lang w:val="sq-AL"/>
        </w:rPr>
        <w:t xml:space="preserve"> </w:t>
      </w:r>
      <w:r w:rsidRPr="00CE5397">
        <w:rPr>
          <w:sz w:val="24"/>
          <w:szCs w:val="24"/>
          <w:lang w:val="sq-AL"/>
        </w:rPr>
        <w:t xml:space="preserve">Më 20 janar 2016, procedura për kundërvajtje u ndërpre për shkak të </w:t>
      </w:r>
      <w:r w:rsidR="002C63EB" w:rsidRPr="00CE5397">
        <w:rPr>
          <w:sz w:val="24"/>
          <w:szCs w:val="24"/>
          <w:lang w:val="sq-AL"/>
        </w:rPr>
        <w:t>vjetërsisë</w:t>
      </w:r>
      <w:r w:rsidRPr="00CE5397">
        <w:rPr>
          <w:sz w:val="24"/>
          <w:szCs w:val="24"/>
          <w:lang w:val="sq-AL"/>
        </w:rPr>
        <w:t xml:space="preserve"> pa u </w:t>
      </w:r>
      <w:r w:rsidRPr="00CE5397">
        <w:rPr>
          <w:sz w:val="24"/>
          <w:szCs w:val="24"/>
          <w:lang w:val="sq-AL"/>
        </w:rPr>
        <w:lastRenderedPageBreak/>
        <w:t xml:space="preserve">shpallur </w:t>
      </w:r>
      <w:r w:rsidR="002C63EB" w:rsidRPr="00CE5397">
        <w:rPr>
          <w:sz w:val="24"/>
          <w:szCs w:val="24"/>
          <w:lang w:val="sq-AL"/>
        </w:rPr>
        <w:t>aplikanti</w:t>
      </w:r>
      <w:r w:rsidR="002F04B2">
        <w:rPr>
          <w:sz w:val="24"/>
          <w:szCs w:val="24"/>
          <w:lang w:val="sq-AL"/>
        </w:rPr>
        <w:t xml:space="preserve"> </w:t>
      </w:r>
      <w:r w:rsidRPr="00CE5397">
        <w:rPr>
          <w:sz w:val="24"/>
          <w:szCs w:val="24"/>
          <w:lang w:val="sq-AL"/>
        </w:rPr>
        <w:t>fajtor për ndonjë vepër penale.</w:t>
      </w:r>
      <w:r w:rsidR="005F0DF3" w:rsidRPr="00CE5397">
        <w:rPr>
          <w:sz w:val="24"/>
          <w:szCs w:val="24"/>
          <w:lang w:val="sq-AL"/>
        </w:rPr>
        <w:t xml:space="preserve"> </w:t>
      </w:r>
      <w:r w:rsidRPr="00CE5397">
        <w:rPr>
          <w:sz w:val="24"/>
          <w:szCs w:val="24"/>
          <w:lang w:val="sq-AL"/>
        </w:rPr>
        <w:t xml:space="preserve">Autoritetet doganore konfiskuan amplifikatorin stereo. Ata </w:t>
      </w:r>
      <w:r w:rsidR="002C63EB" w:rsidRPr="00CE5397">
        <w:rPr>
          <w:sz w:val="24"/>
          <w:szCs w:val="24"/>
          <w:lang w:val="sq-AL"/>
        </w:rPr>
        <w:t xml:space="preserve">i </w:t>
      </w:r>
      <w:r w:rsidRPr="00CE5397">
        <w:rPr>
          <w:sz w:val="24"/>
          <w:szCs w:val="24"/>
          <w:lang w:val="sq-AL"/>
        </w:rPr>
        <w:t xml:space="preserve">janë </w:t>
      </w:r>
      <w:r w:rsidR="002C63EB" w:rsidRPr="00CE5397">
        <w:rPr>
          <w:sz w:val="24"/>
          <w:szCs w:val="24"/>
          <w:lang w:val="sq-AL"/>
        </w:rPr>
        <w:t>referuar</w:t>
      </w:r>
      <w:r w:rsidR="005F0DF3" w:rsidRPr="00CE5397">
        <w:rPr>
          <w:sz w:val="24"/>
          <w:szCs w:val="24"/>
          <w:lang w:val="sq-AL"/>
        </w:rPr>
        <w:t xml:space="preserve"> </w:t>
      </w:r>
      <w:r w:rsidR="002C63EB" w:rsidRPr="00CE5397">
        <w:rPr>
          <w:sz w:val="24"/>
          <w:szCs w:val="24"/>
          <w:lang w:val="sq-AL"/>
        </w:rPr>
        <w:t>Nenit</w:t>
      </w:r>
      <w:r w:rsidRPr="00CE5397">
        <w:rPr>
          <w:sz w:val="24"/>
          <w:szCs w:val="24"/>
          <w:lang w:val="sq-AL"/>
        </w:rPr>
        <w:t xml:space="preserve"> 100-a (3) dhe (4) të Kodit Penal. </w:t>
      </w:r>
      <w:r w:rsidR="00420746" w:rsidRPr="00CE5397">
        <w:rPr>
          <w:sz w:val="24"/>
          <w:szCs w:val="24"/>
          <w:lang w:val="sq-AL"/>
        </w:rPr>
        <w:t>(</w:t>
      </w:r>
      <w:r w:rsidR="00B06DDC" w:rsidRPr="00CE5397">
        <w:rPr>
          <w:sz w:val="24"/>
          <w:szCs w:val="24"/>
          <w:lang w:val="sq-AL"/>
        </w:rPr>
        <w:t>i zbatueshëm</w:t>
      </w:r>
      <w:r w:rsidR="002F04B2">
        <w:rPr>
          <w:sz w:val="24"/>
          <w:szCs w:val="24"/>
          <w:lang w:val="sq-AL"/>
        </w:rPr>
        <w:t xml:space="preserve"> </w:t>
      </w:r>
      <w:r w:rsidR="00420746" w:rsidRPr="00CE5397">
        <w:rPr>
          <w:i/>
          <w:iCs/>
          <w:sz w:val="24"/>
          <w:szCs w:val="24"/>
          <w:lang w:val="sq-AL"/>
        </w:rPr>
        <w:t>ти!аПѕ тиШпШѕ</w:t>
      </w:r>
      <w:r w:rsidR="005F0DF3" w:rsidRPr="00CE5397">
        <w:rPr>
          <w:i/>
          <w:iCs/>
          <w:sz w:val="24"/>
          <w:szCs w:val="24"/>
          <w:lang w:val="sq-AL"/>
        </w:rPr>
        <w:t xml:space="preserve"> </w:t>
      </w:r>
      <w:r w:rsidR="00B06DDC" w:rsidRPr="00CE5397">
        <w:rPr>
          <w:sz w:val="24"/>
          <w:szCs w:val="24"/>
          <w:lang w:val="sq-AL"/>
        </w:rPr>
        <w:t>në procedurën e kundërvajtjes</w:t>
      </w:r>
      <w:r w:rsidR="00420746" w:rsidRPr="00CE5397">
        <w:rPr>
          <w:sz w:val="24"/>
          <w:szCs w:val="24"/>
          <w:lang w:val="sq-AL"/>
        </w:rPr>
        <w:t xml:space="preserve">) </w:t>
      </w:r>
      <w:r w:rsidRPr="00CE5397">
        <w:rPr>
          <w:sz w:val="24"/>
          <w:szCs w:val="24"/>
          <w:lang w:val="sq-AL"/>
        </w:rPr>
        <w:t xml:space="preserve">i cili parashikonte se sendet që ishin përdorur ose ishin menduar të përdoreshin për kryerjen e </w:t>
      </w:r>
      <w:r w:rsidR="008D325C" w:rsidRPr="00CE5397">
        <w:rPr>
          <w:sz w:val="24"/>
          <w:szCs w:val="24"/>
          <w:lang w:val="sq-AL"/>
        </w:rPr>
        <w:t>veprës penale</w:t>
      </w:r>
      <w:r w:rsidRPr="00CE5397">
        <w:rPr>
          <w:sz w:val="24"/>
          <w:szCs w:val="24"/>
          <w:lang w:val="sq-AL"/>
        </w:rPr>
        <w:t xml:space="preserve"> mund të konfiskoheshin nëse ekzistonte rreziku që ato të përdoreshin sërish për kryerjen e </w:t>
      </w:r>
      <w:r w:rsidR="008D325C" w:rsidRPr="00CE5397">
        <w:rPr>
          <w:sz w:val="24"/>
          <w:szCs w:val="24"/>
          <w:lang w:val="sq-AL"/>
        </w:rPr>
        <w:t>veprës penale</w:t>
      </w:r>
      <w:r w:rsidRPr="00CE5397">
        <w:rPr>
          <w:sz w:val="24"/>
          <w:szCs w:val="24"/>
          <w:lang w:val="sq-AL"/>
        </w:rPr>
        <w:t xml:space="preserve">, për më tepër, se gjykata duhet të vendoste për konfiskimin në procedurë të rregulluar me ligj, edhe kur, për shkaqe faktike ose ligjore, </w:t>
      </w:r>
      <w:r w:rsidR="008D325C" w:rsidRPr="00CE5397">
        <w:rPr>
          <w:sz w:val="24"/>
          <w:szCs w:val="24"/>
          <w:lang w:val="sq-AL"/>
        </w:rPr>
        <w:t>autori</w:t>
      </w:r>
      <w:r w:rsidR="002F04B2">
        <w:rPr>
          <w:sz w:val="24"/>
          <w:szCs w:val="24"/>
          <w:lang w:val="sq-AL"/>
        </w:rPr>
        <w:t xml:space="preserve"> </w:t>
      </w:r>
      <w:r w:rsidRPr="00CE5397">
        <w:rPr>
          <w:sz w:val="24"/>
          <w:szCs w:val="24"/>
          <w:lang w:val="sq-AL"/>
        </w:rPr>
        <w:t>nuk ishte e mu</w:t>
      </w:r>
      <w:r w:rsidR="008D325C" w:rsidRPr="00CE5397">
        <w:rPr>
          <w:sz w:val="24"/>
          <w:szCs w:val="24"/>
          <w:lang w:val="sq-AL"/>
        </w:rPr>
        <w:t>ndur të ndiqej penalisht</w:t>
      </w:r>
      <w:r w:rsidRPr="00CE5397">
        <w:rPr>
          <w:sz w:val="24"/>
          <w:szCs w:val="24"/>
          <w:lang w:val="sq-AL"/>
        </w:rPr>
        <w:t>.</w:t>
      </w:r>
      <w:r w:rsidR="005F0DF3" w:rsidRPr="00CE5397">
        <w:rPr>
          <w:sz w:val="24"/>
          <w:szCs w:val="24"/>
          <w:lang w:val="sq-AL"/>
        </w:rPr>
        <w:t xml:space="preserve"> </w:t>
      </w:r>
      <w:r w:rsidRPr="00CE5397">
        <w:rPr>
          <w:sz w:val="24"/>
          <w:szCs w:val="24"/>
          <w:lang w:val="sq-AL"/>
        </w:rPr>
        <w:t xml:space="preserve">Pas ankimimit të </w:t>
      </w:r>
      <w:r w:rsidR="00951A6B" w:rsidRPr="00CE5397">
        <w:rPr>
          <w:sz w:val="24"/>
          <w:szCs w:val="24"/>
          <w:lang w:val="sq-AL"/>
        </w:rPr>
        <w:t>aplikanti</w:t>
      </w:r>
      <w:r w:rsidRPr="00CE5397">
        <w:rPr>
          <w:sz w:val="24"/>
          <w:szCs w:val="24"/>
          <w:lang w:val="sq-AL"/>
        </w:rPr>
        <w:t>t, vendimi i autoriteteve doganore u konfirmua nga gjykatat administrative në dy nivele juridiksioni. GJEDNJ</w:t>
      </w:r>
      <w:r w:rsidR="008D325C" w:rsidRPr="00CE5397">
        <w:rPr>
          <w:sz w:val="24"/>
          <w:szCs w:val="24"/>
          <w:lang w:val="sq-AL"/>
        </w:rPr>
        <w:t>-ja</w:t>
      </w:r>
      <w:r w:rsidRPr="00CE5397">
        <w:rPr>
          <w:sz w:val="24"/>
          <w:szCs w:val="24"/>
          <w:lang w:val="sq-AL"/>
        </w:rPr>
        <w:t xml:space="preserve"> konstatoi se amplifikatori stereo i </w:t>
      </w:r>
      <w:r w:rsidR="00951A6B" w:rsidRPr="00CE5397">
        <w:rPr>
          <w:sz w:val="24"/>
          <w:szCs w:val="24"/>
          <w:lang w:val="sq-AL"/>
        </w:rPr>
        <w:t>aplikanti</w:t>
      </w:r>
      <w:r w:rsidRPr="00CE5397">
        <w:rPr>
          <w:sz w:val="24"/>
          <w:szCs w:val="24"/>
          <w:lang w:val="sq-AL"/>
        </w:rPr>
        <w:t xml:space="preserve">t ishte sekuestruar në kuadër të procedimeve për kundërvajtje, megjithëse ato procedura ishin pezulluar për shkak të kufizimit dhe pa u shpallur fajtor </w:t>
      </w:r>
      <w:r w:rsidR="00951A6B" w:rsidRPr="00CE5397">
        <w:rPr>
          <w:sz w:val="24"/>
          <w:szCs w:val="24"/>
          <w:lang w:val="sq-AL"/>
        </w:rPr>
        <w:t>aplikanti</w:t>
      </w:r>
      <w:r w:rsidRPr="00CE5397">
        <w:rPr>
          <w:sz w:val="24"/>
          <w:szCs w:val="24"/>
          <w:lang w:val="sq-AL"/>
        </w:rPr>
        <w:t xml:space="preserve"> për ndonjë vepër, përfshirë </w:t>
      </w:r>
      <w:r w:rsidR="008D325C" w:rsidRPr="00CE5397">
        <w:rPr>
          <w:sz w:val="24"/>
          <w:szCs w:val="24"/>
          <w:lang w:val="sq-AL"/>
        </w:rPr>
        <w:t>shkeljen</w:t>
      </w:r>
      <w:r w:rsidR="002F04B2">
        <w:rPr>
          <w:sz w:val="24"/>
          <w:szCs w:val="24"/>
          <w:lang w:val="sq-AL"/>
        </w:rPr>
        <w:t xml:space="preserve"> </w:t>
      </w:r>
      <w:r w:rsidR="008D325C" w:rsidRPr="00CE5397">
        <w:rPr>
          <w:sz w:val="24"/>
          <w:szCs w:val="24"/>
          <w:lang w:val="sq-AL"/>
        </w:rPr>
        <w:t>të cilës i referohej</w:t>
      </w:r>
      <w:r w:rsidRPr="00CE5397">
        <w:rPr>
          <w:sz w:val="24"/>
          <w:szCs w:val="24"/>
          <w:lang w:val="sq-AL"/>
        </w:rPr>
        <w:t xml:space="preserve"> Qeveria, përkatësisht importimin e paligjshëm të </w:t>
      </w:r>
      <w:r w:rsidR="008D325C" w:rsidRPr="00CE5397">
        <w:rPr>
          <w:sz w:val="24"/>
          <w:szCs w:val="24"/>
          <w:lang w:val="sq-AL"/>
        </w:rPr>
        <w:t>sendit</w:t>
      </w:r>
      <w:r w:rsidR="00420746" w:rsidRPr="00CE5397">
        <w:rPr>
          <w:sz w:val="24"/>
          <w:szCs w:val="24"/>
          <w:lang w:val="sq-AL"/>
        </w:rPr>
        <w:t xml:space="preserve">; </w:t>
      </w:r>
      <w:r w:rsidRPr="00CE5397">
        <w:rPr>
          <w:sz w:val="24"/>
          <w:szCs w:val="24"/>
          <w:lang w:val="sq-AL"/>
        </w:rPr>
        <w:t xml:space="preserve">përveç konfiskimit të amplifikatorit stereo të </w:t>
      </w:r>
      <w:r w:rsidR="00951A6B" w:rsidRPr="00CE5397">
        <w:rPr>
          <w:sz w:val="24"/>
          <w:szCs w:val="24"/>
          <w:lang w:val="sq-AL"/>
        </w:rPr>
        <w:t>aplikanti</w:t>
      </w:r>
      <w:r w:rsidRPr="00CE5397">
        <w:rPr>
          <w:sz w:val="24"/>
          <w:szCs w:val="24"/>
          <w:lang w:val="sq-AL"/>
        </w:rPr>
        <w:t>t, autoritetet nuk kanë nisur asnjë procedim penal kundër tij përveç procedurës së kundërvajtjes në të cilën ai nuk ishte dënuar</w:t>
      </w:r>
      <w:r w:rsidR="00420746" w:rsidRPr="00CE5397">
        <w:rPr>
          <w:sz w:val="24"/>
          <w:szCs w:val="24"/>
          <w:lang w:val="sq-AL"/>
        </w:rPr>
        <w:t xml:space="preserve">; </w:t>
      </w:r>
      <w:r w:rsidRPr="00CE5397">
        <w:rPr>
          <w:sz w:val="24"/>
          <w:szCs w:val="24"/>
          <w:lang w:val="sq-AL"/>
        </w:rPr>
        <w:t xml:space="preserve">në kuadrin e procedimit të kundërvajtjes nuk është shqyrtuar </w:t>
      </w:r>
      <w:r w:rsidR="00DF43B9">
        <w:rPr>
          <w:sz w:val="24"/>
          <w:szCs w:val="24"/>
          <w:lang w:val="sq-AL"/>
        </w:rPr>
        <w:t xml:space="preserve">dhe </w:t>
      </w:r>
      <w:r w:rsidRPr="00CE5397">
        <w:rPr>
          <w:sz w:val="24"/>
          <w:szCs w:val="24"/>
          <w:lang w:val="sq-AL"/>
        </w:rPr>
        <w:t xml:space="preserve">as legjislacioni vendas përkatës nuk e ka parashikuar një mundësi të tillë, nëse qëllimi legjitim i shtetit të paditur, pra parandalimi i importit të pakontrolluar të </w:t>
      </w:r>
      <w:r w:rsidR="002B3FAD" w:rsidRPr="00CE5397">
        <w:rPr>
          <w:sz w:val="24"/>
          <w:szCs w:val="24"/>
          <w:lang w:val="sq-AL"/>
        </w:rPr>
        <w:t>sendeve</w:t>
      </w:r>
      <w:r w:rsidRPr="00CE5397">
        <w:rPr>
          <w:sz w:val="24"/>
          <w:szCs w:val="24"/>
          <w:lang w:val="sq-AL"/>
        </w:rPr>
        <w:t xml:space="preserve"> nga jashtë, mund të ishte arritur me mjet</w:t>
      </w:r>
      <w:r w:rsidR="002B3FAD" w:rsidRPr="00CE5397">
        <w:rPr>
          <w:sz w:val="24"/>
          <w:szCs w:val="24"/>
          <w:lang w:val="sq-AL"/>
        </w:rPr>
        <w:t>e të</w:t>
      </w:r>
      <w:r w:rsidR="005F0DF3" w:rsidRPr="00CE5397">
        <w:rPr>
          <w:sz w:val="24"/>
          <w:szCs w:val="24"/>
          <w:lang w:val="sq-AL"/>
        </w:rPr>
        <w:t xml:space="preserve"> </w:t>
      </w:r>
      <w:r w:rsidR="002B3FAD" w:rsidRPr="00CE5397">
        <w:rPr>
          <w:sz w:val="24"/>
          <w:szCs w:val="24"/>
          <w:lang w:val="sq-AL"/>
        </w:rPr>
        <w:t>tjera</w:t>
      </w:r>
      <w:r w:rsidRPr="00CE5397">
        <w:rPr>
          <w:sz w:val="24"/>
          <w:szCs w:val="24"/>
          <w:lang w:val="sq-AL"/>
        </w:rPr>
        <w:t xml:space="preserve">, më pak </w:t>
      </w:r>
      <w:r w:rsidR="002B3FAD" w:rsidRPr="00CE5397">
        <w:rPr>
          <w:sz w:val="24"/>
          <w:szCs w:val="24"/>
          <w:lang w:val="sq-AL"/>
        </w:rPr>
        <w:t>invazive</w:t>
      </w:r>
      <w:r w:rsidRPr="00CE5397">
        <w:rPr>
          <w:sz w:val="24"/>
          <w:szCs w:val="24"/>
          <w:lang w:val="sq-AL"/>
        </w:rPr>
        <w:t xml:space="preserve">; </w:t>
      </w:r>
      <w:r w:rsidR="0096766D" w:rsidRPr="00CE5397">
        <w:rPr>
          <w:sz w:val="24"/>
          <w:szCs w:val="24"/>
          <w:lang w:val="sq-AL"/>
        </w:rPr>
        <w:t>f</w:t>
      </w:r>
      <w:r w:rsidRPr="00CE5397">
        <w:rPr>
          <w:sz w:val="24"/>
          <w:szCs w:val="24"/>
          <w:lang w:val="sq-AL"/>
        </w:rPr>
        <w:t xml:space="preserve">akti që nuk kishte asnjë tregues se </w:t>
      </w:r>
      <w:r w:rsidR="00951A6B" w:rsidRPr="00CE5397">
        <w:rPr>
          <w:sz w:val="24"/>
          <w:szCs w:val="24"/>
          <w:lang w:val="sq-AL"/>
        </w:rPr>
        <w:t>aplikanti</w:t>
      </w:r>
      <w:r w:rsidRPr="00CE5397">
        <w:rPr>
          <w:sz w:val="24"/>
          <w:szCs w:val="24"/>
          <w:lang w:val="sq-AL"/>
        </w:rPr>
        <w:t xml:space="preserve"> ishte dënuar ndonjëherë për ndonjë kundërvajtje tjetër doganore nuk u mor parasysh kur ishte fjala për çështjen e konfiskimit; nuk kishte asnjë tregues se amplifikuesi stereo ishte blerë në mënyrë të paligjshme, ose se ai ishte përdorur më parë për të kryer </w:t>
      </w:r>
      <w:r w:rsidR="0096766D" w:rsidRPr="00CE5397">
        <w:rPr>
          <w:sz w:val="24"/>
          <w:szCs w:val="24"/>
          <w:lang w:val="sq-AL"/>
        </w:rPr>
        <w:t>kundërvajtje</w:t>
      </w:r>
      <w:r w:rsidRPr="00CE5397">
        <w:rPr>
          <w:sz w:val="24"/>
          <w:szCs w:val="24"/>
          <w:lang w:val="sq-AL"/>
        </w:rPr>
        <w:t>, as nuk kishte ndonjë gjë që të sugjeronte se kishte ndonjë arsye për shqetësim se amplifikuesi stereo do të përdorej për të kryer shkelje të tjera</w:t>
      </w:r>
      <w:r w:rsidR="00420746" w:rsidRPr="00CE5397">
        <w:rPr>
          <w:sz w:val="24"/>
          <w:szCs w:val="24"/>
          <w:lang w:val="sq-AL"/>
        </w:rPr>
        <w:t xml:space="preserve">. </w:t>
      </w:r>
      <w:r w:rsidR="0096766D" w:rsidRPr="00CE5397">
        <w:rPr>
          <w:sz w:val="24"/>
          <w:szCs w:val="24"/>
          <w:lang w:val="sq-AL"/>
        </w:rPr>
        <w:t>Gjatë kësaj</w:t>
      </w:r>
      <w:r w:rsidRPr="00CE5397">
        <w:rPr>
          <w:sz w:val="24"/>
          <w:szCs w:val="24"/>
          <w:lang w:val="sq-AL"/>
        </w:rPr>
        <w:t xml:space="preserve">, </w:t>
      </w:r>
      <w:r w:rsidR="00951A6B" w:rsidRPr="00CE5397">
        <w:rPr>
          <w:sz w:val="24"/>
          <w:szCs w:val="24"/>
          <w:lang w:val="sq-AL"/>
        </w:rPr>
        <w:t>aplikanti</w:t>
      </w:r>
      <w:r w:rsidRPr="00CE5397">
        <w:rPr>
          <w:sz w:val="24"/>
          <w:szCs w:val="24"/>
          <w:lang w:val="sq-AL"/>
        </w:rPr>
        <w:t xml:space="preserve"> paraqiti dy aktgjykime të datës 6 korrik 2016, në të cilat Gjykata e Lartë Administrative urdhëroi kthimin e sendeve të sekuestruara pasi procedimi ishte pezulluar për shkak të </w:t>
      </w:r>
      <w:r w:rsidR="0096766D" w:rsidRPr="00CE5397">
        <w:rPr>
          <w:sz w:val="24"/>
          <w:szCs w:val="24"/>
          <w:lang w:val="sq-AL"/>
        </w:rPr>
        <w:t>vjetërsisë</w:t>
      </w:r>
      <w:r w:rsidRPr="00CE5397">
        <w:rPr>
          <w:sz w:val="24"/>
          <w:szCs w:val="24"/>
          <w:lang w:val="sq-AL"/>
        </w:rPr>
        <w:t>, nga të cilat Gjykata 21 arriti në përfundimin se sekuestrimi</w:t>
      </w:r>
      <w:r w:rsidR="008B1650" w:rsidRPr="00CE5397">
        <w:rPr>
          <w:sz w:val="24"/>
          <w:szCs w:val="24"/>
          <w:lang w:val="sq-AL"/>
        </w:rPr>
        <w:t xml:space="preserve"> i detyrueshëm i sendeve sipas N</w:t>
      </w:r>
      <w:r w:rsidRPr="00CE5397">
        <w:rPr>
          <w:sz w:val="24"/>
          <w:szCs w:val="24"/>
          <w:lang w:val="sq-AL"/>
        </w:rPr>
        <w:t xml:space="preserve">enit 100a (3) dhe (4) nuk ishte </w:t>
      </w:r>
      <w:r w:rsidR="008B1650" w:rsidRPr="00CE5397">
        <w:rPr>
          <w:sz w:val="24"/>
          <w:szCs w:val="24"/>
          <w:lang w:val="sq-AL"/>
        </w:rPr>
        <w:t xml:space="preserve">masë e përgjithshme dhe varej nga </w:t>
      </w:r>
      <w:r w:rsidRPr="00CE5397">
        <w:rPr>
          <w:sz w:val="24"/>
          <w:szCs w:val="24"/>
          <w:lang w:val="sq-AL"/>
        </w:rPr>
        <w:t>elemente të tjera</w:t>
      </w:r>
      <w:r w:rsidR="008B1650" w:rsidRPr="00CE5397">
        <w:rPr>
          <w:sz w:val="24"/>
          <w:szCs w:val="24"/>
          <w:lang w:val="sq-AL"/>
        </w:rPr>
        <w:t>, për shembull, nëse paditësi kërkonte kthimin e sendit</w:t>
      </w:r>
      <w:r w:rsidRPr="00CE5397">
        <w:rPr>
          <w:sz w:val="24"/>
          <w:szCs w:val="24"/>
          <w:lang w:val="sq-AL"/>
        </w:rPr>
        <w:t>.</w:t>
      </w:r>
      <w:r w:rsidR="005F0DF3" w:rsidRPr="00CE5397">
        <w:rPr>
          <w:sz w:val="24"/>
          <w:szCs w:val="24"/>
          <w:lang w:val="sq-AL"/>
        </w:rPr>
        <w:t xml:space="preserve"> </w:t>
      </w:r>
      <w:r w:rsidRPr="00CE5397">
        <w:rPr>
          <w:sz w:val="24"/>
          <w:szCs w:val="24"/>
          <w:lang w:val="sq-AL"/>
        </w:rPr>
        <w:t xml:space="preserve">Në rrethana të tilla, Gjykata konstatoi se vendimi i konfiskimit ishte joproporcional në atë që i impononte një barrë të tepruar </w:t>
      </w:r>
      <w:r w:rsidR="00951A6B" w:rsidRPr="00CE5397">
        <w:rPr>
          <w:sz w:val="24"/>
          <w:szCs w:val="24"/>
          <w:lang w:val="sq-AL"/>
        </w:rPr>
        <w:t>aplikanti</w:t>
      </w:r>
      <w:r w:rsidRPr="00CE5397">
        <w:rPr>
          <w:sz w:val="24"/>
          <w:szCs w:val="24"/>
          <w:lang w:val="sq-AL"/>
        </w:rPr>
        <w:t>t, dhe për k</w:t>
      </w:r>
      <w:r w:rsidR="008B1650" w:rsidRPr="00CE5397">
        <w:rPr>
          <w:sz w:val="24"/>
          <w:szCs w:val="24"/>
          <w:lang w:val="sq-AL"/>
        </w:rPr>
        <w:t>ëtë arsye konstatoi shkelje të N</w:t>
      </w:r>
      <w:r w:rsidRPr="00CE5397">
        <w:rPr>
          <w:sz w:val="24"/>
          <w:szCs w:val="24"/>
          <w:lang w:val="sq-AL"/>
        </w:rPr>
        <w:t>enit 1 të Protokollit Nr. 1 të Konventës</w:t>
      </w:r>
      <w:r w:rsidR="00420746" w:rsidRPr="00CE5397">
        <w:rPr>
          <w:sz w:val="24"/>
          <w:szCs w:val="24"/>
          <w:lang w:val="sq-AL"/>
        </w:rPr>
        <w:t>.</w:t>
      </w:r>
    </w:p>
    <w:p w:rsidR="00582E05" w:rsidRPr="00CE5397" w:rsidRDefault="00C53B52">
      <w:pPr>
        <w:pStyle w:val="BodyText"/>
        <w:spacing w:after="240"/>
        <w:jc w:val="both"/>
        <w:rPr>
          <w:sz w:val="24"/>
          <w:szCs w:val="24"/>
          <w:lang w:val="sq-AL"/>
        </w:rPr>
      </w:pPr>
      <w:r w:rsidRPr="00CE5397">
        <w:rPr>
          <w:sz w:val="24"/>
          <w:szCs w:val="24"/>
          <w:lang w:val="sq-AL"/>
        </w:rPr>
        <w:t xml:space="preserve">Në rastin </w:t>
      </w:r>
      <w:r w:rsidRPr="00CE5397">
        <w:rPr>
          <w:b/>
          <w:sz w:val="24"/>
          <w:szCs w:val="24"/>
          <w:lang w:val="sq-AL"/>
        </w:rPr>
        <w:t>Zahariev (A. nr. 26760/22),</w:t>
      </w:r>
      <w:r w:rsidRPr="00CE5397">
        <w:rPr>
          <w:sz w:val="24"/>
          <w:szCs w:val="24"/>
          <w:lang w:val="sq-AL"/>
        </w:rPr>
        <w:t xml:space="preserve"> GJEDNJ</w:t>
      </w:r>
      <w:r w:rsidR="002A4233" w:rsidRPr="00CE5397">
        <w:rPr>
          <w:sz w:val="24"/>
          <w:szCs w:val="24"/>
          <w:lang w:val="sq-AL"/>
        </w:rPr>
        <w:t>-ja</w:t>
      </w:r>
      <w:r w:rsidRPr="00CE5397">
        <w:rPr>
          <w:sz w:val="24"/>
          <w:szCs w:val="24"/>
          <w:lang w:val="sq-AL"/>
        </w:rPr>
        <w:t xml:space="preserve"> konstatoi shkelje të Konventës, sepse në rastin e </w:t>
      </w:r>
      <w:r w:rsidR="00951A6B" w:rsidRPr="00CE5397">
        <w:rPr>
          <w:sz w:val="24"/>
          <w:szCs w:val="24"/>
          <w:lang w:val="sq-AL"/>
        </w:rPr>
        <w:t>aplikanti</w:t>
      </w:r>
      <w:r w:rsidRPr="00CE5397">
        <w:rPr>
          <w:sz w:val="24"/>
          <w:szCs w:val="24"/>
          <w:lang w:val="sq-AL"/>
        </w:rPr>
        <w:t xml:space="preserve">t, përndryshe shtetas bullgar dhe bashkëshorti i një personi i cili në periudha të caktuara gjatë kohës që procedimi penal kundër </w:t>
      </w:r>
      <w:r w:rsidR="00951A6B" w:rsidRPr="00CE5397">
        <w:rPr>
          <w:sz w:val="24"/>
          <w:szCs w:val="24"/>
          <w:lang w:val="sq-AL"/>
        </w:rPr>
        <w:t>aplikanti</w:t>
      </w:r>
      <w:r w:rsidRPr="00CE5397">
        <w:rPr>
          <w:sz w:val="24"/>
          <w:szCs w:val="24"/>
          <w:lang w:val="sq-AL"/>
        </w:rPr>
        <w:t xml:space="preserve">t, ishte </w:t>
      </w:r>
      <w:r w:rsidR="002A4233" w:rsidRPr="00CE5397">
        <w:rPr>
          <w:sz w:val="24"/>
          <w:szCs w:val="24"/>
          <w:lang w:val="sq-AL"/>
        </w:rPr>
        <w:t>nëpunëse e</w:t>
      </w:r>
      <w:r w:rsidRPr="00CE5397">
        <w:rPr>
          <w:sz w:val="24"/>
          <w:szCs w:val="24"/>
          <w:lang w:val="sq-AL"/>
        </w:rPr>
        <w:t xml:space="preserve"> Qendrës </w:t>
      </w:r>
      <w:r w:rsidRPr="00CE5397">
        <w:rPr>
          <w:sz w:val="24"/>
          <w:szCs w:val="24"/>
          <w:lang w:val="sq-AL"/>
        </w:rPr>
        <w:lastRenderedPageBreak/>
        <w:t xml:space="preserve">Kulturore dhe Informative Bullgare dhe personel administrativ </w:t>
      </w:r>
      <w:r w:rsidR="002A4233" w:rsidRPr="00CE5397">
        <w:rPr>
          <w:sz w:val="24"/>
          <w:szCs w:val="24"/>
          <w:lang w:val="sq-AL"/>
        </w:rPr>
        <w:t xml:space="preserve">dhe teknik, në bazë të së cilës, gjatë kohës që procedura kundër aplikantit ka qenë në vijim </w:t>
      </w:r>
      <w:r w:rsidRPr="00CE5397">
        <w:rPr>
          <w:sz w:val="24"/>
          <w:szCs w:val="24"/>
          <w:lang w:val="sq-AL"/>
        </w:rPr>
        <w:t xml:space="preserve">ai posedonte kartë identiteti të posaçme ku shprehej shprehimisht se ai ishte i përjashtuar nga juridiksioni penal i shtetit, gjykatat e brendshme të cilat në rastin e </w:t>
      </w:r>
      <w:r w:rsidR="00951A6B" w:rsidRPr="00CE5397">
        <w:rPr>
          <w:sz w:val="24"/>
          <w:szCs w:val="24"/>
          <w:lang w:val="sq-AL"/>
        </w:rPr>
        <w:t>aplikanti</w:t>
      </w:r>
      <w:r w:rsidRPr="00CE5397">
        <w:rPr>
          <w:sz w:val="24"/>
          <w:szCs w:val="24"/>
          <w:lang w:val="sq-AL"/>
        </w:rPr>
        <w:t xml:space="preserve">t vendosën për përgjegjësinë e tij penale në tre nivele të juridiksionit, nuk dhanë asnjë shpjegim dhe nuk </w:t>
      </w:r>
      <w:r w:rsidR="002A4233" w:rsidRPr="00CE5397">
        <w:rPr>
          <w:sz w:val="24"/>
          <w:szCs w:val="24"/>
          <w:lang w:val="sq-AL"/>
        </w:rPr>
        <w:t>u prononcuan</w:t>
      </w:r>
      <w:r w:rsidR="005F0DF3" w:rsidRPr="00CE5397">
        <w:rPr>
          <w:sz w:val="24"/>
          <w:szCs w:val="24"/>
          <w:lang w:val="sq-AL"/>
        </w:rPr>
        <w:t xml:space="preserve"> </w:t>
      </w:r>
      <w:r w:rsidR="002A4233" w:rsidRPr="00CE5397">
        <w:rPr>
          <w:sz w:val="24"/>
          <w:szCs w:val="24"/>
          <w:lang w:val="sq-AL"/>
        </w:rPr>
        <w:t>në lidhje me</w:t>
      </w:r>
      <w:r w:rsidRPr="00CE5397">
        <w:rPr>
          <w:sz w:val="24"/>
          <w:szCs w:val="24"/>
          <w:lang w:val="sq-AL"/>
        </w:rPr>
        <w:t xml:space="preserve"> argumentet se ai gëzonte imunitet nga juridiksioni penal sipas Konventës së Vjenës</w:t>
      </w:r>
      <w:r w:rsidR="00DF43B9">
        <w:rPr>
          <w:sz w:val="24"/>
          <w:szCs w:val="24"/>
          <w:lang w:val="sq-AL"/>
        </w:rPr>
        <w:t xml:space="preserve"> për Marrëdhëniet D</w:t>
      </w:r>
      <w:r w:rsidR="002A4233" w:rsidRPr="00CE5397">
        <w:rPr>
          <w:sz w:val="24"/>
          <w:szCs w:val="24"/>
          <w:lang w:val="sq-AL"/>
        </w:rPr>
        <w:t xml:space="preserve">iplomatike të vitit </w:t>
      </w:r>
      <w:r w:rsidRPr="00CE5397">
        <w:rPr>
          <w:sz w:val="24"/>
          <w:szCs w:val="24"/>
          <w:lang w:val="sq-AL"/>
        </w:rPr>
        <w:t>1961</w:t>
      </w:r>
      <w:r w:rsidR="00420746" w:rsidRPr="00CE5397">
        <w:rPr>
          <w:sz w:val="24"/>
          <w:szCs w:val="24"/>
          <w:lang w:val="sq-AL"/>
        </w:rPr>
        <w:t xml:space="preserve">. </w:t>
      </w:r>
      <w:r w:rsidRPr="00CE5397">
        <w:rPr>
          <w:sz w:val="24"/>
          <w:szCs w:val="24"/>
          <w:lang w:val="sq-AL"/>
        </w:rPr>
        <w:t xml:space="preserve">GJEDNJ-ja </w:t>
      </w:r>
      <w:r w:rsidR="00A31586" w:rsidRPr="00CE5397">
        <w:rPr>
          <w:sz w:val="24"/>
          <w:szCs w:val="24"/>
          <w:lang w:val="sq-AL"/>
        </w:rPr>
        <w:t>gjatë kësaj vërejti</w:t>
      </w:r>
      <w:r w:rsidRPr="00CE5397">
        <w:rPr>
          <w:sz w:val="24"/>
          <w:szCs w:val="24"/>
          <w:lang w:val="sq-AL"/>
        </w:rPr>
        <w:t xml:space="preserve"> se gjykatat vendase, përveç dështimit për të shqyrtuar dhe vendosur mbi argumentin specifik të </w:t>
      </w:r>
      <w:r w:rsidR="00951A6B" w:rsidRPr="00CE5397">
        <w:rPr>
          <w:sz w:val="24"/>
          <w:szCs w:val="24"/>
          <w:lang w:val="sq-AL"/>
        </w:rPr>
        <w:t>aplikanti</w:t>
      </w:r>
      <w:r w:rsidRPr="00CE5397">
        <w:rPr>
          <w:sz w:val="24"/>
          <w:szCs w:val="24"/>
          <w:lang w:val="sq-AL"/>
        </w:rPr>
        <w:t xml:space="preserve">t, gjithashtu nuk iu referuan asnjë dispozite as të Konventës së Vjenës apo të ndonjë akti tjetër, as në praktikën vendase apo ndërkombëtare, as nuk dhanë një shpjegim ligjor se si arritën në përfundimin se </w:t>
      </w:r>
      <w:r w:rsidR="00951A6B" w:rsidRPr="00CE5397">
        <w:rPr>
          <w:sz w:val="24"/>
          <w:szCs w:val="24"/>
          <w:lang w:val="sq-AL"/>
        </w:rPr>
        <w:t>aplikanti</w:t>
      </w:r>
      <w:r w:rsidRPr="00CE5397">
        <w:rPr>
          <w:sz w:val="24"/>
          <w:szCs w:val="24"/>
          <w:lang w:val="sq-AL"/>
        </w:rPr>
        <w:t xml:space="preserve"> humbi imunitetin në momentin kur filloi të angazhohe</w:t>
      </w:r>
      <w:r w:rsidR="004D7FF5" w:rsidRPr="00CE5397">
        <w:rPr>
          <w:sz w:val="24"/>
          <w:szCs w:val="24"/>
          <w:lang w:val="sq-AL"/>
        </w:rPr>
        <w:t>t</w:t>
      </w:r>
      <w:r w:rsidRPr="00CE5397">
        <w:rPr>
          <w:sz w:val="24"/>
          <w:szCs w:val="24"/>
          <w:lang w:val="sq-AL"/>
        </w:rPr>
        <w:t xml:space="preserve"> në </w:t>
      </w:r>
      <w:r w:rsidR="004D7FF5" w:rsidRPr="00CE5397">
        <w:rPr>
          <w:sz w:val="24"/>
          <w:szCs w:val="24"/>
          <w:lang w:val="sq-AL"/>
        </w:rPr>
        <w:t>aktivitet</w:t>
      </w:r>
      <w:r w:rsidRPr="00CE5397">
        <w:rPr>
          <w:sz w:val="24"/>
          <w:szCs w:val="24"/>
          <w:lang w:val="sq-AL"/>
        </w:rPr>
        <w:t xml:space="preserve"> fitimprurëse</w:t>
      </w:r>
      <w:r w:rsidR="004D7FF5" w:rsidRPr="00CE5397">
        <w:rPr>
          <w:sz w:val="24"/>
          <w:szCs w:val="24"/>
          <w:lang w:val="sq-AL"/>
        </w:rPr>
        <w:t xml:space="preserve"> për të gjeneruar</w:t>
      </w:r>
      <w:r w:rsidRPr="00CE5397">
        <w:rPr>
          <w:sz w:val="24"/>
          <w:szCs w:val="24"/>
          <w:lang w:val="sq-AL"/>
        </w:rPr>
        <w:t xml:space="preserve"> të </w:t>
      </w:r>
      <w:r w:rsidR="004D7FF5" w:rsidRPr="00CE5397">
        <w:rPr>
          <w:sz w:val="24"/>
          <w:szCs w:val="24"/>
          <w:lang w:val="sq-AL"/>
        </w:rPr>
        <w:t>ardhura</w:t>
      </w:r>
      <w:r w:rsidRPr="00CE5397">
        <w:rPr>
          <w:sz w:val="24"/>
          <w:szCs w:val="24"/>
          <w:lang w:val="sq-AL"/>
        </w:rPr>
        <w:t xml:space="preserve"> personale.</w:t>
      </w:r>
      <w:r w:rsidR="00DF43B9">
        <w:rPr>
          <w:sz w:val="24"/>
          <w:szCs w:val="24"/>
          <w:lang w:val="sq-AL"/>
        </w:rPr>
        <w:t xml:space="preserve"> </w:t>
      </w:r>
      <w:r w:rsidR="004D7FF5" w:rsidRPr="00CE5397">
        <w:rPr>
          <w:sz w:val="24"/>
          <w:szCs w:val="24"/>
          <w:lang w:val="sq-AL"/>
        </w:rPr>
        <w:t>Në të njëjtën kohë</w:t>
      </w:r>
      <w:r w:rsidRPr="00CE5397">
        <w:rPr>
          <w:sz w:val="24"/>
          <w:szCs w:val="24"/>
          <w:lang w:val="sq-AL"/>
        </w:rPr>
        <w:t>, GJEDNJ</w:t>
      </w:r>
      <w:r w:rsidR="004D7FF5" w:rsidRPr="00CE5397">
        <w:rPr>
          <w:sz w:val="24"/>
          <w:szCs w:val="24"/>
          <w:lang w:val="sq-AL"/>
        </w:rPr>
        <w:t>-ja</w:t>
      </w:r>
      <w:r w:rsidRPr="00CE5397">
        <w:rPr>
          <w:sz w:val="24"/>
          <w:szCs w:val="24"/>
          <w:lang w:val="sq-AL"/>
        </w:rPr>
        <w:t xml:space="preserve"> gjithashtu vuri në dukje se vendimmarrja e gjykatave vendase ishte në mungesë të një </w:t>
      </w:r>
      <w:r w:rsidR="004D7FF5" w:rsidRPr="00CE5397">
        <w:rPr>
          <w:sz w:val="24"/>
          <w:szCs w:val="24"/>
          <w:lang w:val="sq-AL"/>
        </w:rPr>
        <w:t>marrëveshjeje dypalëshe midis R</w:t>
      </w:r>
      <w:r w:rsidRPr="00CE5397">
        <w:rPr>
          <w:sz w:val="24"/>
          <w:szCs w:val="24"/>
          <w:lang w:val="sq-AL"/>
        </w:rPr>
        <w:t>M</w:t>
      </w:r>
      <w:r w:rsidR="004D7FF5" w:rsidRPr="00CE5397">
        <w:rPr>
          <w:sz w:val="24"/>
          <w:szCs w:val="24"/>
          <w:lang w:val="sq-AL"/>
        </w:rPr>
        <w:t>V-së</w:t>
      </w:r>
      <w:r w:rsidRPr="00CE5397">
        <w:rPr>
          <w:sz w:val="24"/>
          <w:szCs w:val="24"/>
          <w:lang w:val="sq-AL"/>
        </w:rPr>
        <w:t xml:space="preserve"> dhe Bullgarisë për të rregulluar më tej imunitetin nga ndjekja penale e familjeve të personelit diplomatik. GJEDNJ-ja më tej vuri në dukje se gjykimi i gjatë nga gjykatat vendase deri në shterjen e bazës për imunitet e bëri mbrojtjen që lindte nga një imunitet i tillë praktikisht </w:t>
      </w:r>
      <w:r w:rsidR="004D7FF5" w:rsidRPr="00CE5397">
        <w:rPr>
          <w:sz w:val="24"/>
          <w:szCs w:val="24"/>
          <w:lang w:val="sq-AL"/>
        </w:rPr>
        <w:t>të</w:t>
      </w:r>
      <w:r w:rsidRPr="00CE5397">
        <w:rPr>
          <w:sz w:val="24"/>
          <w:szCs w:val="24"/>
          <w:lang w:val="sq-AL"/>
        </w:rPr>
        <w:t xml:space="preserve"> kotë dhe </w:t>
      </w:r>
      <w:r w:rsidR="004D7FF5" w:rsidRPr="00CE5397">
        <w:rPr>
          <w:sz w:val="24"/>
          <w:szCs w:val="24"/>
          <w:lang w:val="sq-AL"/>
        </w:rPr>
        <w:t>të</w:t>
      </w:r>
      <w:r w:rsidRPr="00CE5397">
        <w:rPr>
          <w:sz w:val="24"/>
          <w:szCs w:val="24"/>
          <w:lang w:val="sq-AL"/>
        </w:rPr>
        <w:t xml:space="preserve"> pakuptimtë</w:t>
      </w:r>
      <w:r w:rsidR="00420746" w:rsidRPr="00CE5397">
        <w:rPr>
          <w:sz w:val="24"/>
          <w:szCs w:val="24"/>
          <w:lang w:val="sq-AL"/>
        </w:rPr>
        <w:t xml:space="preserve">, </w:t>
      </w:r>
      <w:r w:rsidRPr="00CE5397">
        <w:rPr>
          <w:sz w:val="24"/>
          <w:szCs w:val="24"/>
          <w:lang w:val="sq-AL"/>
        </w:rPr>
        <w:t xml:space="preserve">dhe se </w:t>
      </w:r>
      <w:r w:rsidR="00951A6B" w:rsidRPr="00CE5397">
        <w:rPr>
          <w:sz w:val="24"/>
          <w:szCs w:val="24"/>
          <w:lang w:val="sq-AL"/>
        </w:rPr>
        <w:t>aplikanti</w:t>
      </w:r>
      <w:r w:rsidR="005F0DF3" w:rsidRPr="00CE5397">
        <w:rPr>
          <w:sz w:val="24"/>
          <w:szCs w:val="24"/>
          <w:lang w:val="sq-AL"/>
        </w:rPr>
        <w:t xml:space="preserve"> </w:t>
      </w:r>
      <w:r w:rsidR="004D7FF5" w:rsidRPr="00CE5397">
        <w:rPr>
          <w:sz w:val="24"/>
          <w:szCs w:val="24"/>
          <w:lang w:val="sq-AL"/>
        </w:rPr>
        <w:t>iu referua imunitetit</w:t>
      </w:r>
      <w:r w:rsidRPr="00CE5397">
        <w:rPr>
          <w:sz w:val="24"/>
          <w:szCs w:val="24"/>
          <w:lang w:val="sq-AL"/>
        </w:rPr>
        <w:t xml:space="preserve"> më shumë se një vit përpara skadimit të kartës së tij të identitetit diplomatik dhe para përfundimit të mandatit të gruas së tij në Qendrën Kulturore dhe Informative Bullgare </w:t>
      </w:r>
      <w:r w:rsidR="004D7FF5" w:rsidRPr="00CE5397">
        <w:rPr>
          <w:sz w:val="24"/>
          <w:szCs w:val="24"/>
          <w:lang w:val="sq-AL"/>
        </w:rPr>
        <w:t>në kornizat e</w:t>
      </w:r>
      <w:r w:rsidRPr="00CE5397">
        <w:rPr>
          <w:sz w:val="24"/>
          <w:szCs w:val="24"/>
          <w:lang w:val="sq-AL"/>
        </w:rPr>
        <w:t xml:space="preserve"> Ambasadës Bullgare. Për arsyet e mësipërme</w:t>
      </w:r>
      <w:r w:rsidR="004D7FF5" w:rsidRPr="00CE5397">
        <w:rPr>
          <w:sz w:val="24"/>
          <w:szCs w:val="24"/>
          <w:lang w:val="sq-AL"/>
        </w:rPr>
        <w:t>, Gjykata konstatoi shkelje të N</w:t>
      </w:r>
      <w:r w:rsidRPr="00CE5397">
        <w:rPr>
          <w:sz w:val="24"/>
          <w:szCs w:val="24"/>
          <w:lang w:val="sq-AL"/>
        </w:rPr>
        <w:t>enit 6 të KEDNJ</w:t>
      </w:r>
      <w:r w:rsidR="004D7FF5" w:rsidRPr="00CE5397">
        <w:rPr>
          <w:sz w:val="24"/>
          <w:szCs w:val="24"/>
          <w:lang w:val="sq-AL"/>
        </w:rPr>
        <w:t>-së</w:t>
      </w:r>
      <w:r w:rsidR="00420746" w:rsidRPr="00CE5397">
        <w:rPr>
          <w:sz w:val="24"/>
          <w:szCs w:val="24"/>
          <w:lang w:val="sq-AL"/>
        </w:rPr>
        <w:t>.</w:t>
      </w:r>
    </w:p>
    <w:p w:rsidR="00582E05" w:rsidRPr="00CE5397" w:rsidRDefault="00C53B52">
      <w:pPr>
        <w:pStyle w:val="BodyText"/>
        <w:spacing w:after="240"/>
        <w:jc w:val="both"/>
        <w:rPr>
          <w:sz w:val="24"/>
          <w:szCs w:val="24"/>
          <w:lang w:val="sq-AL"/>
        </w:rPr>
      </w:pPr>
      <w:r w:rsidRPr="00CE5397">
        <w:rPr>
          <w:sz w:val="24"/>
          <w:szCs w:val="24"/>
          <w:lang w:val="sq-AL"/>
        </w:rPr>
        <w:t xml:space="preserve">Në çështjen e iniciuar nga subjekti juridik me bazë në Poloni </w:t>
      </w:r>
      <w:r w:rsidRPr="00CE5397">
        <w:rPr>
          <w:b/>
          <w:sz w:val="24"/>
          <w:szCs w:val="24"/>
          <w:lang w:val="sq-AL"/>
        </w:rPr>
        <w:t>NDI SOPOT (A. Nr. 6035/17)</w:t>
      </w:r>
      <w:r w:rsidR="009E5817" w:rsidRPr="00CE5397">
        <w:rPr>
          <w:sz w:val="24"/>
          <w:szCs w:val="24"/>
          <w:lang w:val="sq-AL"/>
        </w:rPr>
        <w:t>, një rast në të cilin Q</w:t>
      </w:r>
      <w:r w:rsidRPr="00CE5397">
        <w:rPr>
          <w:sz w:val="24"/>
          <w:szCs w:val="24"/>
          <w:lang w:val="sq-AL"/>
        </w:rPr>
        <w:t xml:space="preserve">everia polake ushtroi të drejtën e saj për të ndërhyrë, pretendimet për shkeljen e KEDNJ-së kishin të bënin me procedurat për njohjen e një vendimi të arbitrazhit tregtar të Gjykatës Ndërkombëtare të Arbitrazhit në Poloni </w:t>
      </w:r>
      <w:r w:rsidR="009E5817" w:rsidRPr="00CE5397">
        <w:rPr>
          <w:rStyle w:val="rynqvb"/>
          <w:rFonts w:eastAsia="Georgia"/>
          <w:sz w:val="24"/>
          <w:szCs w:val="24"/>
          <w:lang w:val="sq-AL"/>
        </w:rPr>
        <w:t xml:space="preserve">të Dhomës Ndërkombëtare Ekonomike në Paris në favor të kompanisë </w:t>
      </w:r>
      <w:r w:rsidR="00776CBA">
        <w:rPr>
          <w:rStyle w:val="rynqvb"/>
          <w:rFonts w:eastAsia="Georgia"/>
          <w:sz w:val="24"/>
          <w:szCs w:val="24"/>
          <w:lang w:val="sq-AL"/>
        </w:rPr>
        <w:t>aplikant</w:t>
      </w:r>
      <w:r w:rsidR="009E5817" w:rsidRPr="00CE5397">
        <w:rPr>
          <w:rStyle w:val="rynqvb"/>
          <w:rFonts w:eastAsia="Georgia"/>
          <w:sz w:val="24"/>
          <w:szCs w:val="24"/>
          <w:lang w:val="sq-AL"/>
        </w:rPr>
        <w:t xml:space="preserve"> nga Polonia kundër një kompanie vendase ndërtimi G</w:t>
      </w:r>
      <w:r w:rsidRPr="00CE5397">
        <w:rPr>
          <w:sz w:val="24"/>
          <w:szCs w:val="24"/>
          <w:lang w:val="sq-AL"/>
        </w:rPr>
        <w:t>. Dy shkallë të juridiksionit 22 (Gjykata Themelore në Shkup dhe Gjykata e Apelit në Shkup</w:t>
      </w:r>
      <w:r w:rsidR="00420746" w:rsidRPr="00CE5397">
        <w:rPr>
          <w:sz w:val="24"/>
          <w:szCs w:val="24"/>
          <w:lang w:val="sq-AL"/>
        </w:rPr>
        <w:t xml:space="preserve">), </w:t>
      </w:r>
      <w:r w:rsidRPr="00CE5397">
        <w:rPr>
          <w:sz w:val="24"/>
          <w:szCs w:val="24"/>
          <w:lang w:val="sq-AL"/>
        </w:rPr>
        <w:t>r</w:t>
      </w:r>
      <w:r w:rsidR="000E4ABA" w:rsidRPr="00CE5397">
        <w:rPr>
          <w:sz w:val="24"/>
          <w:szCs w:val="24"/>
          <w:lang w:val="sq-AL"/>
        </w:rPr>
        <w:t>efuzuan</w:t>
      </w:r>
      <w:r w:rsidRPr="00CE5397">
        <w:rPr>
          <w:sz w:val="24"/>
          <w:szCs w:val="24"/>
          <w:lang w:val="sq-AL"/>
        </w:rPr>
        <w:t xml:space="preserve"> kërkesën për njohjen e vendimit të pjesshëm të arbitrazhit të </w:t>
      </w:r>
      <w:r w:rsidR="000E4ABA" w:rsidRPr="00CE5397">
        <w:rPr>
          <w:sz w:val="24"/>
          <w:szCs w:val="24"/>
          <w:lang w:val="sq-AL"/>
        </w:rPr>
        <w:t>kompanisë aplikant</w:t>
      </w:r>
      <w:r w:rsidRPr="00CE5397">
        <w:rPr>
          <w:sz w:val="24"/>
          <w:szCs w:val="24"/>
          <w:lang w:val="sq-AL"/>
        </w:rPr>
        <w:t xml:space="preserve"> në parim për dy arsye</w:t>
      </w:r>
      <w:r w:rsidR="00420746" w:rsidRPr="00CE5397">
        <w:rPr>
          <w:sz w:val="24"/>
          <w:szCs w:val="24"/>
          <w:lang w:val="sq-AL"/>
        </w:rPr>
        <w:t xml:space="preserve">. </w:t>
      </w:r>
      <w:r w:rsidRPr="00CE5397">
        <w:rPr>
          <w:sz w:val="24"/>
          <w:szCs w:val="24"/>
          <w:lang w:val="sq-AL"/>
        </w:rPr>
        <w:t xml:space="preserve">Arsyeja e parë është për shkak të </w:t>
      </w:r>
      <w:r w:rsidR="000E4ABA" w:rsidRPr="00CE5397">
        <w:rPr>
          <w:sz w:val="24"/>
          <w:szCs w:val="24"/>
          <w:lang w:val="sq-AL"/>
        </w:rPr>
        <w:t>lëshimit</w:t>
      </w:r>
      <w:r w:rsidRPr="00CE5397">
        <w:rPr>
          <w:sz w:val="24"/>
          <w:szCs w:val="24"/>
          <w:lang w:val="sq-AL"/>
        </w:rPr>
        <w:t xml:space="preserve"> të kompanisë </w:t>
      </w:r>
      <w:r w:rsidR="000E4ABA" w:rsidRPr="00CE5397">
        <w:rPr>
          <w:sz w:val="24"/>
          <w:szCs w:val="24"/>
          <w:lang w:val="sq-AL"/>
        </w:rPr>
        <w:t>aplikant</w:t>
      </w:r>
      <w:r w:rsidR="005F0DF3" w:rsidRPr="00CE5397">
        <w:rPr>
          <w:sz w:val="24"/>
          <w:szCs w:val="24"/>
          <w:lang w:val="sq-AL"/>
        </w:rPr>
        <w:t xml:space="preserve"> </w:t>
      </w:r>
      <w:r w:rsidR="000E4ABA" w:rsidRPr="00CE5397">
        <w:rPr>
          <w:sz w:val="24"/>
          <w:szCs w:val="24"/>
          <w:lang w:val="sq-AL"/>
        </w:rPr>
        <w:t>për të dhënë prova për fuqi juridike/përfund</w:t>
      </w:r>
      <w:r w:rsidR="001077E3">
        <w:rPr>
          <w:sz w:val="24"/>
          <w:szCs w:val="24"/>
          <w:lang w:val="sq-AL"/>
        </w:rPr>
        <w:t>im</w:t>
      </w:r>
      <w:r w:rsidR="000E4ABA" w:rsidRPr="00CE5397">
        <w:rPr>
          <w:sz w:val="24"/>
          <w:szCs w:val="24"/>
          <w:lang w:val="sq-AL"/>
        </w:rPr>
        <w:t xml:space="preserve"> të vendimit të pjesshëm të arbitrazhit</w:t>
      </w:r>
      <w:r w:rsidRPr="00CE5397">
        <w:rPr>
          <w:sz w:val="24"/>
          <w:szCs w:val="24"/>
          <w:lang w:val="sq-AL"/>
        </w:rPr>
        <w:t xml:space="preserve">, duke marrë parasysh dispozitat e </w:t>
      </w:r>
      <w:r w:rsidR="000E4ABA" w:rsidRPr="00CE5397">
        <w:rPr>
          <w:sz w:val="24"/>
          <w:szCs w:val="24"/>
          <w:lang w:val="sq-AL"/>
        </w:rPr>
        <w:t>Ligjit</w:t>
      </w:r>
      <w:r w:rsidRPr="00CE5397">
        <w:rPr>
          <w:sz w:val="24"/>
          <w:szCs w:val="24"/>
          <w:lang w:val="sq-AL"/>
        </w:rPr>
        <w:t xml:space="preserve"> të së Drejtës Ndërkombëtare Private (</w:t>
      </w:r>
      <w:r w:rsidR="000E4ABA" w:rsidRPr="00CE5397">
        <w:rPr>
          <w:sz w:val="24"/>
          <w:szCs w:val="24"/>
          <w:lang w:val="sq-AL"/>
        </w:rPr>
        <w:t>LDNP</w:t>
      </w:r>
      <w:r w:rsidRPr="00CE5397">
        <w:rPr>
          <w:sz w:val="24"/>
          <w:szCs w:val="24"/>
          <w:lang w:val="sq-AL"/>
        </w:rPr>
        <w:t xml:space="preserve">) të vitit 2007 në fuqi në kohën përkatëse, që personi që paraqet kërkesën për njohje duhet të paraqesë </w:t>
      </w:r>
      <w:r w:rsidR="000E4ABA" w:rsidRPr="00CE5397">
        <w:rPr>
          <w:sz w:val="24"/>
          <w:szCs w:val="24"/>
          <w:lang w:val="sq-AL"/>
        </w:rPr>
        <w:t xml:space="preserve">vërtetim për fuqi juridike të vendimit njohja e </w:t>
      </w:r>
      <w:r w:rsidRPr="00CE5397">
        <w:rPr>
          <w:sz w:val="24"/>
          <w:szCs w:val="24"/>
          <w:lang w:val="sq-AL"/>
        </w:rPr>
        <w:t xml:space="preserve">të </w:t>
      </w:r>
      <w:r w:rsidR="000E4ABA" w:rsidRPr="00CE5397">
        <w:rPr>
          <w:sz w:val="24"/>
          <w:szCs w:val="24"/>
          <w:lang w:val="sq-AL"/>
        </w:rPr>
        <w:t xml:space="preserve">cilit kërkohet, gjë për të </w:t>
      </w:r>
      <w:r w:rsidR="000E4ABA" w:rsidRPr="00CE5397">
        <w:rPr>
          <w:sz w:val="24"/>
          <w:szCs w:val="24"/>
          <w:lang w:val="sq-AL"/>
        </w:rPr>
        <w:lastRenderedPageBreak/>
        <w:t>cilën megjithatë, GJEDNJ-ja mer</w:t>
      </w:r>
      <w:r w:rsidR="00776CBA">
        <w:rPr>
          <w:sz w:val="24"/>
          <w:szCs w:val="24"/>
          <w:lang w:val="sq-AL"/>
        </w:rPr>
        <w:t>r</w:t>
      </w:r>
      <w:r w:rsidR="000E4ABA" w:rsidRPr="00CE5397">
        <w:rPr>
          <w:sz w:val="24"/>
          <w:szCs w:val="24"/>
          <w:lang w:val="sq-AL"/>
        </w:rPr>
        <w:t xml:space="preserve"> parasysh se kjo kërkesë nuk është ndër kërkesat e theksuara N</w:t>
      </w:r>
      <w:r w:rsidRPr="00CE5397">
        <w:rPr>
          <w:sz w:val="24"/>
          <w:szCs w:val="24"/>
          <w:lang w:val="sq-AL"/>
        </w:rPr>
        <w:t>eni</w:t>
      </w:r>
      <w:r w:rsidR="000E4ABA" w:rsidRPr="00CE5397">
        <w:rPr>
          <w:sz w:val="24"/>
          <w:szCs w:val="24"/>
          <w:lang w:val="sq-AL"/>
        </w:rPr>
        <w:t>n IV të Konventës së Nju Jorkut</w:t>
      </w:r>
      <w:r w:rsidR="00420746" w:rsidRPr="00CE5397">
        <w:rPr>
          <w:sz w:val="24"/>
          <w:szCs w:val="24"/>
          <w:lang w:val="sq-AL"/>
        </w:rPr>
        <w:t xml:space="preserve">, </w:t>
      </w:r>
      <w:r w:rsidRPr="00CE5397">
        <w:rPr>
          <w:sz w:val="24"/>
          <w:szCs w:val="24"/>
          <w:lang w:val="sq-AL"/>
        </w:rPr>
        <w:t>e cila është</w:t>
      </w:r>
      <w:r w:rsidR="00420746" w:rsidRPr="00CE5397">
        <w:rPr>
          <w:i/>
          <w:iCs/>
          <w:sz w:val="24"/>
          <w:szCs w:val="24"/>
          <w:lang w:val="sq-AL"/>
        </w:rPr>
        <w:t xml:space="preserve">1ех ѕрееѓаИѕ </w:t>
      </w:r>
      <w:r w:rsidRPr="00CE5397">
        <w:rPr>
          <w:sz w:val="24"/>
          <w:szCs w:val="24"/>
          <w:lang w:val="sq-AL"/>
        </w:rPr>
        <w:t>për njohjen e vendimeve të arbitrazhit të hua</w:t>
      </w:r>
      <w:r w:rsidR="000E4ABA" w:rsidRPr="00CE5397">
        <w:rPr>
          <w:sz w:val="24"/>
          <w:szCs w:val="24"/>
          <w:lang w:val="sq-AL"/>
        </w:rPr>
        <w:t>j dhe që është ratifikuar nga R</w:t>
      </w:r>
      <w:r w:rsidRPr="00CE5397">
        <w:rPr>
          <w:sz w:val="24"/>
          <w:szCs w:val="24"/>
          <w:lang w:val="sq-AL"/>
        </w:rPr>
        <w:t>M</w:t>
      </w:r>
      <w:r w:rsidR="000E4ABA" w:rsidRPr="00CE5397">
        <w:rPr>
          <w:sz w:val="24"/>
          <w:szCs w:val="24"/>
          <w:lang w:val="sq-AL"/>
        </w:rPr>
        <w:t>V-ja</w:t>
      </w:r>
      <w:r w:rsidRPr="00CE5397">
        <w:rPr>
          <w:sz w:val="24"/>
          <w:szCs w:val="24"/>
          <w:lang w:val="sq-AL"/>
        </w:rPr>
        <w:t>, dhe gjykatat vendase nuk kanë dhënë shpjegim se pse i kanë dhënë përparësi ligjit të brendshëm në rrethanat e çështjes</w:t>
      </w:r>
      <w:r w:rsidR="00420746" w:rsidRPr="00CE5397">
        <w:rPr>
          <w:sz w:val="24"/>
          <w:szCs w:val="24"/>
          <w:lang w:val="sq-AL"/>
        </w:rPr>
        <w:t xml:space="preserve">; </w:t>
      </w:r>
      <w:r w:rsidRPr="00CE5397">
        <w:rPr>
          <w:sz w:val="24"/>
          <w:szCs w:val="24"/>
          <w:lang w:val="sq-AL"/>
        </w:rPr>
        <w:t xml:space="preserve">më pas, duke pasur parasysh qëndrimin e gjykatave vendase se vendimi i gjykatës polake me të cilin vendimi i arbitrazhit të pjesshëm u njoh në Poloni nuk mund të shërbente si konfirmim i mjaftueshëm i përfundimit të vendimit të pjesshëm të arbitrazhit në kuptim të dispozitave të </w:t>
      </w:r>
      <w:r w:rsidR="006A7533" w:rsidRPr="00CE5397">
        <w:rPr>
          <w:sz w:val="24"/>
          <w:szCs w:val="24"/>
          <w:lang w:val="sq-AL"/>
        </w:rPr>
        <w:t>LDNP</w:t>
      </w:r>
      <w:r w:rsidR="00776CBA">
        <w:rPr>
          <w:sz w:val="24"/>
          <w:szCs w:val="24"/>
          <w:lang w:val="sq-AL"/>
        </w:rPr>
        <w:t>-së</w:t>
      </w:r>
      <w:r w:rsidRPr="00CE5397">
        <w:rPr>
          <w:sz w:val="24"/>
          <w:szCs w:val="24"/>
          <w:lang w:val="sq-AL"/>
        </w:rPr>
        <w:t xml:space="preserve">, GJEDNJ-ja vuri në dukje se në ankesën e saj në Gjykatën e Apelit të Shkupit, kompania </w:t>
      </w:r>
      <w:r w:rsidR="00776CBA">
        <w:rPr>
          <w:sz w:val="24"/>
          <w:szCs w:val="24"/>
          <w:lang w:val="sq-AL"/>
        </w:rPr>
        <w:t>aplikant</w:t>
      </w:r>
      <w:r w:rsidRPr="00CE5397">
        <w:rPr>
          <w:sz w:val="24"/>
          <w:szCs w:val="24"/>
          <w:lang w:val="sq-AL"/>
        </w:rPr>
        <w:t xml:space="preserve"> kundërshtonte qartësisht këtë linjë </w:t>
      </w:r>
      <w:r w:rsidR="006A7533" w:rsidRPr="00CE5397">
        <w:rPr>
          <w:sz w:val="24"/>
          <w:szCs w:val="24"/>
          <w:lang w:val="sq-AL"/>
        </w:rPr>
        <w:t xml:space="preserve">të vendimit të gjykatës vendase, </w:t>
      </w:r>
      <w:r w:rsidR="006A7533" w:rsidRPr="00CE5397">
        <w:rPr>
          <w:rStyle w:val="rynqvb"/>
          <w:rFonts w:eastAsia="Georgia"/>
          <w:sz w:val="24"/>
          <w:szCs w:val="24"/>
          <w:lang w:val="sq-AL"/>
        </w:rPr>
        <w:t>duke deklaruar se vendimi i gjykatës polake nuk është objekt i procedimit dhe për të hequr çdo dyshim, ajo paraqiti prova shtesë që iu vunë në dispozicion pas marrjes së vendimit të shkallës së parë vendase në procedurë pas kërkesës për njohjen e vendimit të pjesshëm të arbitrazhit</w:t>
      </w:r>
      <w:r w:rsidR="00776CBA">
        <w:rPr>
          <w:rStyle w:val="rynqvb"/>
          <w:rFonts w:eastAsia="Georgia"/>
          <w:sz w:val="24"/>
          <w:szCs w:val="24"/>
          <w:lang w:val="sq-AL"/>
        </w:rPr>
        <w:t xml:space="preserve"> </w:t>
      </w:r>
      <w:r w:rsidR="00420746" w:rsidRPr="00CE5397">
        <w:rPr>
          <w:sz w:val="24"/>
          <w:szCs w:val="24"/>
          <w:lang w:val="sq-AL"/>
        </w:rPr>
        <w:t xml:space="preserve">- </w:t>
      </w:r>
      <w:r w:rsidR="000C4694" w:rsidRPr="00CE5397">
        <w:rPr>
          <w:sz w:val="24"/>
          <w:szCs w:val="24"/>
          <w:lang w:val="sq-AL"/>
        </w:rPr>
        <w:t>konkretisht, konfirmim</w:t>
      </w:r>
      <w:r w:rsidR="00CD1232" w:rsidRPr="00CE5397">
        <w:rPr>
          <w:sz w:val="24"/>
          <w:szCs w:val="24"/>
          <w:lang w:val="sq-AL"/>
        </w:rPr>
        <w:t>i</w:t>
      </w:r>
      <w:r w:rsidR="000C4694" w:rsidRPr="00CE5397">
        <w:rPr>
          <w:sz w:val="24"/>
          <w:szCs w:val="24"/>
          <w:lang w:val="sq-AL"/>
        </w:rPr>
        <w:t xml:space="preserve"> nga Sekretariati i Përgjithshëm i Gjykatës Ndërkombëtare të Arbitrazhit se vendimi i pjesshëm i arbitrazhit u ishte komunikuar siç duhet palëve, duke kujtuar natyrën e tij detyruese, e cila, sipas kompanisë </w:t>
      </w:r>
      <w:r w:rsidR="00CD1232" w:rsidRPr="00CE5397">
        <w:rPr>
          <w:sz w:val="24"/>
          <w:szCs w:val="24"/>
          <w:lang w:val="sq-AL"/>
        </w:rPr>
        <w:t>aplikant</w:t>
      </w:r>
      <w:r w:rsidR="000C4694" w:rsidRPr="00CE5397">
        <w:rPr>
          <w:sz w:val="24"/>
          <w:szCs w:val="24"/>
          <w:lang w:val="sq-AL"/>
        </w:rPr>
        <w:t>, përbënte provë të përfundimit të vendimit të arbitrazhit</w:t>
      </w:r>
      <w:r w:rsidR="00CD1232" w:rsidRPr="00CE5397">
        <w:rPr>
          <w:sz w:val="24"/>
          <w:szCs w:val="24"/>
          <w:lang w:val="sq-AL"/>
        </w:rPr>
        <w:t xml:space="preserve"> të pjesshëm sipas kuptimit të N</w:t>
      </w:r>
      <w:r w:rsidR="000C4694" w:rsidRPr="00CE5397">
        <w:rPr>
          <w:sz w:val="24"/>
          <w:szCs w:val="24"/>
          <w:lang w:val="sq-AL"/>
        </w:rPr>
        <w:t xml:space="preserve">enit 101 të </w:t>
      </w:r>
      <w:r w:rsidR="00CD1232" w:rsidRPr="00CE5397">
        <w:rPr>
          <w:sz w:val="24"/>
          <w:szCs w:val="24"/>
          <w:lang w:val="sq-AL"/>
        </w:rPr>
        <w:t>LDNP</w:t>
      </w:r>
      <w:r w:rsidR="000C4694" w:rsidRPr="00CE5397">
        <w:rPr>
          <w:sz w:val="24"/>
          <w:szCs w:val="24"/>
          <w:lang w:val="sq-AL"/>
        </w:rPr>
        <w:t>-së në atë kohë të zbatueshme.</w:t>
      </w:r>
      <w:r w:rsidR="005F0DF3" w:rsidRPr="00CE5397">
        <w:rPr>
          <w:sz w:val="24"/>
          <w:szCs w:val="24"/>
          <w:lang w:val="sq-AL"/>
        </w:rPr>
        <w:t xml:space="preserve"> </w:t>
      </w:r>
      <w:r w:rsidR="000C4694" w:rsidRPr="00CE5397">
        <w:rPr>
          <w:sz w:val="24"/>
          <w:szCs w:val="24"/>
          <w:lang w:val="sq-AL"/>
        </w:rPr>
        <w:t>GJEDNJ</w:t>
      </w:r>
      <w:r w:rsidR="000D04FB" w:rsidRPr="00CE5397">
        <w:rPr>
          <w:sz w:val="24"/>
          <w:szCs w:val="24"/>
          <w:lang w:val="sq-AL"/>
        </w:rPr>
        <w:t>-ja</w:t>
      </w:r>
      <w:r w:rsidR="000C4694" w:rsidRPr="00CE5397">
        <w:rPr>
          <w:sz w:val="24"/>
          <w:szCs w:val="24"/>
          <w:lang w:val="sq-AL"/>
        </w:rPr>
        <w:t xml:space="preserve"> arriti në përfundimin se në këtë rast nuk kishte dilema në lidhje me forcën detyruese të vendimit të pjesshëm të arbitrazhit dhe se duke e dorëzuar çështjen në arbitrazh, palët morën përsipër të respektojnë vendimin e arbitrazhit pa vonesë, siç kërkohet nga rregullat ndërkombëtare që rregullojnë procedura të tilla arbitrazhi.</w:t>
      </w:r>
      <w:r w:rsidR="00776CBA">
        <w:rPr>
          <w:sz w:val="24"/>
          <w:szCs w:val="24"/>
          <w:lang w:val="sq-AL"/>
        </w:rPr>
        <w:t xml:space="preserve"> </w:t>
      </w:r>
      <w:r w:rsidR="000C4694" w:rsidRPr="00CE5397">
        <w:rPr>
          <w:sz w:val="24"/>
          <w:szCs w:val="24"/>
          <w:lang w:val="sq-AL"/>
        </w:rPr>
        <w:t xml:space="preserve">Për më tepër, GJEDNJ-ja vuri në dukje se gjykata e apelit kishte dështuar të adresonte këtë ankesë të kompanisë </w:t>
      </w:r>
      <w:r w:rsidR="00CD1232" w:rsidRPr="00CE5397">
        <w:rPr>
          <w:sz w:val="24"/>
          <w:szCs w:val="24"/>
          <w:lang w:val="sq-AL"/>
        </w:rPr>
        <w:t>aplikant</w:t>
      </w:r>
      <w:r w:rsidR="000C4694" w:rsidRPr="00CE5397">
        <w:rPr>
          <w:sz w:val="24"/>
          <w:szCs w:val="24"/>
          <w:lang w:val="sq-AL"/>
        </w:rPr>
        <w:t>, si dhe</w:t>
      </w:r>
      <w:r w:rsidR="00776CBA">
        <w:rPr>
          <w:sz w:val="24"/>
          <w:szCs w:val="24"/>
          <w:lang w:val="sq-AL"/>
        </w:rPr>
        <w:t>,</w:t>
      </w:r>
      <w:r w:rsidR="000C4694" w:rsidRPr="00CE5397">
        <w:rPr>
          <w:sz w:val="24"/>
          <w:szCs w:val="24"/>
          <w:lang w:val="sq-AL"/>
        </w:rPr>
        <w:t xml:space="preserve"> se nuk i ishte referuar provave shtesë të paraqitura prej saj në procedurën e apelit. Gjykata e Apelit në Shkup as nuk e hodhi poshtë një provë të tillë si të papranueshme dhe as nuk e vlerësoi atë në kuptimin nëse kompania </w:t>
      </w:r>
      <w:r w:rsidR="00CD1232" w:rsidRPr="00CE5397">
        <w:rPr>
          <w:sz w:val="24"/>
          <w:szCs w:val="24"/>
          <w:lang w:val="sq-AL"/>
        </w:rPr>
        <w:t>aplikant</w:t>
      </w:r>
      <w:r w:rsidR="000C4694" w:rsidRPr="00CE5397">
        <w:rPr>
          <w:sz w:val="24"/>
          <w:szCs w:val="24"/>
          <w:lang w:val="sq-AL"/>
        </w:rPr>
        <w:t xml:space="preserve"> megjithatë kishte </w:t>
      </w:r>
      <w:r w:rsidR="00CD1232" w:rsidRPr="00CE5397">
        <w:rPr>
          <w:sz w:val="24"/>
          <w:szCs w:val="24"/>
          <w:lang w:val="sq-AL"/>
        </w:rPr>
        <w:t>depozituar</w:t>
      </w:r>
      <w:r w:rsidR="000C4694" w:rsidRPr="00CE5397">
        <w:rPr>
          <w:sz w:val="24"/>
          <w:szCs w:val="24"/>
          <w:lang w:val="sq-AL"/>
        </w:rPr>
        <w:t xml:space="preserve"> konfirmim nga autoritet</w:t>
      </w:r>
      <w:r w:rsidR="00CD1232" w:rsidRPr="00CE5397">
        <w:rPr>
          <w:sz w:val="24"/>
          <w:szCs w:val="24"/>
          <w:lang w:val="sq-AL"/>
        </w:rPr>
        <w:t>i</w:t>
      </w:r>
      <w:r w:rsidR="000C4694" w:rsidRPr="00CE5397">
        <w:rPr>
          <w:sz w:val="24"/>
          <w:szCs w:val="24"/>
          <w:lang w:val="sq-AL"/>
        </w:rPr>
        <w:t xml:space="preserve"> kompetent në lidhje me vlefshmërinë ligjore të vendimit të pjesshëm të arbitrazhit, njohja e të cilit kërkohej.</w:t>
      </w:r>
      <w:r w:rsidR="005F0DF3" w:rsidRPr="00CE5397">
        <w:rPr>
          <w:sz w:val="24"/>
          <w:szCs w:val="24"/>
          <w:lang w:val="sq-AL"/>
        </w:rPr>
        <w:t xml:space="preserve"> </w:t>
      </w:r>
      <w:r w:rsidR="000C4694" w:rsidRPr="00CE5397">
        <w:rPr>
          <w:sz w:val="24"/>
          <w:szCs w:val="24"/>
          <w:lang w:val="sq-AL"/>
        </w:rPr>
        <w:t>Në vend të kësaj, GJEDNJ-ja vuri në dukje se gjykata e shkallës së dytë thjesht kishte përsëritur argumentet përkatëse në këtë drejtim nga vendimi i gjykatës së shkallës së parë. GJEDNJ</w:t>
      </w:r>
      <w:r w:rsidR="00CD1232" w:rsidRPr="00CE5397">
        <w:rPr>
          <w:sz w:val="24"/>
          <w:szCs w:val="24"/>
          <w:lang w:val="sq-AL"/>
        </w:rPr>
        <w:t>-ja</w:t>
      </w:r>
      <w:r w:rsidR="000C4694" w:rsidRPr="00CE5397">
        <w:rPr>
          <w:sz w:val="24"/>
          <w:szCs w:val="24"/>
          <w:lang w:val="sq-AL"/>
        </w:rPr>
        <w:t xml:space="preserve"> konstatoi se, duke qenë se </w:t>
      </w:r>
      <w:r w:rsidR="00CD1232" w:rsidRPr="00CE5397">
        <w:rPr>
          <w:sz w:val="24"/>
          <w:szCs w:val="24"/>
          <w:lang w:val="sq-AL"/>
        </w:rPr>
        <w:t>lëshimi</w:t>
      </w:r>
      <w:r w:rsidR="000C4694" w:rsidRPr="00CE5397">
        <w:rPr>
          <w:sz w:val="24"/>
          <w:szCs w:val="24"/>
          <w:lang w:val="sq-AL"/>
        </w:rPr>
        <w:t xml:space="preserve"> i pretenduar i kompanisë </w:t>
      </w:r>
      <w:r w:rsidR="00CD1232" w:rsidRPr="00CE5397">
        <w:rPr>
          <w:sz w:val="24"/>
          <w:szCs w:val="24"/>
          <w:lang w:val="sq-AL"/>
        </w:rPr>
        <w:t>aplikant</w:t>
      </w:r>
      <w:r w:rsidR="000C4694" w:rsidRPr="00CE5397">
        <w:rPr>
          <w:sz w:val="24"/>
          <w:szCs w:val="24"/>
          <w:lang w:val="sq-AL"/>
        </w:rPr>
        <w:t xml:space="preserve"> për të ofruar prova për përfundimin e vendimit të pjesshëm të arbitrazhit ishte, sipas të dyja gjykatave vendase, një bazë e mjaftueshme në vetvete për të refuzuar njohjen e vendimit të arbitrazhit</w:t>
      </w:r>
      <w:r w:rsidR="00420746" w:rsidRPr="00CE5397">
        <w:rPr>
          <w:sz w:val="24"/>
          <w:szCs w:val="24"/>
          <w:lang w:val="sq-AL"/>
        </w:rPr>
        <w:t xml:space="preserve">, </w:t>
      </w:r>
      <w:r w:rsidR="00CD1232" w:rsidRPr="00CE5397">
        <w:rPr>
          <w:sz w:val="24"/>
          <w:szCs w:val="24"/>
          <w:lang w:val="sq-AL"/>
        </w:rPr>
        <w:t>a</w:t>
      </w:r>
      <w:r w:rsidR="000C4694" w:rsidRPr="00CE5397">
        <w:rPr>
          <w:sz w:val="24"/>
          <w:szCs w:val="24"/>
          <w:lang w:val="sq-AL"/>
        </w:rPr>
        <w:t xml:space="preserve">rgumentet e kompanisë ankuese të parashtruara më lart, të cilat ishin paraqitur në ankesën e saj dhe mbetën pa përgjigje nga Gjykata e Apelit në Shkup, ishin vendimtare për rezultatin e procedurës pas kërkesës për </w:t>
      </w:r>
      <w:r w:rsidR="000C4694" w:rsidRPr="00CE5397">
        <w:rPr>
          <w:sz w:val="24"/>
          <w:szCs w:val="24"/>
          <w:lang w:val="sq-AL"/>
        </w:rPr>
        <w:lastRenderedPageBreak/>
        <w:t>njohjen e vendimit të pjesshëm të arbitrazhit. Në këto rrethana, fakti që ato mbetën pa përgjigje nga Gjykata e Apelit në</w:t>
      </w:r>
      <w:r w:rsidR="00CD1232" w:rsidRPr="00CE5397">
        <w:rPr>
          <w:sz w:val="24"/>
          <w:szCs w:val="24"/>
          <w:lang w:val="sq-AL"/>
        </w:rPr>
        <w:t xml:space="preserve"> Shkup ishte në kundërshtim me N</w:t>
      </w:r>
      <w:r w:rsidR="000C4694" w:rsidRPr="00CE5397">
        <w:rPr>
          <w:sz w:val="24"/>
          <w:szCs w:val="24"/>
          <w:lang w:val="sq-AL"/>
        </w:rPr>
        <w:t>enin 6 paragrafi 1 të KEDNJ</w:t>
      </w:r>
      <w:r w:rsidR="00CD1232" w:rsidRPr="00CE5397">
        <w:rPr>
          <w:sz w:val="24"/>
          <w:szCs w:val="24"/>
          <w:lang w:val="sq-AL"/>
        </w:rPr>
        <w:t>-së</w:t>
      </w:r>
      <w:r w:rsidR="00420746" w:rsidRPr="00CE5397">
        <w:rPr>
          <w:sz w:val="24"/>
          <w:szCs w:val="24"/>
          <w:lang w:val="sq-AL"/>
        </w:rPr>
        <w:t>.</w:t>
      </w:r>
    </w:p>
    <w:p w:rsidR="00582E05" w:rsidRPr="00CE5397" w:rsidRDefault="000C4694">
      <w:pPr>
        <w:pStyle w:val="BodyText"/>
        <w:spacing w:after="240"/>
        <w:jc w:val="both"/>
        <w:rPr>
          <w:sz w:val="24"/>
          <w:szCs w:val="24"/>
          <w:lang w:val="sq-AL"/>
        </w:rPr>
      </w:pPr>
      <w:r w:rsidRPr="00CE5397">
        <w:rPr>
          <w:sz w:val="24"/>
          <w:szCs w:val="24"/>
          <w:lang w:val="sq-AL"/>
        </w:rPr>
        <w:t>Arsyeja e dytë për refuzimin e kërkesës është për shkak të defekteve të rënda procedurale të pretenduara në procedurën në të cilën është marrë vendimi i pjesshëm i arbitrazhit. Konkretisht, duke marrë parasysh pretendimet e kompanisë vendase G. të ngritura në procedurën pas kërkesës për njohjen e vendimit të pjesshëm të arbitrazhit, gjykatat vendase konkluduan se vendimi i arbitrazhit është marrë në një procedurë në të cilën nuk është respektuar parimi i paanshmërisë për shkak të pjesëmarrjes së arbitrit J.M. që ishte në kundërshtim me rendin juridik të brendshëm.</w:t>
      </w:r>
      <w:r w:rsidR="005F0DF3" w:rsidRPr="00CE5397">
        <w:rPr>
          <w:sz w:val="24"/>
          <w:szCs w:val="24"/>
          <w:lang w:val="sq-AL"/>
        </w:rPr>
        <w:t xml:space="preserve"> </w:t>
      </w:r>
      <w:r w:rsidRPr="00CE5397">
        <w:rPr>
          <w:sz w:val="24"/>
          <w:szCs w:val="24"/>
          <w:lang w:val="sq-AL"/>
        </w:rPr>
        <w:t>Megjithëse, GJEDNJ-ja vuri në dukje se në marrjen e këtij vendimi, gjykatat vendase kanë vepruar në përputhje me juridiksionin e tyre dhe duke iu referuar kritereve për refuzimin e njohjes të përcaktuara në Konventën e Nju Jorkut dhe të pranishme në praktikën gjyqësore ndërkombëtare</w:t>
      </w:r>
      <w:r w:rsidR="00420746" w:rsidRPr="00CE5397">
        <w:rPr>
          <w:sz w:val="24"/>
          <w:szCs w:val="24"/>
          <w:lang w:val="sq-AL"/>
        </w:rPr>
        <w:t xml:space="preserve">, </w:t>
      </w:r>
      <w:r w:rsidRPr="00CE5397">
        <w:rPr>
          <w:sz w:val="24"/>
          <w:szCs w:val="24"/>
          <w:lang w:val="sq-AL"/>
        </w:rPr>
        <w:t xml:space="preserve">konstatoi </w:t>
      </w:r>
      <w:r w:rsidR="003C26A4" w:rsidRPr="00CE5397">
        <w:rPr>
          <w:sz w:val="24"/>
          <w:szCs w:val="24"/>
          <w:lang w:val="sq-AL"/>
        </w:rPr>
        <w:t>shkelje të N</w:t>
      </w:r>
      <w:r w:rsidRPr="00CE5397">
        <w:rPr>
          <w:sz w:val="24"/>
          <w:szCs w:val="24"/>
          <w:lang w:val="sq-AL"/>
        </w:rPr>
        <w:t xml:space="preserve">enit 6 </w:t>
      </w:r>
      <w:r w:rsidR="00527965">
        <w:rPr>
          <w:sz w:val="24"/>
          <w:szCs w:val="24"/>
          <w:lang w:val="sq-AL"/>
        </w:rPr>
        <w:t>paragrafi</w:t>
      </w:r>
      <w:r w:rsidRPr="00CE5397">
        <w:rPr>
          <w:sz w:val="24"/>
          <w:szCs w:val="24"/>
          <w:lang w:val="sq-AL"/>
        </w:rPr>
        <w:t xml:space="preserve"> 1 të KEDNJ-së me arsyetimin se gjykatat vendase nuk kishin dhënë </w:t>
      </w:r>
      <w:r w:rsidR="003C26A4" w:rsidRPr="00CE5397">
        <w:rPr>
          <w:sz w:val="24"/>
          <w:szCs w:val="24"/>
          <w:lang w:val="sq-AL"/>
        </w:rPr>
        <w:t>shkaqe</w:t>
      </w:r>
      <w:r w:rsidRPr="00CE5397">
        <w:rPr>
          <w:sz w:val="24"/>
          <w:szCs w:val="24"/>
          <w:lang w:val="sq-AL"/>
        </w:rPr>
        <w:t xml:space="preserve"> të arsyetuara mjaftueshëm për argumentet e </w:t>
      </w:r>
      <w:r w:rsidR="003C26A4" w:rsidRPr="00CE5397">
        <w:rPr>
          <w:sz w:val="24"/>
          <w:szCs w:val="24"/>
          <w:lang w:val="sq-AL"/>
        </w:rPr>
        <w:t xml:space="preserve">kompanisë aplikant </w:t>
      </w:r>
      <w:r w:rsidRPr="00CE5397">
        <w:rPr>
          <w:sz w:val="24"/>
          <w:szCs w:val="24"/>
          <w:lang w:val="sq-AL"/>
        </w:rPr>
        <w:t xml:space="preserve">kundër vendimit </w:t>
      </w:r>
      <w:r w:rsidR="003C26A4" w:rsidRPr="00CE5397">
        <w:rPr>
          <w:sz w:val="24"/>
          <w:szCs w:val="24"/>
          <w:lang w:val="sq-AL"/>
        </w:rPr>
        <w:t>vendas</w:t>
      </w:r>
      <w:r w:rsidRPr="00CE5397">
        <w:rPr>
          <w:sz w:val="24"/>
          <w:szCs w:val="24"/>
          <w:lang w:val="sq-AL"/>
        </w:rPr>
        <w:t xml:space="preserve"> në këtë</w:t>
      </w:r>
      <w:r w:rsidR="003C26A4" w:rsidRPr="00CE5397">
        <w:rPr>
          <w:sz w:val="24"/>
          <w:szCs w:val="24"/>
          <w:lang w:val="sq-AL"/>
        </w:rPr>
        <w:t xml:space="preserve"> pjesë</w:t>
      </w:r>
      <w:r w:rsidRPr="00CE5397">
        <w:rPr>
          <w:sz w:val="24"/>
          <w:szCs w:val="24"/>
          <w:lang w:val="sq-AL"/>
        </w:rPr>
        <w:t>, veçanërisht të theksuara në procedurën përpara Gjykatës së Apelit, e cila mund të kishte qenë vendimtare për sa i përket rezultatit të procesit, dhe ishin mbështetur</w:t>
      </w:r>
      <w:r w:rsidR="005F0DF3" w:rsidRPr="00CE5397">
        <w:rPr>
          <w:sz w:val="24"/>
          <w:szCs w:val="24"/>
          <w:lang w:val="sq-AL"/>
        </w:rPr>
        <w:t xml:space="preserve"> </w:t>
      </w:r>
      <w:r w:rsidR="003C26A4" w:rsidRPr="00CE5397">
        <w:rPr>
          <w:rStyle w:val="rynqvb"/>
          <w:rFonts w:eastAsia="Georgia"/>
          <w:sz w:val="24"/>
          <w:szCs w:val="24"/>
          <w:lang w:val="sq-AL"/>
        </w:rPr>
        <w:t>me prova dhe akte të vetë Dhomës Ndërkombëtare Ekonomike, e cila pranoi të shqyrtojë pretendimet e shoqërisë vendase G. në lidhje me paanshmërinë e arbitrit, pavarësisht nëse ato janë ngritur pas vendimit të pjesshëm të arbitrazhit</w:t>
      </w:r>
      <w:r w:rsidRPr="00CE5397">
        <w:rPr>
          <w:sz w:val="24"/>
          <w:szCs w:val="24"/>
          <w:lang w:val="sq-AL"/>
        </w:rPr>
        <w:t>.</w:t>
      </w:r>
      <w:r w:rsidR="005F0DF3" w:rsidRPr="00CE5397">
        <w:rPr>
          <w:sz w:val="24"/>
          <w:szCs w:val="24"/>
          <w:lang w:val="sq-AL"/>
        </w:rPr>
        <w:t xml:space="preserve"> </w:t>
      </w:r>
      <w:r w:rsidR="003C26A4" w:rsidRPr="00CE5397">
        <w:rPr>
          <w:sz w:val="24"/>
          <w:szCs w:val="24"/>
          <w:lang w:val="sq-AL"/>
        </w:rPr>
        <w:t xml:space="preserve">Gjatë kësaj </w:t>
      </w:r>
      <w:r w:rsidR="00B91756" w:rsidRPr="00CE5397">
        <w:rPr>
          <w:sz w:val="24"/>
          <w:szCs w:val="24"/>
          <w:lang w:val="sq-AL"/>
        </w:rPr>
        <w:t xml:space="preserve">, GJEDNJ-ja vuri në dukje se Gjykata e Apelit në Shkup kishte dhënë vetëm një shpjegim të shkurtër të argumenteve të detajuara të kompanisë </w:t>
      </w:r>
      <w:r w:rsidR="003C26A4" w:rsidRPr="00CE5397">
        <w:rPr>
          <w:sz w:val="24"/>
          <w:szCs w:val="24"/>
          <w:lang w:val="sq-AL"/>
        </w:rPr>
        <w:t>aplikant</w:t>
      </w:r>
      <w:r w:rsidR="00B91756" w:rsidRPr="00CE5397">
        <w:rPr>
          <w:sz w:val="24"/>
          <w:szCs w:val="24"/>
          <w:lang w:val="sq-AL"/>
        </w:rPr>
        <w:t xml:space="preserve"> në lidhje me gjetjen specifike dhe kishte arritur në përfundimin e saj, i cili ishte pjesërisht në kundërshtim me qëndrimin e vetë Dhomës Ndërkombëtare </w:t>
      </w:r>
      <w:r w:rsidR="003C26A4" w:rsidRPr="00CE5397">
        <w:rPr>
          <w:sz w:val="24"/>
          <w:szCs w:val="24"/>
          <w:lang w:val="sq-AL"/>
        </w:rPr>
        <w:t>Ekonomike</w:t>
      </w:r>
      <w:r w:rsidR="00B91756" w:rsidRPr="00CE5397">
        <w:rPr>
          <w:sz w:val="24"/>
          <w:szCs w:val="24"/>
          <w:lang w:val="sq-AL"/>
        </w:rPr>
        <w:t>, pa iu referuar ndonjë prove apo detajesh ose pa dhënë ndonjë shpjegim.</w:t>
      </w:r>
    </w:p>
    <w:p w:rsidR="00582E05" w:rsidRDefault="00B91756" w:rsidP="00C53B52">
      <w:pPr>
        <w:pStyle w:val="BodyText"/>
        <w:spacing w:after="240"/>
        <w:jc w:val="both"/>
        <w:rPr>
          <w:sz w:val="24"/>
          <w:szCs w:val="24"/>
          <w:lang w:val="sq-AL"/>
        </w:rPr>
      </w:pPr>
      <w:r w:rsidRPr="00CE5397">
        <w:rPr>
          <w:sz w:val="24"/>
          <w:szCs w:val="24"/>
          <w:lang w:val="sq-AL"/>
        </w:rPr>
        <w:t>Së fundi, GJEDNJ</w:t>
      </w:r>
      <w:r w:rsidR="00AF65A9" w:rsidRPr="00CE5397">
        <w:rPr>
          <w:sz w:val="24"/>
          <w:szCs w:val="24"/>
          <w:lang w:val="sq-AL"/>
        </w:rPr>
        <w:t>-ja konstatoi shkelje të N</w:t>
      </w:r>
      <w:r w:rsidRPr="00CE5397">
        <w:rPr>
          <w:sz w:val="24"/>
          <w:szCs w:val="24"/>
          <w:lang w:val="sq-AL"/>
        </w:rPr>
        <w:t xml:space="preserve">enit 6 </w:t>
      </w:r>
      <w:r w:rsidR="00527965">
        <w:rPr>
          <w:sz w:val="24"/>
          <w:szCs w:val="24"/>
          <w:lang w:val="sq-AL"/>
        </w:rPr>
        <w:t>paragrafi</w:t>
      </w:r>
      <w:r w:rsidRPr="00CE5397">
        <w:rPr>
          <w:sz w:val="24"/>
          <w:szCs w:val="24"/>
          <w:lang w:val="sq-AL"/>
        </w:rPr>
        <w:t xml:space="preserve"> 1 të KEDNJ-së për dy arsyet e përmendura më sipër dhe për shkak se në rrethanat e çështjes arriti në përfundimin se dyshimet e </w:t>
      </w:r>
      <w:r w:rsidR="00527965">
        <w:rPr>
          <w:sz w:val="24"/>
          <w:szCs w:val="24"/>
          <w:lang w:val="sq-AL"/>
        </w:rPr>
        <w:t>kompanisë</w:t>
      </w:r>
      <w:r w:rsidRPr="00CE5397">
        <w:rPr>
          <w:sz w:val="24"/>
          <w:szCs w:val="24"/>
          <w:lang w:val="sq-AL"/>
        </w:rPr>
        <w:t xml:space="preserve"> </w:t>
      </w:r>
      <w:r w:rsidR="00AF65A9" w:rsidRPr="00CE5397">
        <w:rPr>
          <w:sz w:val="24"/>
          <w:szCs w:val="24"/>
          <w:lang w:val="sq-AL"/>
        </w:rPr>
        <w:t>aplikant</w:t>
      </w:r>
      <w:r w:rsidRPr="00CE5397">
        <w:rPr>
          <w:sz w:val="24"/>
          <w:szCs w:val="24"/>
          <w:lang w:val="sq-AL"/>
        </w:rPr>
        <w:t xml:space="preserve"> për paanshmërinë e gjyqtarit J.N. u arsyetuan objektivisht se pse trupi gjykues i Gjykatës së Apelit i cili vendosi ra</w:t>
      </w:r>
      <w:r w:rsidR="00AF65A9" w:rsidRPr="00CE5397">
        <w:rPr>
          <w:sz w:val="24"/>
          <w:szCs w:val="24"/>
          <w:lang w:val="sq-AL"/>
        </w:rPr>
        <w:t>stin nuk i plotësoi kriteret e N</w:t>
      </w:r>
      <w:r w:rsidRPr="00CE5397">
        <w:rPr>
          <w:sz w:val="24"/>
          <w:szCs w:val="24"/>
          <w:lang w:val="sq-AL"/>
        </w:rPr>
        <w:t xml:space="preserve">enit 6 paragrafi 1 të Konventës, duke marrë parasysh se kolegji prej tre anëtarësh i Gjykatës së Apelit në Shkup, i cili vendosi për kërkesën e kompanisë </w:t>
      </w:r>
      <w:r w:rsidR="00527965">
        <w:rPr>
          <w:sz w:val="24"/>
          <w:szCs w:val="24"/>
          <w:lang w:val="sq-AL"/>
        </w:rPr>
        <w:t>a</w:t>
      </w:r>
      <w:r w:rsidR="00AF65A9" w:rsidRPr="00CE5397">
        <w:rPr>
          <w:sz w:val="24"/>
          <w:szCs w:val="24"/>
          <w:lang w:val="sq-AL"/>
        </w:rPr>
        <w:t>plikant</w:t>
      </w:r>
      <w:r w:rsidRPr="00CE5397">
        <w:rPr>
          <w:sz w:val="24"/>
          <w:szCs w:val="24"/>
          <w:lang w:val="sq-AL"/>
        </w:rPr>
        <w:t xml:space="preserve"> për njohjen e vendimit të pjesshëm të </w:t>
      </w:r>
      <w:r w:rsidR="00AF65A9" w:rsidRPr="00CE5397">
        <w:rPr>
          <w:sz w:val="24"/>
          <w:szCs w:val="24"/>
          <w:lang w:val="sq-AL"/>
        </w:rPr>
        <w:t>arbitrazhit, përfshinte gjyqtare</w:t>
      </w:r>
      <w:r w:rsidRPr="00CE5397">
        <w:rPr>
          <w:sz w:val="24"/>
          <w:szCs w:val="24"/>
          <w:lang w:val="sq-AL"/>
        </w:rPr>
        <w:t xml:space="preserve">n J.N. si </w:t>
      </w:r>
      <w:r w:rsidR="00AF65A9" w:rsidRPr="00CE5397">
        <w:rPr>
          <w:sz w:val="24"/>
          <w:szCs w:val="24"/>
          <w:lang w:val="sq-AL"/>
        </w:rPr>
        <w:t>kryetare, bashkëshorti i së cilës</w:t>
      </w:r>
      <w:r w:rsidRPr="00CE5397">
        <w:rPr>
          <w:sz w:val="24"/>
          <w:szCs w:val="24"/>
          <w:lang w:val="sq-AL"/>
        </w:rPr>
        <w:t xml:space="preserve"> (gjatë procedurës së arbitrazhit dhe më vonë gjatë procedurës për njohjen e vendimit të pjesshëm të </w:t>
      </w:r>
      <w:r w:rsidRPr="00CE5397">
        <w:rPr>
          <w:sz w:val="24"/>
          <w:szCs w:val="24"/>
          <w:lang w:val="sq-AL"/>
        </w:rPr>
        <w:lastRenderedPageBreak/>
        <w:t xml:space="preserve">arbitrazhit) ishte i </w:t>
      </w:r>
      <w:r w:rsidR="00527965">
        <w:rPr>
          <w:sz w:val="24"/>
          <w:szCs w:val="24"/>
          <w:lang w:val="sq-AL"/>
        </w:rPr>
        <w:t>punësuar në shoqërinë vendase G</w:t>
      </w:r>
      <w:r w:rsidRPr="00CE5397">
        <w:rPr>
          <w:sz w:val="24"/>
          <w:szCs w:val="24"/>
          <w:lang w:val="sq-AL"/>
        </w:rPr>
        <w:t xml:space="preserve">, </w:t>
      </w:r>
      <w:r w:rsidR="000D04FB" w:rsidRPr="00CE5397">
        <w:rPr>
          <w:sz w:val="24"/>
          <w:szCs w:val="24"/>
          <w:lang w:val="sq-AL"/>
        </w:rPr>
        <w:t>përkatësisht</w:t>
      </w:r>
      <w:r w:rsidRPr="00CE5397">
        <w:rPr>
          <w:sz w:val="24"/>
          <w:szCs w:val="24"/>
          <w:lang w:val="sq-AL"/>
        </w:rPr>
        <w:t xml:space="preserve"> debitori ose pala kundërshtare në procedurën për njohjen e vendimit të pjesshëm të arbitrazhit</w:t>
      </w:r>
      <w:r w:rsidR="00420746" w:rsidRPr="00CE5397">
        <w:rPr>
          <w:sz w:val="24"/>
          <w:szCs w:val="24"/>
          <w:lang w:val="sq-AL"/>
        </w:rPr>
        <w:t xml:space="preserve">. </w:t>
      </w:r>
      <w:r w:rsidRPr="00CE5397">
        <w:rPr>
          <w:sz w:val="24"/>
          <w:szCs w:val="24"/>
          <w:lang w:val="sq-AL"/>
        </w:rPr>
        <w:t xml:space="preserve">Duke marrë parasysh se kompania </w:t>
      </w:r>
      <w:r w:rsidR="00AF65A9" w:rsidRPr="00CE5397">
        <w:rPr>
          <w:sz w:val="24"/>
          <w:szCs w:val="24"/>
          <w:lang w:val="sq-AL"/>
        </w:rPr>
        <w:t>aplikant</w:t>
      </w:r>
      <w:r w:rsidRPr="00CE5397">
        <w:rPr>
          <w:sz w:val="24"/>
          <w:szCs w:val="24"/>
          <w:lang w:val="sq-AL"/>
        </w:rPr>
        <w:t xml:space="preserve"> mësoi për këtë rrethanë pas vendimit të Gjykatës së Apelit në Shkup në procedurën e nisur nga kompania </w:t>
      </w:r>
      <w:r w:rsidR="00AF65A9" w:rsidRPr="00CE5397">
        <w:rPr>
          <w:sz w:val="24"/>
          <w:szCs w:val="24"/>
          <w:lang w:val="sq-AL"/>
        </w:rPr>
        <w:t>aplikant</w:t>
      </w:r>
      <w:r w:rsidRPr="00CE5397">
        <w:rPr>
          <w:sz w:val="24"/>
          <w:szCs w:val="24"/>
          <w:lang w:val="sq-AL"/>
        </w:rPr>
        <w:t xml:space="preserve"> për qëllime të njohjes së vendimit të pjesshëm të arbitrazhit (GJEDNJ</w:t>
      </w:r>
      <w:r w:rsidR="00AF65A9" w:rsidRPr="00CE5397">
        <w:rPr>
          <w:sz w:val="24"/>
          <w:szCs w:val="24"/>
          <w:lang w:val="sq-AL"/>
        </w:rPr>
        <w:t>-ja</w:t>
      </w:r>
      <w:r w:rsidRPr="00CE5397">
        <w:rPr>
          <w:sz w:val="24"/>
          <w:szCs w:val="24"/>
          <w:lang w:val="sq-AL"/>
        </w:rPr>
        <w:t xml:space="preserve"> konstatoi se nuk ishte në gjendje të konkludonte nga rrethanat e rastit se kompania </w:t>
      </w:r>
      <w:r w:rsidR="00AF65A9" w:rsidRPr="00CE5397">
        <w:rPr>
          <w:sz w:val="24"/>
          <w:szCs w:val="24"/>
          <w:lang w:val="sq-AL"/>
        </w:rPr>
        <w:t>aplikant</w:t>
      </w:r>
      <w:r w:rsidRPr="00CE5397">
        <w:rPr>
          <w:sz w:val="24"/>
          <w:szCs w:val="24"/>
          <w:lang w:val="sq-AL"/>
        </w:rPr>
        <w:t xml:space="preserve"> mund të kishte mësuar më herët për këto rrethana), ajo ngriti çësh</w:t>
      </w:r>
      <w:r w:rsidR="00AF65A9" w:rsidRPr="00CE5397">
        <w:rPr>
          <w:sz w:val="24"/>
          <w:szCs w:val="24"/>
          <w:lang w:val="sq-AL"/>
        </w:rPr>
        <w:t>tjen e njëanshmërisë të gjyqtares J.N.</w:t>
      </w:r>
      <w:r w:rsidRPr="00CE5397">
        <w:rPr>
          <w:sz w:val="24"/>
          <w:szCs w:val="24"/>
          <w:lang w:val="sq-AL"/>
        </w:rPr>
        <w:t xml:space="preserve"> në pamundësi për të filluar procedurën më herët, ajo ka paraqitur kërkesë për rigjykim të procedurës për njohjen e vendimit të pjesshëm të arbitrazhit, por një kërkesë e tillë nuk është pranuar.</w:t>
      </w:r>
      <w:r w:rsidR="005F0DF3" w:rsidRPr="00CE5397">
        <w:rPr>
          <w:sz w:val="24"/>
          <w:szCs w:val="24"/>
          <w:lang w:val="sq-AL"/>
        </w:rPr>
        <w:t xml:space="preserve"> </w:t>
      </w:r>
      <w:r w:rsidR="008F7273" w:rsidRPr="00CD6D55">
        <w:rPr>
          <w:color w:val="auto"/>
          <w:sz w:val="24"/>
          <w:szCs w:val="24"/>
          <w:lang w:val="sq-AL"/>
        </w:rPr>
        <w:t>GJEDNJ-ja e bazoi</w:t>
      </w:r>
      <w:r w:rsidRPr="00CD6D55">
        <w:rPr>
          <w:color w:val="auto"/>
          <w:sz w:val="24"/>
          <w:szCs w:val="24"/>
          <w:lang w:val="sq-AL"/>
        </w:rPr>
        <w:t xml:space="preserve"> vendimin e saj në këtë pjesë në </w:t>
      </w:r>
      <w:r w:rsidR="008F7273" w:rsidRPr="00CD6D55">
        <w:rPr>
          <w:color w:val="auto"/>
          <w:sz w:val="24"/>
          <w:szCs w:val="24"/>
          <w:lang w:val="sq-AL"/>
        </w:rPr>
        <w:t>faktin se</w:t>
      </w:r>
      <w:r w:rsidRPr="00CD6D55">
        <w:rPr>
          <w:color w:val="auto"/>
          <w:sz w:val="24"/>
          <w:szCs w:val="24"/>
          <w:lang w:val="sq-AL"/>
        </w:rPr>
        <w:t xml:space="preserve">: së pari, gjyqtarja nuk mund të mos ishte në dijeni se bashkëshorti i saj ishte i punësuar nga kompania e debitorit vendas, e cila ishte palë në procedurën </w:t>
      </w:r>
      <w:r w:rsidR="00CD6D55" w:rsidRPr="00CD6D55">
        <w:rPr>
          <w:color w:val="auto"/>
          <w:sz w:val="24"/>
          <w:szCs w:val="24"/>
          <w:lang w:val="sq-AL"/>
        </w:rPr>
        <w:t>konkrete</w:t>
      </w:r>
      <w:r w:rsidRPr="00CD6D55">
        <w:rPr>
          <w:color w:val="auto"/>
          <w:sz w:val="24"/>
          <w:szCs w:val="24"/>
          <w:lang w:val="sq-AL"/>
        </w:rPr>
        <w:t xml:space="preserve">, </w:t>
      </w:r>
      <w:r w:rsidR="008F7273" w:rsidRPr="00CD6D55">
        <w:rPr>
          <w:color w:val="auto"/>
          <w:sz w:val="24"/>
          <w:szCs w:val="24"/>
          <w:lang w:val="sq-AL"/>
        </w:rPr>
        <w:t>por nuk ka zbuluar këtë fakt në procedurë dhe nuk ka kërkuar përjashtimin e saj nga procedura edhe përkundër mundësisë ligjore që do të mundësonte vlerësimin nga ana e gjykatave vendase të faktorëve të ndryshëm</w:t>
      </w:r>
      <w:r w:rsidR="00420746" w:rsidRPr="00CD6D55">
        <w:rPr>
          <w:color w:val="auto"/>
          <w:sz w:val="24"/>
          <w:szCs w:val="24"/>
          <w:lang w:val="sq-AL"/>
        </w:rPr>
        <w:t>.</w:t>
      </w:r>
      <w:r w:rsidR="005F0DF3" w:rsidRPr="00CD6D55">
        <w:rPr>
          <w:color w:val="auto"/>
          <w:sz w:val="24"/>
          <w:szCs w:val="24"/>
          <w:lang w:val="sq-AL"/>
        </w:rPr>
        <w:t xml:space="preserve"> </w:t>
      </w:r>
      <w:r w:rsidR="008F7273" w:rsidRPr="00CE5397">
        <w:rPr>
          <w:sz w:val="24"/>
          <w:szCs w:val="24"/>
          <w:lang w:val="sq-AL"/>
        </w:rPr>
        <w:t>Gjyqtarja</w:t>
      </w:r>
      <w:r w:rsidR="00D616AE" w:rsidRPr="00CE5397">
        <w:rPr>
          <w:sz w:val="24"/>
          <w:szCs w:val="24"/>
          <w:lang w:val="sq-AL"/>
        </w:rPr>
        <w:t xml:space="preserve"> J.N. n</w:t>
      </w:r>
      <w:r w:rsidRPr="00CE5397">
        <w:rPr>
          <w:sz w:val="24"/>
          <w:szCs w:val="24"/>
          <w:lang w:val="sq-AL"/>
        </w:rPr>
        <w:t xml:space="preserve">ë rrethanat e çështjes përpara saj, në të cilën ajo u përball me pretendime nga </w:t>
      </w:r>
      <w:r w:rsidR="00D616AE" w:rsidRPr="00CE5397">
        <w:rPr>
          <w:sz w:val="24"/>
          <w:szCs w:val="24"/>
          <w:lang w:val="sq-AL"/>
        </w:rPr>
        <w:t>kompania</w:t>
      </w:r>
      <w:r w:rsidRPr="00CE5397">
        <w:rPr>
          <w:sz w:val="24"/>
          <w:szCs w:val="24"/>
          <w:lang w:val="sq-AL"/>
        </w:rPr>
        <w:t xml:space="preserve"> debitore për paanshmërinë e arbitri</w:t>
      </w:r>
      <w:r w:rsidR="003E55EB">
        <w:rPr>
          <w:sz w:val="24"/>
          <w:szCs w:val="24"/>
          <w:lang w:val="sq-AL"/>
        </w:rPr>
        <w:t>t</w:t>
      </w:r>
      <w:r w:rsidRPr="00CE5397">
        <w:rPr>
          <w:sz w:val="24"/>
          <w:szCs w:val="24"/>
          <w:lang w:val="sq-AL"/>
        </w:rPr>
        <w:t xml:space="preserve">, për shkak të disa marrëdhënieve me person tjetër për të cilin </w:t>
      </w:r>
      <w:r w:rsidR="00D616AE" w:rsidRPr="00CE5397">
        <w:rPr>
          <w:sz w:val="24"/>
          <w:szCs w:val="24"/>
          <w:lang w:val="sq-AL"/>
        </w:rPr>
        <w:t>kompania</w:t>
      </w:r>
      <w:r w:rsidRPr="00CE5397">
        <w:rPr>
          <w:sz w:val="24"/>
          <w:szCs w:val="24"/>
          <w:lang w:val="sq-AL"/>
        </w:rPr>
        <w:t xml:space="preserve"> debitore pretendonte se ishte në marrëdhënie me </w:t>
      </w:r>
      <w:r w:rsidR="003E55EB">
        <w:rPr>
          <w:sz w:val="24"/>
          <w:szCs w:val="24"/>
          <w:lang w:val="sq-AL"/>
        </w:rPr>
        <w:t>kompaninë</w:t>
      </w:r>
      <w:r w:rsidRPr="00CE5397">
        <w:rPr>
          <w:sz w:val="24"/>
          <w:szCs w:val="24"/>
          <w:lang w:val="sq-AL"/>
        </w:rPr>
        <w:t xml:space="preserve"> </w:t>
      </w:r>
      <w:r w:rsidR="00D616AE" w:rsidRPr="00CE5397">
        <w:rPr>
          <w:sz w:val="24"/>
          <w:szCs w:val="24"/>
          <w:lang w:val="sq-AL"/>
        </w:rPr>
        <w:t>aplikant</w:t>
      </w:r>
      <w:r w:rsidRPr="00CE5397">
        <w:rPr>
          <w:sz w:val="24"/>
          <w:szCs w:val="24"/>
          <w:lang w:val="sq-AL"/>
        </w:rPr>
        <w:t xml:space="preserve">, ajo duhej të </w:t>
      </w:r>
      <w:r w:rsidR="003E55EB">
        <w:rPr>
          <w:sz w:val="24"/>
          <w:szCs w:val="24"/>
          <w:lang w:val="sq-AL"/>
        </w:rPr>
        <w:t>kishte</w:t>
      </w:r>
      <w:r w:rsidRPr="00CE5397">
        <w:rPr>
          <w:sz w:val="24"/>
          <w:szCs w:val="24"/>
          <w:lang w:val="sq-AL"/>
        </w:rPr>
        <w:t xml:space="preserve"> kujdes të veçantë dhe të vepronte në mënyrën e përcaktuar më sipër.</w:t>
      </w:r>
      <w:r w:rsidR="005F0DF3" w:rsidRPr="00CE5397">
        <w:rPr>
          <w:sz w:val="24"/>
          <w:szCs w:val="24"/>
          <w:lang w:val="sq-AL"/>
        </w:rPr>
        <w:t xml:space="preserve"> </w:t>
      </w:r>
      <w:r w:rsidRPr="00CE5397">
        <w:rPr>
          <w:sz w:val="24"/>
          <w:szCs w:val="24"/>
          <w:lang w:val="sq-AL"/>
        </w:rPr>
        <w:t xml:space="preserve">Për shkak të mospërmbushjes së kësaj, </w:t>
      </w:r>
      <w:r w:rsidR="00FB06FA" w:rsidRPr="00CE5397">
        <w:rPr>
          <w:sz w:val="24"/>
          <w:szCs w:val="24"/>
          <w:lang w:val="sq-AL"/>
        </w:rPr>
        <w:t>kompania</w:t>
      </w:r>
      <w:r w:rsidR="003E55EB">
        <w:rPr>
          <w:sz w:val="24"/>
          <w:szCs w:val="24"/>
          <w:lang w:val="sq-AL"/>
        </w:rPr>
        <w:t xml:space="preserve"> </w:t>
      </w:r>
      <w:r w:rsidR="00D616AE" w:rsidRPr="00CE5397">
        <w:rPr>
          <w:sz w:val="24"/>
          <w:szCs w:val="24"/>
          <w:lang w:val="sq-AL"/>
        </w:rPr>
        <w:t>aplikant</w:t>
      </w:r>
      <w:r w:rsidRPr="00CE5397">
        <w:rPr>
          <w:sz w:val="24"/>
          <w:szCs w:val="24"/>
          <w:lang w:val="sq-AL"/>
        </w:rPr>
        <w:t xml:space="preserve"> mësoi për marrëdhëniet e diskutueshme pasi Gjykata e Apelit vendosi në </w:t>
      </w:r>
      <w:r w:rsidR="00FB06FA" w:rsidRPr="00CE5397">
        <w:rPr>
          <w:sz w:val="24"/>
          <w:szCs w:val="24"/>
          <w:lang w:val="sq-AL"/>
        </w:rPr>
        <w:t>procedurën</w:t>
      </w:r>
      <w:r w:rsidRPr="00CE5397">
        <w:rPr>
          <w:sz w:val="24"/>
          <w:szCs w:val="24"/>
          <w:lang w:val="sq-AL"/>
        </w:rPr>
        <w:t xml:space="preserve"> për kërkesën për njohjen e procedurës së pjesshme të arbitrazhit.</w:t>
      </w:r>
      <w:r w:rsidR="005F0DF3" w:rsidRPr="00CE5397">
        <w:rPr>
          <w:sz w:val="24"/>
          <w:szCs w:val="24"/>
          <w:lang w:val="sq-AL"/>
        </w:rPr>
        <w:t xml:space="preserve"> </w:t>
      </w:r>
      <w:r w:rsidRPr="00CE5397">
        <w:rPr>
          <w:sz w:val="24"/>
          <w:szCs w:val="24"/>
          <w:lang w:val="sq-AL"/>
        </w:rPr>
        <w:t xml:space="preserve">Së dyti, procedura pas kërkesës për rigjykim të procedurës pas kërkesës për njohjen e vendimit të pjesshëm të arbitrazhit, në të cilën </w:t>
      </w:r>
      <w:r w:rsidR="00ED241F" w:rsidRPr="00CE5397">
        <w:rPr>
          <w:sz w:val="24"/>
          <w:szCs w:val="24"/>
          <w:lang w:val="sq-AL"/>
        </w:rPr>
        <w:t>kompania</w:t>
      </w:r>
      <w:r w:rsidR="005F0DF3" w:rsidRPr="00CE5397">
        <w:rPr>
          <w:sz w:val="24"/>
          <w:szCs w:val="24"/>
          <w:lang w:val="sq-AL"/>
        </w:rPr>
        <w:t xml:space="preserve"> </w:t>
      </w:r>
      <w:r w:rsidR="00ED241F" w:rsidRPr="00CE5397">
        <w:rPr>
          <w:sz w:val="24"/>
          <w:szCs w:val="24"/>
          <w:lang w:val="sq-AL"/>
        </w:rPr>
        <w:t>aplikant</w:t>
      </w:r>
      <w:r w:rsidRPr="00CE5397">
        <w:rPr>
          <w:sz w:val="24"/>
          <w:szCs w:val="24"/>
          <w:lang w:val="sq-AL"/>
        </w:rPr>
        <w:t xml:space="preserve"> ngriti fillimisht çësh</w:t>
      </w:r>
      <w:r w:rsidR="00ED241F" w:rsidRPr="00CE5397">
        <w:rPr>
          <w:sz w:val="24"/>
          <w:szCs w:val="24"/>
          <w:lang w:val="sq-AL"/>
        </w:rPr>
        <w:t>tjen e paanshmërisë së gjyqtares</w:t>
      </w:r>
      <w:r w:rsidRPr="00CE5397">
        <w:rPr>
          <w:sz w:val="24"/>
          <w:szCs w:val="24"/>
          <w:lang w:val="sq-AL"/>
        </w:rPr>
        <w:t xml:space="preserve"> J.N. para gjykatave vendase përfundoi pa vlerësimin e bazueshmërisë së padisë, sepse sipas Gjykatës së Apelit në Shkup, e cila vendosi për kërkesën, në këtë rast nuk ishin plotësuar kriteret ligjore për përsëritjen e procedurës dhe për më tepër, kompania </w:t>
      </w:r>
      <w:r w:rsidR="00ED241F" w:rsidRPr="00CE5397">
        <w:rPr>
          <w:sz w:val="24"/>
          <w:szCs w:val="24"/>
          <w:lang w:val="sq-AL"/>
        </w:rPr>
        <w:t>aplikant</w:t>
      </w:r>
      <w:r w:rsidRPr="00CE5397">
        <w:rPr>
          <w:sz w:val="24"/>
          <w:szCs w:val="24"/>
          <w:lang w:val="sq-AL"/>
        </w:rPr>
        <w:t xml:space="preserve"> nuk ka paraqitur asnjë provë apo fakt të ri që do ta justifikonte përsëritjen e saj, por vetëm përsëriti pretendimet e bëra në ankesën e saj në Gjykatën e Apelit.</w:t>
      </w:r>
      <w:r w:rsidR="005F0DF3" w:rsidRPr="00CE5397">
        <w:rPr>
          <w:sz w:val="24"/>
          <w:szCs w:val="24"/>
          <w:lang w:val="sq-AL"/>
        </w:rPr>
        <w:t xml:space="preserve"> </w:t>
      </w:r>
      <w:r w:rsidRPr="00CE5397">
        <w:rPr>
          <w:sz w:val="24"/>
          <w:szCs w:val="24"/>
          <w:lang w:val="sq-AL"/>
        </w:rPr>
        <w:t xml:space="preserve">Për shkak të këtij interpretimi të ligjit të brendshëm nga </w:t>
      </w:r>
      <w:r w:rsidR="00ED241F" w:rsidRPr="00CE5397">
        <w:rPr>
          <w:sz w:val="24"/>
          <w:szCs w:val="24"/>
          <w:lang w:val="sq-AL"/>
        </w:rPr>
        <w:t>ana e Gjykatës së</w:t>
      </w:r>
      <w:r w:rsidRPr="00CE5397">
        <w:rPr>
          <w:sz w:val="24"/>
          <w:szCs w:val="24"/>
          <w:lang w:val="sq-AL"/>
        </w:rPr>
        <w:t xml:space="preserve"> Apelit, pretendimet e </w:t>
      </w:r>
      <w:r w:rsidR="00ED241F" w:rsidRPr="00CE5397">
        <w:rPr>
          <w:sz w:val="24"/>
          <w:szCs w:val="24"/>
          <w:lang w:val="sq-AL"/>
        </w:rPr>
        <w:t>kompanisë aplikant</w:t>
      </w:r>
      <w:r w:rsidRPr="00CE5397">
        <w:rPr>
          <w:sz w:val="24"/>
          <w:szCs w:val="24"/>
          <w:lang w:val="sq-AL"/>
        </w:rPr>
        <w:t xml:space="preserve"> li</w:t>
      </w:r>
      <w:r w:rsidR="00ED241F" w:rsidRPr="00CE5397">
        <w:rPr>
          <w:sz w:val="24"/>
          <w:szCs w:val="24"/>
          <w:lang w:val="sq-AL"/>
        </w:rPr>
        <w:t>dhur me paanshmërinë e gjyqtares</w:t>
      </w:r>
      <w:r w:rsidRPr="00CE5397">
        <w:rPr>
          <w:sz w:val="24"/>
          <w:szCs w:val="24"/>
          <w:lang w:val="sq-AL"/>
        </w:rPr>
        <w:t xml:space="preserve"> J.N. nuk i janë nënshtruar asnjëherë vlerësimit nga gjykatat vendase. Për arsyet e </w:t>
      </w:r>
      <w:r w:rsidR="003E55EB">
        <w:rPr>
          <w:sz w:val="24"/>
          <w:szCs w:val="24"/>
          <w:lang w:val="sq-AL"/>
        </w:rPr>
        <w:t>lart</w:t>
      </w:r>
      <w:r w:rsidRPr="00CE5397">
        <w:rPr>
          <w:sz w:val="24"/>
          <w:szCs w:val="24"/>
          <w:lang w:val="sq-AL"/>
        </w:rPr>
        <w:t>përmendura, Gjykata ko</w:t>
      </w:r>
      <w:r w:rsidR="00ED241F" w:rsidRPr="00CE5397">
        <w:rPr>
          <w:sz w:val="24"/>
          <w:szCs w:val="24"/>
          <w:lang w:val="sq-AL"/>
        </w:rPr>
        <w:t>nstatoi shkelje të N</w:t>
      </w:r>
      <w:r w:rsidRPr="00CE5397">
        <w:rPr>
          <w:sz w:val="24"/>
          <w:szCs w:val="24"/>
          <w:lang w:val="sq-AL"/>
        </w:rPr>
        <w:t>enit 6 të KEDNJ</w:t>
      </w:r>
      <w:r w:rsidR="000D04FB" w:rsidRPr="00CE5397">
        <w:rPr>
          <w:sz w:val="24"/>
          <w:szCs w:val="24"/>
          <w:lang w:val="sq-AL"/>
        </w:rPr>
        <w:t>-së</w:t>
      </w:r>
      <w:r w:rsidR="00420746" w:rsidRPr="00CE5397">
        <w:rPr>
          <w:sz w:val="24"/>
          <w:szCs w:val="24"/>
          <w:lang w:val="sq-AL"/>
        </w:rPr>
        <w:t>.</w:t>
      </w:r>
    </w:p>
    <w:p w:rsidR="00D86CBB" w:rsidRDefault="00D86CBB" w:rsidP="00C53B52">
      <w:pPr>
        <w:pStyle w:val="BodyText"/>
        <w:spacing w:after="240"/>
        <w:jc w:val="both"/>
        <w:rPr>
          <w:sz w:val="24"/>
          <w:szCs w:val="24"/>
          <w:lang w:val="sq-AL"/>
        </w:rPr>
      </w:pPr>
    </w:p>
    <w:p w:rsidR="00D86CBB" w:rsidRPr="00CE5397" w:rsidRDefault="00D86CBB" w:rsidP="00C53B52">
      <w:pPr>
        <w:pStyle w:val="BodyText"/>
        <w:spacing w:after="240"/>
        <w:jc w:val="both"/>
        <w:rPr>
          <w:sz w:val="24"/>
          <w:szCs w:val="24"/>
          <w:lang w:val="sq-AL"/>
        </w:rPr>
      </w:pPr>
    </w:p>
    <w:p w:rsidR="00582E05" w:rsidRPr="00CE5397" w:rsidRDefault="002E437F">
      <w:pPr>
        <w:pStyle w:val="BodyText"/>
        <w:numPr>
          <w:ilvl w:val="1"/>
          <w:numId w:val="1"/>
        </w:numPr>
        <w:tabs>
          <w:tab w:val="left" w:pos="720"/>
        </w:tabs>
        <w:spacing w:after="240"/>
        <w:jc w:val="both"/>
        <w:rPr>
          <w:b/>
          <w:sz w:val="24"/>
          <w:szCs w:val="24"/>
          <w:lang w:val="sq-AL"/>
        </w:rPr>
      </w:pPr>
      <w:r>
        <w:rPr>
          <w:b/>
          <w:bCs/>
          <w:sz w:val="24"/>
          <w:szCs w:val="24"/>
          <w:lang w:val="sq-AL"/>
        </w:rPr>
        <w:lastRenderedPageBreak/>
        <w:t>VENDIME TË GJEDNJ-së</w:t>
      </w:r>
      <w:r w:rsidRPr="00CE5397">
        <w:rPr>
          <w:b/>
          <w:bCs/>
          <w:sz w:val="24"/>
          <w:szCs w:val="24"/>
          <w:lang w:val="sq-AL"/>
        </w:rPr>
        <w:t xml:space="preserve"> NË LËNDË KUNDËR REPUBLIKËS SË MAQEDONISË SË VERIUT GJATË VITIT 2024</w:t>
      </w:r>
    </w:p>
    <w:p w:rsidR="00582E05" w:rsidRPr="00CE5397" w:rsidRDefault="00B91756">
      <w:pPr>
        <w:pStyle w:val="BodyText"/>
        <w:jc w:val="both"/>
        <w:rPr>
          <w:sz w:val="24"/>
          <w:szCs w:val="24"/>
          <w:lang w:val="sq-AL"/>
        </w:rPr>
      </w:pPr>
      <w:r w:rsidRPr="00CE5397">
        <w:rPr>
          <w:sz w:val="24"/>
          <w:szCs w:val="24"/>
          <w:lang w:val="sq-AL"/>
        </w:rPr>
        <w:t>Gjatë vitit 2024, GJEDNJ</w:t>
      </w:r>
      <w:r w:rsidR="000D04FB" w:rsidRPr="00CE5397">
        <w:rPr>
          <w:sz w:val="24"/>
          <w:szCs w:val="24"/>
          <w:lang w:val="sq-AL"/>
        </w:rPr>
        <w:t>-ja</w:t>
      </w:r>
      <w:r w:rsidRPr="00CE5397">
        <w:rPr>
          <w:sz w:val="24"/>
          <w:szCs w:val="24"/>
          <w:lang w:val="sq-AL"/>
        </w:rPr>
        <w:t xml:space="preserve"> ka nxjerrë gjithsej 18 vendime kundër Maqedonisë së Veriut, duke vendosur për gjithsej 39</w:t>
      </w:r>
      <w:r w:rsidR="00CC18BB">
        <w:rPr>
          <w:sz w:val="24"/>
          <w:szCs w:val="24"/>
          <w:lang w:val="sq-AL"/>
        </w:rPr>
        <w:t xml:space="preserve"> </w:t>
      </w:r>
      <w:r w:rsidR="00493D80" w:rsidRPr="00CE5397">
        <w:rPr>
          <w:sz w:val="24"/>
          <w:szCs w:val="24"/>
          <w:lang w:val="sq-AL"/>
        </w:rPr>
        <w:t>aplikime</w:t>
      </w:r>
      <w:r w:rsidR="000D04FB" w:rsidRPr="00CE5397">
        <w:rPr>
          <w:sz w:val="24"/>
          <w:szCs w:val="24"/>
          <w:lang w:val="sq-AL"/>
        </w:rPr>
        <w:t xml:space="preserve"> të </w:t>
      </w:r>
      <w:r w:rsidR="00C25DAD" w:rsidRPr="00CE5397">
        <w:rPr>
          <w:sz w:val="24"/>
          <w:szCs w:val="24"/>
          <w:lang w:val="sq-AL"/>
        </w:rPr>
        <w:t>depozituara</w:t>
      </w:r>
      <w:r w:rsidR="000D04FB" w:rsidRPr="00CE5397">
        <w:rPr>
          <w:sz w:val="24"/>
          <w:szCs w:val="24"/>
          <w:lang w:val="sq-AL"/>
        </w:rPr>
        <w:t xml:space="preserve"> në GJEDNJ</w:t>
      </w:r>
      <w:r w:rsidR="00420746" w:rsidRPr="00CE5397">
        <w:rPr>
          <w:sz w:val="24"/>
          <w:szCs w:val="24"/>
          <w:lang w:val="sq-AL"/>
        </w:rPr>
        <w:t>.</w:t>
      </w:r>
    </w:p>
    <w:p w:rsidR="00582E05" w:rsidRPr="00CE5397" w:rsidRDefault="00B91756">
      <w:pPr>
        <w:pStyle w:val="BodyText"/>
        <w:spacing w:after="580"/>
        <w:jc w:val="both"/>
        <w:rPr>
          <w:sz w:val="24"/>
          <w:szCs w:val="24"/>
          <w:lang w:val="sq-AL"/>
        </w:rPr>
      </w:pPr>
      <w:r w:rsidRPr="00CE5397">
        <w:rPr>
          <w:sz w:val="24"/>
          <w:szCs w:val="24"/>
          <w:lang w:val="sq-AL"/>
        </w:rPr>
        <w:t>Me 4 vendime nga gjithsej 18, GJEDNJ</w:t>
      </w:r>
      <w:r w:rsidR="00C25DAD" w:rsidRPr="00CE5397">
        <w:rPr>
          <w:sz w:val="24"/>
          <w:szCs w:val="24"/>
          <w:lang w:val="sq-AL"/>
        </w:rPr>
        <w:t>-ja</w:t>
      </w:r>
      <w:r w:rsidRPr="00CE5397">
        <w:rPr>
          <w:sz w:val="24"/>
          <w:szCs w:val="24"/>
          <w:lang w:val="sq-AL"/>
        </w:rPr>
        <w:t xml:space="preserve"> vendosi për 4 </w:t>
      </w:r>
      <w:r w:rsidR="00493D80" w:rsidRPr="00CE5397">
        <w:rPr>
          <w:sz w:val="24"/>
          <w:szCs w:val="24"/>
          <w:lang w:val="sq-AL"/>
        </w:rPr>
        <w:t>aplikime</w:t>
      </w:r>
      <w:r w:rsidRPr="00CE5397">
        <w:rPr>
          <w:sz w:val="24"/>
          <w:szCs w:val="24"/>
          <w:lang w:val="sq-AL"/>
        </w:rPr>
        <w:t xml:space="preserve"> të paraqitura kundër shteti</w:t>
      </w:r>
      <w:r w:rsidR="000D04FB" w:rsidRPr="00CE5397">
        <w:rPr>
          <w:sz w:val="24"/>
          <w:szCs w:val="24"/>
          <w:lang w:val="sq-AL"/>
        </w:rPr>
        <w:t>t dhe i shpalli të papranueshme</w:t>
      </w:r>
      <w:r w:rsidR="00420746" w:rsidRPr="00CE5397">
        <w:rPr>
          <w:sz w:val="24"/>
          <w:szCs w:val="24"/>
          <w:vertAlign w:val="superscript"/>
          <w:lang w:val="sq-AL"/>
        </w:rPr>
        <w:footnoteReference w:id="87"/>
      </w:r>
      <w:r w:rsidR="00420746" w:rsidRPr="00CE5397">
        <w:rPr>
          <w:sz w:val="24"/>
          <w:szCs w:val="24"/>
          <w:lang w:val="sq-AL"/>
        </w:rPr>
        <w:t>.</w:t>
      </w:r>
    </w:p>
    <w:p w:rsidR="00582E05" w:rsidRPr="00CE5397" w:rsidRDefault="00B91756">
      <w:pPr>
        <w:pStyle w:val="BodyText"/>
        <w:jc w:val="both"/>
        <w:rPr>
          <w:sz w:val="24"/>
          <w:szCs w:val="24"/>
          <w:lang w:val="sq-AL"/>
        </w:rPr>
      </w:pPr>
      <w:r w:rsidRPr="00CE5397">
        <w:rPr>
          <w:sz w:val="24"/>
          <w:szCs w:val="24"/>
          <w:lang w:val="sq-AL"/>
        </w:rPr>
        <w:t xml:space="preserve">Në rastin e vitit </w:t>
      </w:r>
      <w:r w:rsidRPr="00CE5397">
        <w:rPr>
          <w:b/>
          <w:sz w:val="24"/>
          <w:szCs w:val="24"/>
          <w:lang w:val="sq-AL"/>
        </w:rPr>
        <w:t xml:space="preserve">2002 Eurobus import-eksport Prilep </w:t>
      </w:r>
      <w:r w:rsidR="000D04FB" w:rsidRPr="00CE5397">
        <w:rPr>
          <w:b/>
          <w:sz w:val="24"/>
          <w:szCs w:val="24"/>
          <w:lang w:val="sq-AL"/>
        </w:rPr>
        <w:t>SHPK</w:t>
      </w:r>
      <w:r w:rsidR="00420746" w:rsidRPr="00CE5397">
        <w:rPr>
          <w:b/>
          <w:bCs/>
          <w:sz w:val="24"/>
          <w:szCs w:val="24"/>
          <w:vertAlign w:val="superscript"/>
          <w:lang w:val="sq-AL"/>
        </w:rPr>
        <w:footnoteReference w:id="88"/>
      </w:r>
      <w:r w:rsidR="00420746" w:rsidRPr="00CE5397">
        <w:rPr>
          <w:b/>
          <w:bCs/>
          <w:sz w:val="24"/>
          <w:szCs w:val="24"/>
          <w:lang w:val="sq-AL"/>
        </w:rPr>
        <w:t xml:space="preserve">, </w:t>
      </w:r>
      <w:r w:rsidRPr="00CE5397">
        <w:rPr>
          <w:sz w:val="24"/>
          <w:szCs w:val="24"/>
          <w:lang w:val="sq-AL"/>
        </w:rPr>
        <w:t xml:space="preserve">kompania </w:t>
      </w:r>
      <w:r w:rsidR="00C25DAD" w:rsidRPr="00CE5397">
        <w:rPr>
          <w:sz w:val="24"/>
          <w:szCs w:val="24"/>
          <w:lang w:val="sq-AL"/>
        </w:rPr>
        <w:t>aplikant</w:t>
      </w:r>
      <w:r w:rsidRPr="00CE5397">
        <w:rPr>
          <w:sz w:val="24"/>
          <w:szCs w:val="24"/>
          <w:lang w:val="sq-AL"/>
        </w:rPr>
        <w:t xml:space="preserve"> ngriti ankesa për shkeljen e prezumimit</w:t>
      </w:r>
      <w:r w:rsidR="00C25DAD" w:rsidRPr="00CE5397">
        <w:rPr>
          <w:sz w:val="24"/>
          <w:szCs w:val="24"/>
          <w:lang w:val="sq-AL"/>
        </w:rPr>
        <w:t xml:space="preserve"> të pafajësisë, pra shkelje të N</w:t>
      </w:r>
      <w:r w:rsidRPr="00CE5397">
        <w:rPr>
          <w:sz w:val="24"/>
          <w:szCs w:val="24"/>
          <w:lang w:val="sq-AL"/>
        </w:rPr>
        <w:t xml:space="preserve">enit 6 </w:t>
      </w:r>
      <w:r w:rsidR="00CC18BB">
        <w:rPr>
          <w:sz w:val="24"/>
          <w:szCs w:val="24"/>
          <w:lang w:val="sq-AL"/>
        </w:rPr>
        <w:t>paragrafi</w:t>
      </w:r>
      <w:r w:rsidRPr="00CE5397">
        <w:rPr>
          <w:sz w:val="24"/>
          <w:szCs w:val="24"/>
          <w:lang w:val="sq-AL"/>
        </w:rPr>
        <w:t xml:space="preserve"> 2 të Konventës, për shkak të arsyetimit të gjykatave civile në procedimin për kompensimin e dëmit për shkak të sekuestrimit të përkohshëm të një automjeti në kuadër të proced</w:t>
      </w:r>
      <w:r w:rsidR="00C25DAD" w:rsidRPr="00CE5397">
        <w:rPr>
          <w:sz w:val="24"/>
          <w:szCs w:val="24"/>
          <w:lang w:val="sq-AL"/>
        </w:rPr>
        <w:t xml:space="preserve">urës </w:t>
      </w:r>
      <w:r w:rsidRPr="00CE5397">
        <w:rPr>
          <w:sz w:val="24"/>
          <w:szCs w:val="24"/>
          <w:lang w:val="sq-AL"/>
        </w:rPr>
        <w:t xml:space="preserve">kundërvajtëse, e cila u ndalua </w:t>
      </w:r>
      <w:r w:rsidR="00C25DAD" w:rsidRPr="00CE5397">
        <w:rPr>
          <w:sz w:val="24"/>
          <w:szCs w:val="24"/>
          <w:lang w:val="sq-AL"/>
        </w:rPr>
        <w:t xml:space="preserve">për shkak të vjetërsisë, gjë pas së cilës automjeti i është </w:t>
      </w:r>
      <w:r w:rsidR="00CC18BB">
        <w:rPr>
          <w:sz w:val="24"/>
          <w:szCs w:val="24"/>
          <w:lang w:val="sq-AL"/>
        </w:rPr>
        <w:t>kthyer</w:t>
      </w:r>
      <w:r w:rsidR="00C25DAD" w:rsidRPr="00CE5397">
        <w:rPr>
          <w:sz w:val="24"/>
          <w:szCs w:val="24"/>
          <w:lang w:val="sq-AL"/>
        </w:rPr>
        <w:t xml:space="preserve"> kompanisë aplikant</w:t>
      </w:r>
      <w:r w:rsidR="00420746" w:rsidRPr="00CE5397">
        <w:rPr>
          <w:sz w:val="24"/>
          <w:szCs w:val="24"/>
          <w:lang w:val="sq-AL"/>
        </w:rPr>
        <w:t xml:space="preserve">. </w:t>
      </w:r>
      <w:r w:rsidR="003425E5" w:rsidRPr="00CE5397">
        <w:rPr>
          <w:sz w:val="24"/>
          <w:szCs w:val="24"/>
          <w:lang w:val="sq-AL"/>
        </w:rPr>
        <w:t xml:space="preserve">Ajo u ankua gjithashtu, në lidhje me të njëjtat procedura për dëmshpërblim, për </w:t>
      </w:r>
      <w:r w:rsidR="00C17A00" w:rsidRPr="00CE5397">
        <w:rPr>
          <w:sz w:val="24"/>
          <w:szCs w:val="24"/>
          <w:lang w:val="sq-AL"/>
        </w:rPr>
        <w:t>shkelje të N</w:t>
      </w:r>
      <w:r w:rsidR="003425E5" w:rsidRPr="00CE5397">
        <w:rPr>
          <w:sz w:val="24"/>
          <w:szCs w:val="24"/>
          <w:lang w:val="sq-AL"/>
        </w:rPr>
        <w:t>enit 13 të Konventës, duke pretenduar se gjykatat civile, në vend që të vendosnin për kërkesën e saj për dëmshpërblim, në thelb ishin marrë me çështjen e pretendimit të përgjegjësisë.</w:t>
      </w:r>
      <w:r w:rsidR="005F0DF3" w:rsidRPr="00CE5397">
        <w:rPr>
          <w:sz w:val="24"/>
          <w:szCs w:val="24"/>
          <w:lang w:val="sq-AL"/>
        </w:rPr>
        <w:t xml:space="preserve"> </w:t>
      </w:r>
      <w:r w:rsidR="00C17A00" w:rsidRPr="00CE5397">
        <w:rPr>
          <w:sz w:val="24"/>
          <w:szCs w:val="24"/>
          <w:lang w:val="sq-AL"/>
        </w:rPr>
        <w:t>Duke parë procedurën</w:t>
      </w:r>
      <w:r w:rsidR="003425E5" w:rsidRPr="00CE5397">
        <w:rPr>
          <w:sz w:val="24"/>
          <w:szCs w:val="24"/>
          <w:lang w:val="sq-AL"/>
        </w:rPr>
        <w:t xml:space="preserve"> në tërësi, GJEDNJ-ja vuri në dukje se gjykatat civile vendase megjithatë kishin përshkruar rezultatin e procedurave për kundërvajtje dhe, megjithëse vuri në dukje përdorimin e një “zgjedhjeje të pafat të formulimit” nga gjykatat vendase, megjithatë arriti në përfundimin se në kontekstin e procesit civil dhe duke marrë parasysh natyrën e tyre, ato nuk mund të kuptoheshin si </w:t>
      </w:r>
      <w:r w:rsidR="00020A3D" w:rsidRPr="00CE5397">
        <w:rPr>
          <w:sz w:val="24"/>
          <w:szCs w:val="24"/>
          <w:lang w:val="sq-AL"/>
        </w:rPr>
        <w:t>imputim</w:t>
      </w:r>
      <w:r w:rsidR="003425E5" w:rsidRPr="00CE5397">
        <w:rPr>
          <w:sz w:val="24"/>
          <w:szCs w:val="24"/>
          <w:lang w:val="sq-AL"/>
        </w:rPr>
        <w:t xml:space="preserve"> i</w:t>
      </w:r>
      <w:r w:rsidR="00020A3D" w:rsidRPr="00CE5397">
        <w:rPr>
          <w:sz w:val="24"/>
          <w:szCs w:val="24"/>
          <w:lang w:val="sq-AL"/>
        </w:rPr>
        <w:t xml:space="preserve"> përgjegjësisë për</w:t>
      </w:r>
      <w:r w:rsidR="005F0DF3" w:rsidRPr="00CE5397">
        <w:rPr>
          <w:sz w:val="24"/>
          <w:szCs w:val="24"/>
          <w:lang w:val="sq-AL"/>
        </w:rPr>
        <w:t xml:space="preserve"> </w:t>
      </w:r>
      <w:r w:rsidR="00020A3D" w:rsidRPr="00CE5397">
        <w:rPr>
          <w:sz w:val="24"/>
          <w:szCs w:val="24"/>
          <w:lang w:val="sq-AL"/>
        </w:rPr>
        <w:t>kundërvajtje</w:t>
      </w:r>
      <w:r w:rsidR="003425E5" w:rsidRPr="00CE5397">
        <w:rPr>
          <w:sz w:val="24"/>
          <w:szCs w:val="24"/>
          <w:lang w:val="sq-AL"/>
        </w:rPr>
        <w:t>.</w:t>
      </w:r>
      <w:r w:rsidR="005F0DF3" w:rsidRPr="00CE5397">
        <w:rPr>
          <w:sz w:val="24"/>
          <w:szCs w:val="24"/>
          <w:lang w:val="sq-AL"/>
        </w:rPr>
        <w:t xml:space="preserve"> </w:t>
      </w:r>
      <w:r w:rsidR="003425E5" w:rsidRPr="00CE5397">
        <w:rPr>
          <w:sz w:val="24"/>
          <w:szCs w:val="24"/>
          <w:lang w:val="sq-AL"/>
        </w:rPr>
        <w:t>Për këtë arsye, GJEDNJ</w:t>
      </w:r>
      <w:r w:rsidR="00794470">
        <w:rPr>
          <w:sz w:val="24"/>
          <w:szCs w:val="24"/>
          <w:lang w:val="sq-AL"/>
        </w:rPr>
        <w:t>-ja</w:t>
      </w:r>
      <w:r w:rsidR="003425E5" w:rsidRPr="00CE5397">
        <w:rPr>
          <w:sz w:val="24"/>
          <w:szCs w:val="24"/>
          <w:lang w:val="sq-AL"/>
        </w:rPr>
        <w:t xml:space="preserve"> deklaroi se pretendimi përkatës për shkeljen e Konventës është haptazi i pabazuar. GJEDNJ</w:t>
      </w:r>
      <w:r w:rsidR="00020A3D" w:rsidRPr="00CE5397">
        <w:rPr>
          <w:sz w:val="24"/>
          <w:szCs w:val="24"/>
          <w:lang w:val="sq-AL"/>
        </w:rPr>
        <w:t>-ja</w:t>
      </w:r>
      <w:r w:rsidR="003425E5" w:rsidRPr="00CE5397">
        <w:rPr>
          <w:sz w:val="24"/>
          <w:szCs w:val="24"/>
          <w:lang w:val="sq-AL"/>
        </w:rPr>
        <w:t xml:space="preserve"> arriti në të njëjtin përfundim në lidhje</w:t>
      </w:r>
      <w:r w:rsidR="00020A3D" w:rsidRPr="00CE5397">
        <w:rPr>
          <w:sz w:val="24"/>
          <w:szCs w:val="24"/>
          <w:lang w:val="sq-AL"/>
        </w:rPr>
        <w:t xml:space="preserve"> me pretendimet për shkelje të N</w:t>
      </w:r>
      <w:r w:rsidR="003425E5" w:rsidRPr="00CE5397">
        <w:rPr>
          <w:sz w:val="24"/>
          <w:szCs w:val="24"/>
          <w:lang w:val="sq-AL"/>
        </w:rPr>
        <w:t xml:space="preserve">enit 13 të Konventës, duke qenë se </w:t>
      </w:r>
      <w:r w:rsidR="00493D80" w:rsidRPr="00CE5397">
        <w:rPr>
          <w:sz w:val="24"/>
          <w:szCs w:val="24"/>
          <w:lang w:val="sq-AL"/>
        </w:rPr>
        <w:t>aplikime</w:t>
      </w:r>
      <w:r w:rsidR="003425E5" w:rsidRPr="00CE5397">
        <w:rPr>
          <w:sz w:val="24"/>
          <w:szCs w:val="24"/>
          <w:lang w:val="sq-AL"/>
        </w:rPr>
        <w:t xml:space="preserve"> për kompensimin e dëmit u shqyrtua në tre raste nga gjykatat vendase dhe duke qenë se efektiviteti i mjetit juridik të brendshëm nuk varet nga rezultat</w:t>
      </w:r>
      <w:r w:rsidR="00020A3D" w:rsidRPr="00CE5397">
        <w:rPr>
          <w:sz w:val="24"/>
          <w:szCs w:val="24"/>
          <w:lang w:val="sq-AL"/>
        </w:rPr>
        <w:t>i</w:t>
      </w:r>
      <w:r w:rsidR="003425E5" w:rsidRPr="00CE5397">
        <w:rPr>
          <w:sz w:val="24"/>
          <w:szCs w:val="24"/>
          <w:lang w:val="sq-AL"/>
        </w:rPr>
        <w:t xml:space="preserve"> pozitiv i procedurës për </w:t>
      </w:r>
      <w:r w:rsidR="00951A6B" w:rsidRPr="00CE5397">
        <w:rPr>
          <w:sz w:val="24"/>
          <w:szCs w:val="24"/>
          <w:lang w:val="sq-AL"/>
        </w:rPr>
        <w:t>aplikanti</w:t>
      </w:r>
      <w:r w:rsidR="003425E5" w:rsidRPr="00CE5397">
        <w:rPr>
          <w:sz w:val="24"/>
          <w:szCs w:val="24"/>
          <w:lang w:val="sq-AL"/>
        </w:rPr>
        <w:t>n</w:t>
      </w:r>
      <w:r w:rsidR="00420746" w:rsidRPr="00CE5397">
        <w:rPr>
          <w:sz w:val="24"/>
          <w:szCs w:val="24"/>
          <w:lang w:val="sq-AL"/>
        </w:rPr>
        <w:t>.</w:t>
      </w:r>
    </w:p>
    <w:p w:rsidR="00582E05" w:rsidRPr="00CE5397" w:rsidRDefault="0090023A">
      <w:pPr>
        <w:pStyle w:val="BodyText"/>
        <w:jc w:val="both"/>
        <w:rPr>
          <w:sz w:val="24"/>
          <w:szCs w:val="24"/>
          <w:lang w:val="sq-AL"/>
        </w:rPr>
      </w:pPr>
      <w:r w:rsidRPr="00CE5397">
        <w:rPr>
          <w:sz w:val="24"/>
          <w:szCs w:val="24"/>
          <w:lang w:val="sq-AL"/>
        </w:rPr>
        <w:t xml:space="preserve">Në rastin e </w:t>
      </w:r>
      <w:r w:rsidRPr="00CE5397">
        <w:rPr>
          <w:b/>
          <w:bCs/>
          <w:sz w:val="24"/>
          <w:szCs w:val="24"/>
          <w:lang w:val="sq-AL"/>
        </w:rPr>
        <w:t>Vera Ivanova</w:t>
      </w:r>
      <w:r w:rsidR="00420746" w:rsidRPr="00CE5397">
        <w:rPr>
          <w:b/>
          <w:bCs/>
          <w:sz w:val="24"/>
          <w:szCs w:val="24"/>
          <w:vertAlign w:val="superscript"/>
          <w:lang w:val="sq-AL"/>
        </w:rPr>
        <w:footnoteReference w:id="89"/>
      </w:r>
      <w:r w:rsidR="00420746" w:rsidRPr="00CE5397">
        <w:rPr>
          <w:b/>
          <w:bCs/>
          <w:sz w:val="24"/>
          <w:szCs w:val="24"/>
          <w:lang w:val="sq-AL"/>
        </w:rPr>
        <w:t xml:space="preserve">, </w:t>
      </w:r>
      <w:r w:rsidRPr="00CE5397">
        <w:rPr>
          <w:sz w:val="24"/>
          <w:szCs w:val="24"/>
          <w:lang w:val="sq-AL"/>
        </w:rPr>
        <w:t>GJEDNJ</w:t>
      </w:r>
      <w:r w:rsidR="008B1DC4" w:rsidRPr="00CE5397">
        <w:rPr>
          <w:sz w:val="24"/>
          <w:szCs w:val="24"/>
          <w:lang w:val="sq-AL"/>
        </w:rPr>
        <w:t>-ja</w:t>
      </w:r>
      <w:r w:rsidRPr="00CE5397">
        <w:rPr>
          <w:sz w:val="24"/>
          <w:szCs w:val="24"/>
          <w:lang w:val="sq-AL"/>
        </w:rPr>
        <w:t xml:space="preserve"> shqyrtoi shkelje të mundshme të së drejtës së pronës për shkak të pamundësisë së </w:t>
      </w:r>
      <w:r w:rsidR="008B1DC4" w:rsidRPr="00CE5397">
        <w:rPr>
          <w:sz w:val="24"/>
          <w:szCs w:val="24"/>
          <w:lang w:val="sq-AL"/>
        </w:rPr>
        <w:t>aplikantes</w:t>
      </w:r>
      <w:r w:rsidR="005F0DF3" w:rsidRPr="00CE5397">
        <w:rPr>
          <w:sz w:val="24"/>
          <w:szCs w:val="24"/>
          <w:lang w:val="sq-AL"/>
        </w:rPr>
        <w:t xml:space="preserve"> </w:t>
      </w:r>
      <w:r w:rsidR="008B1DC4" w:rsidRPr="00CE5397">
        <w:rPr>
          <w:sz w:val="24"/>
          <w:szCs w:val="24"/>
          <w:lang w:val="sq-AL"/>
        </w:rPr>
        <w:t>për të kundërshtuar vendimin e Gjykatës Penale të Shkallës së P</w:t>
      </w:r>
      <w:r w:rsidRPr="00CE5397">
        <w:rPr>
          <w:sz w:val="24"/>
          <w:szCs w:val="24"/>
          <w:lang w:val="sq-AL"/>
        </w:rPr>
        <w:t>arë për ngrirjen e një llogarie bankare, të lëshuar në kuadër të një hetimi për pastrim parash të nisur kundër saj, për shkak se vendimi nuk i ishte dorëzuar.</w:t>
      </w:r>
      <w:r w:rsidR="005F0DF3" w:rsidRPr="00CE5397">
        <w:rPr>
          <w:sz w:val="24"/>
          <w:szCs w:val="24"/>
          <w:lang w:val="sq-AL"/>
        </w:rPr>
        <w:t xml:space="preserve"> </w:t>
      </w:r>
      <w:r w:rsidRPr="00CE5397">
        <w:rPr>
          <w:sz w:val="24"/>
          <w:szCs w:val="24"/>
          <w:lang w:val="sq-AL"/>
        </w:rPr>
        <w:t xml:space="preserve">Nisur nga </w:t>
      </w:r>
      <w:r w:rsidRPr="00CE5397">
        <w:rPr>
          <w:sz w:val="24"/>
          <w:szCs w:val="24"/>
          <w:lang w:val="sq-AL"/>
        </w:rPr>
        <w:lastRenderedPageBreak/>
        <w:t xml:space="preserve">praktika gjyqësore e mëparshme, sipas së cilës në këtë lloj procedure nuk shtrohet çështja e garancive procedurale; dhe duke marrë parasysh se </w:t>
      </w:r>
      <w:r w:rsidR="008B1DC4" w:rsidRPr="00CE5397">
        <w:rPr>
          <w:sz w:val="24"/>
          <w:szCs w:val="24"/>
          <w:lang w:val="sq-AL"/>
        </w:rPr>
        <w:t>aplikantja</w:t>
      </w:r>
      <w:r w:rsidRPr="00CE5397">
        <w:rPr>
          <w:sz w:val="24"/>
          <w:szCs w:val="24"/>
          <w:lang w:val="sq-AL"/>
        </w:rPr>
        <w:t xml:space="preserve"> nuk pretendoi se vendimi i ngrirjes ishte në disproporcion me përfitimin e pretenduar të marrë prej saj</w:t>
      </w:r>
      <w:r w:rsidR="00420746" w:rsidRPr="00CE5397">
        <w:rPr>
          <w:sz w:val="24"/>
          <w:szCs w:val="24"/>
          <w:lang w:val="sq-AL"/>
        </w:rPr>
        <w:t xml:space="preserve">; </w:t>
      </w:r>
      <w:r w:rsidRPr="00CE5397">
        <w:rPr>
          <w:sz w:val="24"/>
          <w:szCs w:val="24"/>
          <w:lang w:val="sq-AL"/>
        </w:rPr>
        <w:t xml:space="preserve">më tej duke mos kundërshtuar argumentin e Qeverisë se ajo mund të kishte kërkuar ndryshimin e vendimit të kontestuar në çdo kohë dhe </w:t>
      </w:r>
      <w:r w:rsidR="008B1DC4" w:rsidRPr="00CE5397">
        <w:rPr>
          <w:sz w:val="24"/>
          <w:szCs w:val="24"/>
          <w:lang w:val="sq-AL"/>
        </w:rPr>
        <w:t>në</w:t>
      </w:r>
      <w:r w:rsidRPr="00CE5397">
        <w:rPr>
          <w:sz w:val="24"/>
          <w:szCs w:val="24"/>
          <w:lang w:val="sq-AL"/>
        </w:rPr>
        <w:t xml:space="preserve"> numër të pakufizuar dhe duke pasur parasysh se ajo kishte paraqitur një kërkesë të tillë, e cila ishte vendosur nga dy nivele të shkallës gjyqësore, vendimet e të cilave nuk ishin arbitraritet, </w:t>
      </w:r>
      <w:r w:rsidR="008B1DC4" w:rsidRPr="00CE5397">
        <w:rPr>
          <w:rStyle w:val="rynqvb"/>
          <w:rFonts w:eastAsia="Georgia"/>
          <w:sz w:val="24"/>
          <w:szCs w:val="24"/>
          <w:lang w:val="sq-AL"/>
        </w:rPr>
        <w:t>GJEDNJ-ja arriti në përfundimin se pretendimi i kërkueses ishte haptazi i pabazuar, pasi ajo kishte një mundësi të arsyeshme për të kundërshtuar vendimin për ngrirjen e aseteve, ku gjykatat mund të peshonin interesat konkurruese të përfshira në procedurat kontradiktore.</w:t>
      </w:r>
      <w:r w:rsidR="005F0DF3" w:rsidRPr="00CE5397">
        <w:rPr>
          <w:rStyle w:val="rynqvb"/>
          <w:rFonts w:eastAsia="Georgia"/>
          <w:sz w:val="24"/>
          <w:szCs w:val="24"/>
          <w:lang w:val="sq-AL"/>
        </w:rPr>
        <w:t xml:space="preserve"> </w:t>
      </w:r>
      <w:r w:rsidR="008B1DC4" w:rsidRPr="00CE5397">
        <w:rPr>
          <w:rStyle w:val="rynqvb"/>
          <w:rFonts w:eastAsia="Georgia"/>
          <w:sz w:val="24"/>
          <w:szCs w:val="24"/>
          <w:lang w:val="sq-AL"/>
        </w:rPr>
        <w:t xml:space="preserve">Prandaj, GJEDNJ-ja arriti në përfundimin se pretendimi i ankuesit për shkelje të Konventës ishte qartazi i pabazuar. </w:t>
      </w:r>
    </w:p>
    <w:p w:rsidR="00582E05" w:rsidRPr="00CE5397" w:rsidRDefault="009B445C">
      <w:pPr>
        <w:pStyle w:val="BodyText"/>
        <w:jc w:val="both"/>
        <w:rPr>
          <w:sz w:val="24"/>
          <w:szCs w:val="24"/>
          <w:lang w:val="sq-AL"/>
        </w:rPr>
      </w:pPr>
      <w:r w:rsidRPr="00CE5397">
        <w:rPr>
          <w:sz w:val="24"/>
          <w:szCs w:val="24"/>
          <w:lang w:val="sq-AL"/>
        </w:rPr>
        <w:t xml:space="preserve">Në rastin e </w:t>
      </w:r>
      <w:r w:rsidRPr="00794470">
        <w:rPr>
          <w:b/>
          <w:bCs/>
          <w:sz w:val="24"/>
          <w:szCs w:val="24"/>
          <w:lang w:val="sq-AL"/>
        </w:rPr>
        <w:t>Immorex Ma</w:t>
      </w:r>
      <w:r w:rsidR="004F5EDB" w:rsidRPr="00794470">
        <w:rPr>
          <w:b/>
          <w:bCs/>
          <w:sz w:val="24"/>
          <w:szCs w:val="24"/>
          <w:lang w:val="sq-AL"/>
        </w:rPr>
        <w:t>q</w:t>
      </w:r>
      <w:r w:rsidRPr="00794470">
        <w:rPr>
          <w:b/>
          <w:bCs/>
          <w:sz w:val="24"/>
          <w:szCs w:val="24"/>
          <w:lang w:val="sq-AL"/>
        </w:rPr>
        <w:t>edonia Sh.PK Shkup</w:t>
      </w:r>
      <w:r w:rsidR="00420746" w:rsidRPr="00794470">
        <w:rPr>
          <w:b/>
          <w:bCs/>
          <w:sz w:val="24"/>
          <w:szCs w:val="24"/>
          <w:vertAlign w:val="superscript"/>
          <w:lang w:val="sq-AL"/>
        </w:rPr>
        <w:footnoteReference w:id="90"/>
      </w:r>
      <w:r w:rsidR="00420746" w:rsidRPr="00794470">
        <w:rPr>
          <w:sz w:val="24"/>
          <w:szCs w:val="24"/>
          <w:lang w:val="sq-AL"/>
        </w:rPr>
        <w:t>,</w:t>
      </w:r>
      <w:r w:rsidR="00794470">
        <w:rPr>
          <w:sz w:val="24"/>
          <w:szCs w:val="24"/>
          <w:lang w:val="sq-AL"/>
        </w:rPr>
        <w:t xml:space="preserve"> </w:t>
      </w:r>
      <w:r w:rsidRPr="00CE5397">
        <w:rPr>
          <w:sz w:val="24"/>
          <w:szCs w:val="24"/>
          <w:lang w:val="sq-AL"/>
        </w:rPr>
        <w:t xml:space="preserve">kompania aplikant u ankua se, në kundërshtim me garancitë e </w:t>
      </w:r>
      <w:r w:rsidR="004F5EDB" w:rsidRPr="00CE5397">
        <w:rPr>
          <w:sz w:val="24"/>
          <w:szCs w:val="24"/>
          <w:lang w:val="sq-AL"/>
        </w:rPr>
        <w:t>N</w:t>
      </w:r>
      <w:r w:rsidRPr="00CE5397">
        <w:rPr>
          <w:sz w:val="24"/>
          <w:szCs w:val="24"/>
          <w:lang w:val="sq-AL"/>
        </w:rPr>
        <w:t xml:space="preserve">enit 1 të Protokollit Nr. 1 të Konventës, autoritetet vendase kishin përcaktuar arbitrarisht detyrimin e saj tatimor në lidhje me të drejtën për të </w:t>
      </w:r>
      <w:r w:rsidR="00281EF5">
        <w:rPr>
          <w:sz w:val="24"/>
          <w:szCs w:val="24"/>
          <w:lang w:val="sq-AL"/>
        </w:rPr>
        <w:t>ulur</w:t>
      </w:r>
      <w:r w:rsidRPr="00CE5397">
        <w:rPr>
          <w:sz w:val="24"/>
          <w:szCs w:val="24"/>
          <w:lang w:val="sq-AL"/>
        </w:rPr>
        <w:t xml:space="preserve"> TVSH-në dhe se, në kundërshtim me </w:t>
      </w:r>
      <w:r w:rsidR="004F5EDB" w:rsidRPr="00CE5397">
        <w:rPr>
          <w:sz w:val="24"/>
          <w:szCs w:val="24"/>
          <w:lang w:val="sq-AL"/>
        </w:rPr>
        <w:t>N</w:t>
      </w:r>
      <w:r w:rsidRPr="00CE5397">
        <w:rPr>
          <w:sz w:val="24"/>
          <w:szCs w:val="24"/>
          <w:lang w:val="sq-AL"/>
        </w:rPr>
        <w:t>enin 13 të KEDNJ</w:t>
      </w:r>
      <w:r w:rsidR="004F5EDB" w:rsidRPr="00CE5397">
        <w:rPr>
          <w:sz w:val="24"/>
          <w:szCs w:val="24"/>
          <w:lang w:val="sq-AL"/>
        </w:rPr>
        <w:t>-së</w:t>
      </w:r>
      <w:r w:rsidRPr="00CE5397">
        <w:rPr>
          <w:sz w:val="24"/>
          <w:szCs w:val="24"/>
          <w:lang w:val="sq-AL"/>
        </w:rPr>
        <w:t>, gjykatat vendase nuk i kishin trajtuar argumentet e saj në lidhje me periudhën e kufizimit për një pjesë të borxhit të saj tatimor.</w:t>
      </w:r>
      <w:r w:rsidR="005F0DF3" w:rsidRPr="00CE5397">
        <w:rPr>
          <w:sz w:val="24"/>
          <w:szCs w:val="24"/>
          <w:lang w:val="sq-AL"/>
        </w:rPr>
        <w:t xml:space="preserve"> </w:t>
      </w:r>
      <w:r w:rsidR="003542E8" w:rsidRPr="00CE5397">
        <w:rPr>
          <w:sz w:val="24"/>
          <w:szCs w:val="24"/>
          <w:lang w:val="sq-AL"/>
        </w:rPr>
        <w:t xml:space="preserve">Gjykata arriti në përfundimin se kompania </w:t>
      </w:r>
      <w:r w:rsidR="004F5EDB" w:rsidRPr="00CE5397">
        <w:rPr>
          <w:sz w:val="24"/>
          <w:szCs w:val="24"/>
          <w:lang w:val="sq-AL"/>
        </w:rPr>
        <w:t>aplikant</w:t>
      </w:r>
      <w:r w:rsidR="003542E8" w:rsidRPr="00CE5397">
        <w:rPr>
          <w:sz w:val="24"/>
          <w:szCs w:val="24"/>
          <w:lang w:val="sq-AL"/>
        </w:rPr>
        <w:t xml:space="preserve"> nuk kishte "pritje legjitime" për të </w:t>
      </w:r>
      <w:r w:rsidR="00281EF5">
        <w:rPr>
          <w:sz w:val="24"/>
          <w:szCs w:val="24"/>
          <w:lang w:val="sq-AL"/>
        </w:rPr>
        <w:t>ulur</w:t>
      </w:r>
      <w:r w:rsidR="003542E8" w:rsidRPr="00CE5397">
        <w:rPr>
          <w:sz w:val="24"/>
          <w:szCs w:val="24"/>
          <w:lang w:val="sq-AL"/>
        </w:rPr>
        <w:t xml:space="preserve"> TVSH-në në fjalë dhe, për rrjedhojë, ajo që ishte në rrezik në lidhje me transaksionet e saj me furnitorët e saj nuk mund të konsiderohej si "pasuri" sipas kuptimit të </w:t>
      </w:r>
      <w:r w:rsidR="004F5EDB" w:rsidRPr="00CE5397">
        <w:rPr>
          <w:sz w:val="24"/>
          <w:szCs w:val="24"/>
          <w:lang w:val="sq-AL"/>
        </w:rPr>
        <w:t>N</w:t>
      </w:r>
      <w:r w:rsidR="003542E8" w:rsidRPr="00CE5397">
        <w:rPr>
          <w:sz w:val="24"/>
          <w:szCs w:val="24"/>
          <w:lang w:val="sq-AL"/>
        </w:rPr>
        <w:t>enit 1 të Protokollit nr. 1 të Konventës.</w:t>
      </w:r>
      <w:r w:rsidR="005F0DF3" w:rsidRPr="00CE5397">
        <w:rPr>
          <w:sz w:val="24"/>
          <w:szCs w:val="24"/>
          <w:lang w:val="sq-AL"/>
        </w:rPr>
        <w:t xml:space="preserve"> </w:t>
      </w:r>
      <w:r w:rsidR="003542E8" w:rsidRPr="00CE5397">
        <w:rPr>
          <w:sz w:val="24"/>
          <w:szCs w:val="24"/>
          <w:lang w:val="sq-AL"/>
        </w:rPr>
        <w:t xml:space="preserve">Në këtë kontekst, Gjykata mori parasysh veçanërisht se furnitorët e </w:t>
      </w:r>
      <w:bookmarkStart w:id="1" w:name="_Hlk196332170"/>
      <w:r w:rsidR="004F5EDB" w:rsidRPr="00CE5397">
        <w:rPr>
          <w:sz w:val="24"/>
          <w:szCs w:val="24"/>
          <w:lang w:val="sq-AL"/>
        </w:rPr>
        <w:t>kompanisë</w:t>
      </w:r>
      <w:r w:rsidR="005F0DF3" w:rsidRPr="00CE5397">
        <w:rPr>
          <w:sz w:val="24"/>
          <w:szCs w:val="24"/>
          <w:lang w:val="sq-AL"/>
        </w:rPr>
        <w:t xml:space="preserve"> </w:t>
      </w:r>
      <w:r w:rsidR="004F5EDB" w:rsidRPr="00CE5397">
        <w:rPr>
          <w:sz w:val="24"/>
          <w:szCs w:val="24"/>
          <w:lang w:val="sq-AL"/>
        </w:rPr>
        <w:t>aplikant</w:t>
      </w:r>
      <w:bookmarkEnd w:id="1"/>
      <w:r w:rsidR="005F0DF3" w:rsidRPr="00CE5397">
        <w:rPr>
          <w:sz w:val="24"/>
          <w:szCs w:val="24"/>
          <w:lang w:val="sq-AL"/>
        </w:rPr>
        <w:t xml:space="preserve"> </w:t>
      </w:r>
      <w:r w:rsidR="003542E8" w:rsidRPr="00CE5397">
        <w:rPr>
          <w:sz w:val="24"/>
          <w:szCs w:val="24"/>
          <w:lang w:val="sq-AL"/>
        </w:rPr>
        <w:t xml:space="preserve">nuk kishin respektuar rregullat e brendshme ligjore për TVSH-në, për të cilat </w:t>
      </w:r>
      <w:r w:rsidR="004F5EDB" w:rsidRPr="00CE5397">
        <w:rPr>
          <w:sz w:val="24"/>
          <w:szCs w:val="24"/>
          <w:lang w:val="sq-AL"/>
        </w:rPr>
        <w:t xml:space="preserve">kompania aplikant </w:t>
      </w:r>
      <w:r w:rsidR="003542E8" w:rsidRPr="00CE5397">
        <w:rPr>
          <w:sz w:val="24"/>
          <w:szCs w:val="24"/>
          <w:lang w:val="sq-AL"/>
        </w:rPr>
        <w:t>dinte ose mund të dinte dhe nuk kishte ndërmarrë asnjë veprim për të siguruar sjelljen e tyre të ligjshme, e cila do të përbënte kujdes normal midis partnerëve të biznesit.</w:t>
      </w:r>
      <w:r w:rsidR="005F0DF3" w:rsidRPr="00CE5397">
        <w:rPr>
          <w:sz w:val="24"/>
          <w:szCs w:val="24"/>
          <w:lang w:val="sq-AL"/>
        </w:rPr>
        <w:t xml:space="preserve"> </w:t>
      </w:r>
      <w:r w:rsidR="004F5EDB" w:rsidRPr="00CE5397">
        <w:rPr>
          <w:sz w:val="24"/>
          <w:szCs w:val="24"/>
          <w:lang w:val="sq-AL"/>
        </w:rPr>
        <w:t xml:space="preserve">Kështu </w:t>
      </w:r>
      <w:r w:rsidR="003542E8" w:rsidRPr="00CE5397">
        <w:rPr>
          <w:sz w:val="24"/>
          <w:szCs w:val="24"/>
          <w:lang w:val="sq-AL"/>
        </w:rPr>
        <w:t xml:space="preserve">Gjykata vendosi që pjesa përkatëse e </w:t>
      </w:r>
      <w:r w:rsidR="004F5EDB" w:rsidRPr="00CE5397">
        <w:rPr>
          <w:sz w:val="24"/>
          <w:szCs w:val="24"/>
          <w:lang w:val="sq-AL"/>
        </w:rPr>
        <w:t>aplikimit</w:t>
      </w:r>
      <w:r w:rsidR="003542E8" w:rsidRPr="00CE5397">
        <w:rPr>
          <w:sz w:val="24"/>
          <w:szCs w:val="24"/>
          <w:lang w:val="sq-AL"/>
        </w:rPr>
        <w:t xml:space="preserve"> sipas nenit 1 të Protokollit nr. 1 të Konventës është e papajtueshme</w:t>
      </w:r>
      <w:r w:rsidR="005F0DF3" w:rsidRPr="00CE5397">
        <w:rPr>
          <w:sz w:val="24"/>
          <w:szCs w:val="24"/>
          <w:lang w:val="sq-AL"/>
        </w:rPr>
        <w:t xml:space="preserve"> </w:t>
      </w:r>
      <w:r w:rsidR="00420746" w:rsidRPr="00CE5397">
        <w:rPr>
          <w:i/>
          <w:iCs/>
          <w:sz w:val="24"/>
          <w:szCs w:val="24"/>
          <w:lang w:val="sq-AL"/>
        </w:rPr>
        <w:t xml:space="preserve">гаПопе тсаепае </w:t>
      </w:r>
      <w:r w:rsidR="003542E8" w:rsidRPr="00CE5397">
        <w:rPr>
          <w:i/>
          <w:iCs/>
          <w:sz w:val="24"/>
          <w:szCs w:val="24"/>
          <w:lang w:val="sq-AL"/>
        </w:rPr>
        <w:t xml:space="preserve">me dispozitat e Konventës dhe duhet të refuzohet. </w:t>
      </w:r>
      <w:r w:rsidR="003542E8" w:rsidRPr="00CE5397">
        <w:rPr>
          <w:sz w:val="24"/>
          <w:szCs w:val="24"/>
          <w:lang w:val="sq-AL"/>
        </w:rPr>
        <w:t xml:space="preserve">Për sa i përket pretendimeve për shkelje të </w:t>
      </w:r>
      <w:r w:rsidR="00400FBD" w:rsidRPr="00CE5397">
        <w:rPr>
          <w:sz w:val="24"/>
          <w:szCs w:val="24"/>
          <w:lang w:val="sq-AL"/>
        </w:rPr>
        <w:t>N</w:t>
      </w:r>
      <w:r w:rsidR="003542E8" w:rsidRPr="00CE5397">
        <w:rPr>
          <w:sz w:val="24"/>
          <w:szCs w:val="24"/>
          <w:lang w:val="sq-AL"/>
        </w:rPr>
        <w:t>enit 13</w:t>
      </w:r>
      <w:r w:rsidR="00420746" w:rsidRPr="00CE5397">
        <w:rPr>
          <w:sz w:val="24"/>
          <w:szCs w:val="24"/>
          <w:lang w:val="sq-AL"/>
        </w:rPr>
        <w:t>,</w:t>
      </w:r>
      <w:r w:rsidR="00281EF5">
        <w:rPr>
          <w:sz w:val="24"/>
          <w:szCs w:val="24"/>
          <w:lang w:val="sq-AL"/>
        </w:rPr>
        <w:t xml:space="preserve"> </w:t>
      </w:r>
      <w:r w:rsidR="003542E8" w:rsidRPr="00CE5397">
        <w:rPr>
          <w:sz w:val="24"/>
          <w:szCs w:val="24"/>
          <w:lang w:val="sq-AL"/>
        </w:rPr>
        <w:t xml:space="preserve">Gjykata arriti në përfundimin se duke pasur parasysh </w:t>
      </w:r>
      <w:r w:rsidR="00400FBD" w:rsidRPr="00CE5397">
        <w:rPr>
          <w:sz w:val="24"/>
          <w:szCs w:val="24"/>
          <w:lang w:val="sq-AL"/>
        </w:rPr>
        <w:t>konkluzionin</w:t>
      </w:r>
      <w:r w:rsidR="003542E8" w:rsidRPr="00CE5397">
        <w:rPr>
          <w:sz w:val="24"/>
          <w:szCs w:val="24"/>
          <w:lang w:val="sq-AL"/>
        </w:rPr>
        <w:t xml:space="preserve"> e saj të mësipërm në lidhje me </w:t>
      </w:r>
      <w:r w:rsidR="00400FBD" w:rsidRPr="00CE5397">
        <w:rPr>
          <w:sz w:val="24"/>
          <w:szCs w:val="24"/>
          <w:lang w:val="sq-AL"/>
        </w:rPr>
        <w:t>N</w:t>
      </w:r>
      <w:r w:rsidR="003542E8" w:rsidRPr="00CE5397">
        <w:rPr>
          <w:sz w:val="24"/>
          <w:szCs w:val="24"/>
          <w:lang w:val="sq-AL"/>
        </w:rPr>
        <w:t xml:space="preserve">enin 1 të Protokollit nr. 1 të Konventës, nuk mund të vërtetojë se kompania ankuese ka pretendim të bazuar mirë për qëllimet e </w:t>
      </w:r>
      <w:r w:rsidR="00400FBD" w:rsidRPr="00CE5397">
        <w:rPr>
          <w:sz w:val="24"/>
          <w:szCs w:val="24"/>
          <w:lang w:val="sq-AL"/>
        </w:rPr>
        <w:t>N</w:t>
      </w:r>
      <w:r w:rsidR="003542E8" w:rsidRPr="00CE5397">
        <w:rPr>
          <w:sz w:val="24"/>
          <w:szCs w:val="24"/>
          <w:lang w:val="sq-AL"/>
        </w:rPr>
        <w:t>enit 13</w:t>
      </w:r>
      <w:r w:rsidR="00420746" w:rsidRPr="00CE5397">
        <w:rPr>
          <w:sz w:val="24"/>
          <w:szCs w:val="24"/>
          <w:lang w:val="sq-AL"/>
        </w:rPr>
        <w:t>.</w:t>
      </w:r>
    </w:p>
    <w:p w:rsidR="00582E05" w:rsidRPr="00CE5397" w:rsidRDefault="00966E55">
      <w:pPr>
        <w:pStyle w:val="BodyText"/>
        <w:jc w:val="both"/>
        <w:rPr>
          <w:sz w:val="24"/>
          <w:szCs w:val="24"/>
          <w:lang w:val="sq-AL"/>
        </w:rPr>
      </w:pPr>
      <w:r w:rsidRPr="00CE5397">
        <w:rPr>
          <w:sz w:val="24"/>
          <w:szCs w:val="24"/>
          <w:lang w:val="sq-AL"/>
        </w:rPr>
        <w:t xml:space="preserve">Aplikanti </w:t>
      </w:r>
      <w:r w:rsidRPr="00CE5397">
        <w:rPr>
          <w:b/>
          <w:bCs/>
          <w:sz w:val="24"/>
          <w:szCs w:val="24"/>
          <w:lang w:val="sq-AL"/>
        </w:rPr>
        <w:t>Danevski</w:t>
      </w:r>
      <w:r w:rsidR="00420746" w:rsidRPr="00CE5397">
        <w:rPr>
          <w:b/>
          <w:bCs/>
          <w:sz w:val="24"/>
          <w:szCs w:val="24"/>
          <w:vertAlign w:val="superscript"/>
          <w:lang w:val="sq-AL"/>
        </w:rPr>
        <w:footnoteReference w:id="91"/>
      </w:r>
      <w:r w:rsidR="005F0DF3" w:rsidRPr="00CE5397">
        <w:rPr>
          <w:b/>
          <w:bCs/>
          <w:sz w:val="24"/>
          <w:szCs w:val="24"/>
          <w:lang w:val="sq-AL"/>
        </w:rPr>
        <w:t xml:space="preserve"> </w:t>
      </w:r>
      <w:r w:rsidRPr="00CE5397">
        <w:rPr>
          <w:sz w:val="24"/>
          <w:szCs w:val="24"/>
          <w:lang w:val="sq-AL"/>
        </w:rPr>
        <w:t xml:space="preserve">ngriti pretendime për shkelje të </w:t>
      </w:r>
      <w:r w:rsidR="00400FBD" w:rsidRPr="00CE5397">
        <w:rPr>
          <w:sz w:val="24"/>
          <w:szCs w:val="24"/>
          <w:lang w:val="sq-AL"/>
        </w:rPr>
        <w:t>N</w:t>
      </w:r>
      <w:r w:rsidRPr="00CE5397">
        <w:rPr>
          <w:sz w:val="24"/>
          <w:szCs w:val="24"/>
          <w:lang w:val="sq-AL"/>
        </w:rPr>
        <w:t xml:space="preserve">enit 5 </w:t>
      </w:r>
      <w:r w:rsidR="00400FBD" w:rsidRPr="00CE5397">
        <w:rPr>
          <w:sz w:val="24"/>
          <w:szCs w:val="24"/>
          <w:lang w:val="sq-AL"/>
        </w:rPr>
        <w:t>paragrafi</w:t>
      </w:r>
      <w:r w:rsidRPr="00CE5397">
        <w:rPr>
          <w:sz w:val="24"/>
          <w:szCs w:val="24"/>
          <w:lang w:val="sq-AL"/>
        </w:rPr>
        <w:t xml:space="preserve"> 1 dhe </w:t>
      </w:r>
      <w:r w:rsidR="00400FBD" w:rsidRPr="00CE5397">
        <w:rPr>
          <w:sz w:val="24"/>
          <w:szCs w:val="24"/>
          <w:lang w:val="sq-AL"/>
        </w:rPr>
        <w:t>N</w:t>
      </w:r>
      <w:r w:rsidRPr="00CE5397">
        <w:rPr>
          <w:sz w:val="24"/>
          <w:szCs w:val="24"/>
          <w:lang w:val="sq-AL"/>
        </w:rPr>
        <w:t>enit 6 të KEDNJ</w:t>
      </w:r>
      <w:r w:rsidR="00400FBD" w:rsidRPr="00CE5397">
        <w:rPr>
          <w:sz w:val="24"/>
          <w:szCs w:val="24"/>
          <w:lang w:val="sq-AL"/>
        </w:rPr>
        <w:t>-së</w:t>
      </w:r>
      <w:r w:rsidRPr="00CE5397">
        <w:rPr>
          <w:sz w:val="24"/>
          <w:szCs w:val="24"/>
          <w:lang w:val="sq-AL"/>
        </w:rPr>
        <w:t xml:space="preserve"> në lidhje me dënimin e tij në mungesë</w:t>
      </w:r>
      <w:r w:rsidR="00400FBD" w:rsidRPr="00CE5397">
        <w:rPr>
          <w:sz w:val="24"/>
          <w:szCs w:val="24"/>
          <w:lang w:val="sq-AL"/>
        </w:rPr>
        <w:t>,</w:t>
      </w:r>
      <w:r w:rsidRPr="00CE5397">
        <w:rPr>
          <w:sz w:val="24"/>
          <w:szCs w:val="24"/>
          <w:lang w:val="sq-AL"/>
        </w:rPr>
        <w:t xml:space="preserve"> dhe dënimin me burg të lidhur me atë </w:t>
      </w:r>
      <w:r w:rsidRPr="00CE5397">
        <w:rPr>
          <w:sz w:val="24"/>
          <w:szCs w:val="24"/>
          <w:lang w:val="sq-AL"/>
        </w:rPr>
        <w:lastRenderedPageBreak/>
        <w:t>procedurë, i cili u krye pas ekstradimit të tij në kuadër të një grupi tjetër procedimi penal dhe për shkak të pamundësisë për të rigjykuar</w:t>
      </w:r>
      <w:r w:rsidR="00420746" w:rsidRPr="00CE5397">
        <w:rPr>
          <w:sz w:val="24"/>
          <w:szCs w:val="24"/>
          <w:lang w:val="sq-AL"/>
        </w:rPr>
        <w:t xml:space="preserve">. </w:t>
      </w:r>
      <w:r w:rsidRPr="00CE5397">
        <w:rPr>
          <w:sz w:val="24"/>
          <w:szCs w:val="24"/>
          <w:lang w:val="sq-AL"/>
        </w:rPr>
        <w:t xml:space="preserve">Pretendimet për shkeljen e </w:t>
      </w:r>
      <w:r w:rsidR="00400FBD" w:rsidRPr="00CE5397">
        <w:rPr>
          <w:sz w:val="24"/>
          <w:szCs w:val="24"/>
          <w:lang w:val="sq-AL"/>
        </w:rPr>
        <w:t>N</w:t>
      </w:r>
      <w:r w:rsidRPr="00CE5397">
        <w:rPr>
          <w:sz w:val="24"/>
          <w:szCs w:val="24"/>
          <w:lang w:val="sq-AL"/>
        </w:rPr>
        <w:t>enit 6 të KEDNJ-së për shkak të pamundësisë për të siguruar rigjykim për shkak të gjykimi</w:t>
      </w:r>
      <w:r w:rsidR="00400FBD" w:rsidRPr="00CE5397">
        <w:rPr>
          <w:sz w:val="24"/>
          <w:szCs w:val="24"/>
          <w:lang w:val="sq-AL"/>
        </w:rPr>
        <w:t>t</w:t>
      </w:r>
      <w:r w:rsidRPr="00CE5397">
        <w:rPr>
          <w:sz w:val="24"/>
          <w:szCs w:val="24"/>
          <w:lang w:val="sq-AL"/>
        </w:rPr>
        <w:t xml:space="preserve"> në mungesë u shpallën haptazi të pabazuara, sepse GJEDNJ-ja arriti në përfundimin, siç sugjeroi Qeveria, se </w:t>
      </w:r>
      <w:r w:rsidR="00951A6B" w:rsidRPr="00CE5397">
        <w:rPr>
          <w:sz w:val="24"/>
          <w:szCs w:val="24"/>
          <w:lang w:val="sq-AL"/>
        </w:rPr>
        <w:t>aplikanti</w:t>
      </w:r>
      <w:r w:rsidRPr="00CE5397">
        <w:rPr>
          <w:sz w:val="24"/>
          <w:szCs w:val="24"/>
          <w:lang w:val="sq-AL"/>
        </w:rPr>
        <w:t xml:space="preserve"> ishte në dijeni dhe </w:t>
      </w:r>
      <w:r w:rsidR="00400FBD" w:rsidRPr="00CE5397">
        <w:rPr>
          <w:sz w:val="24"/>
          <w:szCs w:val="24"/>
          <w:lang w:val="sq-AL"/>
        </w:rPr>
        <w:t>e</w:t>
      </w:r>
      <w:r w:rsidRPr="00CE5397">
        <w:rPr>
          <w:sz w:val="24"/>
          <w:szCs w:val="24"/>
          <w:lang w:val="sq-AL"/>
        </w:rPr>
        <w:t xml:space="preserve"> njihte </w:t>
      </w:r>
      <w:r w:rsidR="00400FBD" w:rsidRPr="00CE5397">
        <w:rPr>
          <w:sz w:val="24"/>
          <w:szCs w:val="24"/>
          <w:lang w:val="sq-AL"/>
        </w:rPr>
        <w:t>procedurën</w:t>
      </w:r>
      <w:r w:rsidRPr="00CE5397">
        <w:rPr>
          <w:sz w:val="24"/>
          <w:szCs w:val="24"/>
          <w:lang w:val="sq-AL"/>
        </w:rPr>
        <w:t xml:space="preserve"> kundër tij, se aktakuza ishte dorëzuar kundër tij, dhe se ai kishte </w:t>
      </w:r>
      <w:r w:rsidR="00400FBD" w:rsidRPr="00CE5397">
        <w:rPr>
          <w:sz w:val="24"/>
          <w:szCs w:val="24"/>
          <w:lang w:val="sq-AL"/>
        </w:rPr>
        <w:t>kontestuar të njëjtën</w:t>
      </w:r>
      <w:r w:rsidRPr="00CE5397">
        <w:rPr>
          <w:sz w:val="24"/>
          <w:szCs w:val="24"/>
          <w:lang w:val="sq-AL"/>
        </w:rPr>
        <w:t xml:space="preserve">, </w:t>
      </w:r>
      <w:r w:rsidR="00400FBD" w:rsidRPr="00CE5397">
        <w:rPr>
          <w:sz w:val="24"/>
          <w:szCs w:val="24"/>
          <w:lang w:val="sq-AL"/>
        </w:rPr>
        <w:t>dhe u dha në arrati për të shmangur gjykimin</w:t>
      </w:r>
      <w:r w:rsidRPr="00CE5397">
        <w:rPr>
          <w:sz w:val="24"/>
          <w:szCs w:val="24"/>
          <w:lang w:val="sq-AL"/>
        </w:rPr>
        <w:t>.</w:t>
      </w:r>
      <w:r w:rsidR="005F0DF3" w:rsidRPr="00CE5397">
        <w:rPr>
          <w:sz w:val="24"/>
          <w:szCs w:val="24"/>
          <w:lang w:val="sq-AL"/>
        </w:rPr>
        <w:t xml:space="preserve"> </w:t>
      </w:r>
      <w:r w:rsidRPr="00CE5397">
        <w:rPr>
          <w:sz w:val="24"/>
          <w:szCs w:val="24"/>
          <w:lang w:val="sq-AL"/>
        </w:rPr>
        <w:t>Rrjedhimisht, GJEDNJ</w:t>
      </w:r>
      <w:r w:rsidR="00B746FA" w:rsidRPr="00CE5397">
        <w:rPr>
          <w:sz w:val="24"/>
          <w:szCs w:val="24"/>
          <w:lang w:val="sq-AL"/>
        </w:rPr>
        <w:t>-ja</w:t>
      </w:r>
      <w:r w:rsidRPr="00CE5397">
        <w:rPr>
          <w:sz w:val="24"/>
          <w:szCs w:val="24"/>
          <w:lang w:val="sq-AL"/>
        </w:rPr>
        <w:t xml:space="preserve"> arriti në përfundimin se vuajtja e dënimit me burg të shqiptuar në procedurën penale në fjalë nuk ishte në kundërshtim me KEDNJ</w:t>
      </w:r>
      <w:r w:rsidR="00400FBD" w:rsidRPr="00CE5397">
        <w:rPr>
          <w:sz w:val="24"/>
          <w:szCs w:val="24"/>
          <w:lang w:val="sq-AL"/>
        </w:rPr>
        <w:t>-në</w:t>
      </w:r>
      <w:r w:rsidRPr="00CE5397">
        <w:rPr>
          <w:sz w:val="24"/>
          <w:szCs w:val="24"/>
          <w:lang w:val="sq-AL"/>
        </w:rPr>
        <w:t xml:space="preserve">, duke qenë se nuk ishte dënim </w:t>
      </w:r>
      <w:r w:rsidR="00400FBD" w:rsidRPr="00CE5397">
        <w:rPr>
          <w:sz w:val="24"/>
          <w:szCs w:val="24"/>
          <w:lang w:val="sq-AL"/>
        </w:rPr>
        <w:t>të</w:t>
      </w:r>
      <w:r w:rsidRPr="00CE5397">
        <w:rPr>
          <w:sz w:val="24"/>
          <w:szCs w:val="24"/>
          <w:lang w:val="sq-AL"/>
        </w:rPr>
        <w:t xml:space="preserve"> shqiptuar në procedurë që ishte në kundërshtim me </w:t>
      </w:r>
      <w:r w:rsidR="00400FBD" w:rsidRPr="00CE5397">
        <w:rPr>
          <w:sz w:val="24"/>
          <w:szCs w:val="24"/>
          <w:lang w:val="sq-AL"/>
        </w:rPr>
        <w:t>N</w:t>
      </w:r>
      <w:r w:rsidRPr="00CE5397">
        <w:rPr>
          <w:sz w:val="24"/>
          <w:szCs w:val="24"/>
          <w:lang w:val="sq-AL"/>
        </w:rPr>
        <w:t>enin 6 të KEDNJ</w:t>
      </w:r>
      <w:r w:rsidR="00B746FA" w:rsidRPr="00CE5397">
        <w:rPr>
          <w:sz w:val="24"/>
          <w:szCs w:val="24"/>
          <w:lang w:val="sq-AL"/>
        </w:rPr>
        <w:t>-së</w:t>
      </w:r>
      <w:r w:rsidRPr="00CE5397">
        <w:rPr>
          <w:sz w:val="24"/>
          <w:szCs w:val="24"/>
          <w:lang w:val="sq-AL"/>
        </w:rPr>
        <w:t>.</w:t>
      </w:r>
      <w:r w:rsidR="00777307">
        <w:rPr>
          <w:sz w:val="24"/>
          <w:szCs w:val="24"/>
          <w:lang w:val="sq-AL"/>
        </w:rPr>
        <w:t xml:space="preserve"> </w:t>
      </w:r>
      <w:r w:rsidRPr="00CE5397">
        <w:rPr>
          <w:sz w:val="24"/>
          <w:szCs w:val="24"/>
          <w:lang w:val="sq-AL"/>
        </w:rPr>
        <w:t>Në të njëjtën kohë, GJEDNJ</w:t>
      </w:r>
      <w:r w:rsidR="00400FBD" w:rsidRPr="00CE5397">
        <w:rPr>
          <w:sz w:val="24"/>
          <w:szCs w:val="24"/>
          <w:lang w:val="sq-AL"/>
        </w:rPr>
        <w:t>-ja</w:t>
      </w:r>
      <w:r w:rsidRPr="00CE5397">
        <w:rPr>
          <w:sz w:val="24"/>
          <w:szCs w:val="24"/>
          <w:lang w:val="sq-AL"/>
        </w:rPr>
        <w:t xml:space="preserve"> arriti në përfundimin se </w:t>
      </w:r>
      <w:r w:rsidR="00951A6B" w:rsidRPr="00CE5397">
        <w:rPr>
          <w:sz w:val="24"/>
          <w:szCs w:val="24"/>
          <w:lang w:val="sq-AL"/>
        </w:rPr>
        <w:t>aplikanti</w:t>
      </w:r>
      <w:r w:rsidRPr="00CE5397">
        <w:rPr>
          <w:sz w:val="24"/>
          <w:szCs w:val="24"/>
          <w:lang w:val="sq-AL"/>
        </w:rPr>
        <w:t xml:space="preserve"> nuk mund të pretendonte se ishte viktimë e shkeljes së </w:t>
      </w:r>
      <w:r w:rsidR="00400FBD" w:rsidRPr="00CE5397">
        <w:rPr>
          <w:sz w:val="24"/>
          <w:szCs w:val="24"/>
          <w:lang w:val="sq-AL"/>
        </w:rPr>
        <w:t>N</w:t>
      </w:r>
      <w:r w:rsidRPr="00CE5397">
        <w:rPr>
          <w:sz w:val="24"/>
          <w:szCs w:val="24"/>
          <w:lang w:val="sq-AL"/>
        </w:rPr>
        <w:t>enit 5 të KEDNJ</w:t>
      </w:r>
      <w:r w:rsidR="00400FBD" w:rsidRPr="00CE5397">
        <w:rPr>
          <w:sz w:val="24"/>
          <w:szCs w:val="24"/>
          <w:lang w:val="sq-AL"/>
        </w:rPr>
        <w:t>-së</w:t>
      </w:r>
      <w:r w:rsidRPr="00CE5397">
        <w:rPr>
          <w:sz w:val="24"/>
          <w:szCs w:val="24"/>
          <w:lang w:val="sq-AL"/>
        </w:rPr>
        <w:t xml:space="preserve"> për shkak të heqjes së lirisë për të vuajtur dënim me burg që nuk ishte objekt i kërkesës për ekstradimin e tij, në kundërshtim me të drejtën e brendshme dhe ndërkombëtare, duke marrë parasysh se gjatë procedurës para GJEDNJ</w:t>
      </w:r>
      <w:r w:rsidR="00400FBD" w:rsidRPr="00CE5397">
        <w:rPr>
          <w:sz w:val="24"/>
          <w:szCs w:val="24"/>
          <w:lang w:val="sq-AL"/>
        </w:rPr>
        <w:t>-së</w:t>
      </w:r>
      <w:r w:rsidR="00420746" w:rsidRPr="00CE5397">
        <w:rPr>
          <w:sz w:val="24"/>
          <w:szCs w:val="24"/>
          <w:lang w:val="sq-AL"/>
        </w:rPr>
        <w:t xml:space="preserve">, </w:t>
      </w:r>
      <w:r w:rsidRPr="00CE5397">
        <w:rPr>
          <w:sz w:val="24"/>
          <w:szCs w:val="24"/>
          <w:lang w:val="sq-AL"/>
        </w:rPr>
        <w:t xml:space="preserve">gjykatat vendase pranuan shprehimisht se </w:t>
      </w:r>
      <w:r w:rsidR="00493D80" w:rsidRPr="00CE5397">
        <w:rPr>
          <w:sz w:val="24"/>
          <w:szCs w:val="24"/>
          <w:lang w:val="sq-AL"/>
        </w:rPr>
        <w:t>aplikime</w:t>
      </w:r>
      <w:r w:rsidRPr="00CE5397">
        <w:rPr>
          <w:sz w:val="24"/>
          <w:szCs w:val="24"/>
          <w:lang w:val="sq-AL"/>
        </w:rPr>
        <w:t xml:space="preserve">t ligjore për vuajtjen e dënimit </w:t>
      </w:r>
      <w:r w:rsidR="00400FBD" w:rsidRPr="00CE5397">
        <w:rPr>
          <w:sz w:val="24"/>
          <w:szCs w:val="24"/>
          <w:lang w:val="sq-AL"/>
        </w:rPr>
        <w:t>adekuat</w:t>
      </w:r>
      <w:r w:rsidRPr="00CE5397">
        <w:rPr>
          <w:sz w:val="24"/>
          <w:szCs w:val="24"/>
          <w:lang w:val="sq-AL"/>
        </w:rPr>
        <w:t xml:space="preserve"> me burg nuk ishin përmbushur, </w:t>
      </w:r>
      <w:r w:rsidR="00400FBD" w:rsidRPr="00CE5397">
        <w:rPr>
          <w:sz w:val="24"/>
          <w:szCs w:val="24"/>
          <w:lang w:val="sq-AL"/>
        </w:rPr>
        <w:t>përkatësisht</w:t>
      </w:r>
      <w:r w:rsidRPr="00CE5397">
        <w:rPr>
          <w:sz w:val="24"/>
          <w:szCs w:val="24"/>
          <w:lang w:val="sq-AL"/>
        </w:rPr>
        <w:t xml:space="preserve"> se privimi i lirisë së </w:t>
      </w:r>
      <w:r w:rsidR="00951A6B" w:rsidRPr="00CE5397">
        <w:rPr>
          <w:sz w:val="24"/>
          <w:szCs w:val="24"/>
          <w:lang w:val="sq-AL"/>
        </w:rPr>
        <w:t>aplikanti</w:t>
      </w:r>
      <w:r w:rsidRPr="00CE5397">
        <w:rPr>
          <w:sz w:val="24"/>
          <w:szCs w:val="24"/>
          <w:lang w:val="sq-AL"/>
        </w:rPr>
        <w:t>t për këtë qëllim ishte i paligjshëm</w:t>
      </w:r>
      <w:r w:rsidR="00420746" w:rsidRPr="00CE5397">
        <w:rPr>
          <w:sz w:val="24"/>
          <w:szCs w:val="24"/>
          <w:lang w:val="sq-AL"/>
        </w:rPr>
        <w:t xml:space="preserve">, </w:t>
      </w:r>
      <w:r w:rsidRPr="00CE5397">
        <w:rPr>
          <w:sz w:val="24"/>
          <w:szCs w:val="24"/>
          <w:lang w:val="sq-AL"/>
        </w:rPr>
        <w:t xml:space="preserve">dhe përveç kësaj, periudha e vuajtur nga një dënim i tillë me burg u llogarit, </w:t>
      </w:r>
      <w:r w:rsidR="00400FBD" w:rsidRPr="00CE5397">
        <w:rPr>
          <w:sz w:val="24"/>
          <w:szCs w:val="24"/>
          <w:lang w:val="sq-AL"/>
        </w:rPr>
        <w:t>përkatësisht</w:t>
      </w:r>
      <w:r w:rsidRPr="00CE5397">
        <w:rPr>
          <w:sz w:val="24"/>
          <w:szCs w:val="24"/>
          <w:lang w:val="sq-AL"/>
        </w:rPr>
        <w:t xml:space="preserve"> u zbrit nga dënim</w:t>
      </w:r>
      <w:r w:rsidR="00400FBD" w:rsidRPr="00CE5397">
        <w:rPr>
          <w:sz w:val="24"/>
          <w:szCs w:val="24"/>
          <w:lang w:val="sq-AL"/>
        </w:rPr>
        <w:t>i</w:t>
      </w:r>
      <w:r w:rsidRPr="00CE5397">
        <w:rPr>
          <w:sz w:val="24"/>
          <w:szCs w:val="24"/>
          <w:lang w:val="sq-AL"/>
        </w:rPr>
        <w:t xml:space="preserve"> tjetër me burg që </w:t>
      </w:r>
      <w:r w:rsidR="00951A6B" w:rsidRPr="00CE5397">
        <w:rPr>
          <w:sz w:val="24"/>
          <w:szCs w:val="24"/>
          <w:lang w:val="sq-AL"/>
        </w:rPr>
        <w:t>aplikanti</w:t>
      </w:r>
      <w:r w:rsidRPr="00CE5397">
        <w:rPr>
          <w:sz w:val="24"/>
          <w:szCs w:val="24"/>
          <w:lang w:val="sq-AL"/>
        </w:rPr>
        <w:t xml:space="preserve"> duhej të vuante, për të cilin GJEDNJ</w:t>
      </w:r>
      <w:r w:rsidR="00400FBD" w:rsidRPr="00CE5397">
        <w:rPr>
          <w:sz w:val="24"/>
          <w:szCs w:val="24"/>
          <w:lang w:val="sq-AL"/>
        </w:rPr>
        <w:t>-ja</w:t>
      </w:r>
      <w:r w:rsidRPr="00CE5397">
        <w:rPr>
          <w:sz w:val="24"/>
          <w:szCs w:val="24"/>
          <w:lang w:val="sq-AL"/>
        </w:rPr>
        <w:t xml:space="preserve"> konkludoi se përbënte kompensim adekuat për </w:t>
      </w:r>
      <w:r w:rsidR="00951A6B" w:rsidRPr="00CE5397">
        <w:rPr>
          <w:sz w:val="24"/>
          <w:szCs w:val="24"/>
          <w:lang w:val="sq-AL"/>
        </w:rPr>
        <w:t>aplikanti</w:t>
      </w:r>
      <w:r w:rsidRPr="00CE5397">
        <w:rPr>
          <w:sz w:val="24"/>
          <w:szCs w:val="24"/>
          <w:lang w:val="sq-AL"/>
        </w:rPr>
        <w:t>n.</w:t>
      </w:r>
      <w:r w:rsidR="005F0DF3" w:rsidRPr="00CE5397">
        <w:rPr>
          <w:sz w:val="24"/>
          <w:szCs w:val="24"/>
          <w:lang w:val="sq-AL"/>
        </w:rPr>
        <w:t xml:space="preserve"> </w:t>
      </w:r>
      <w:r w:rsidRPr="00CE5397">
        <w:rPr>
          <w:sz w:val="24"/>
          <w:szCs w:val="24"/>
          <w:lang w:val="sq-AL"/>
        </w:rPr>
        <w:t>Në dritën e kësaj, GJEDNJ-ja deklaroi gjithashtu të papranueshme pretendimin përkatës për shkeljen e KEDNJ-së</w:t>
      </w:r>
      <w:r w:rsidR="00420746" w:rsidRPr="00CE5397">
        <w:rPr>
          <w:sz w:val="24"/>
          <w:szCs w:val="24"/>
          <w:lang w:val="sq-AL"/>
        </w:rPr>
        <w:t>.</w:t>
      </w:r>
    </w:p>
    <w:p w:rsidR="00582E05" w:rsidRPr="00CE5397" w:rsidRDefault="00966E55">
      <w:pPr>
        <w:pStyle w:val="BodyText"/>
        <w:jc w:val="both"/>
        <w:rPr>
          <w:sz w:val="24"/>
          <w:szCs w:val="24"/>
          <w:lang w:val="sq-AL"/>
        </w:rPr>
      </w:pPr>
      <w:r w:rsidRPr="00CE5397">
        <w:rPr>
          <w:sz w:val="24"/>
          <w:szCs w:val="24"/>
          <w:lang w:val="sq-AL"/>
        </w:rPr>
        <w:t xml:space="preserve">Gjatë vitit 2024, Gjykata Evropiane e të Drejtave të Njeriut </w:t>
      </w:r>
      <w:r w:rsidR="006B53BE" w:rsidRPr="00CE5397">
        <w:rPr>
          <w:sz w:val="24"/>
          <w:szCs w:val="24"/>
          <w:lang w:val="sq-AL"/>
        </w:rPr>
        <w:t>solli</w:t>
      </w:r>
      <w:r w:rsidRPr="00CE5397">
        <w:rPr>
          <w:sz w:val="24"/>
          <w:szCs w:val="24"/>
          <w:lang w:val="sq-AL"/>
        </w:rPr>
        <w:t xml:space="preserve"> 8 vendime për zgjidhje </w:t>
      </w:r>
      <w:r w:rsidR="00685695">
        <w:rPr>
          <w:sz w:val="24"/>
          <w:szCs w:val="24"/>
          <w:lang w:val="sq-AL"/>
        </w:rPr>
        <w:t>me marrëveshje</w:t>
      </w:r>
      <w:r w:rsidRPr="00CE5397">
        <w:rPr>
          <w:sz w:val="24"/>
          <w:szCs w:val="24"/>
          <w:lang w:val="sq-AL"/>
        </w:rPr>
        <w:t>, të cilat janë paraqitur shkurtimisht më poshtë.</w:t>
      </w:r>
    </w:p>
    <w:p w:rsidR="00582E05" w:rsidRPr="00CE5397" w:rsidRDefault="00966E55">
      <w:pPr>
        <w:pStyle w:val="BodyText"/>
        <w:jc w:val="both"/>
        <w:rPr>
          <w:sz w:val="24"/>
          <w:szCs w:val="24"/>
          <w:lang w:val="sq-AL"/>
        </w:rPr>
      </w:pPr>
      <w:r w:rsidRPr="00CE5397">
        <w:rPr>
          <w:sz w:val="24"/>
          <w:szCs w:val="24"/>
          <w:lang w:val="sq-AL"/>
        </w:rPr>
        <w:t xml:space="preserve">Ankesat në rastet </w:t>
      </w:r>
      <w:r w:rsidRPr="00CE5397">
        <w:rPr>
          <w:b/>
          <w:bCs/>
          <w:sz w:val="24"/>
          <w:szCs w:val="24"/>
          <w:lang w:val="sq-AL"/>
        </w:rPr>
        <w:t xml:space="preserve">Belova dhe </w:t>
      </w:r>
      <w:r w:rsidR="00B746FA" w:rsidRPr="00CE5397">
        <w:rPr>
          <w:b/>
          <w:bCs/>
          <w:sz w:val="24"/>
          <w:szCs w:val="24"/>
          <w:lang w:val="sq-AL"/>
        </w:rPr>
        <w:t>të tjerët (A. nr. 32930/23), Ic</w:t>
      </w:r>
      <w:r w:rsidRPr="00CE5397">
        <w:rPr>
          <w:b/>
          <w:bCs/>
          <w:sz w:val="24"/>
          <w:szCs w:val="24"/>
          <w:lang w:val="sq-AL"/>
        </w:rPr>
        <w:t xml:space="preserve">kovska dhe 4 </w:t>
      </w:r>
      <w:r w:rsidR="00493D80" w:rsidRPr="00CE5397">
        <w:rPr>
          <w:b/>
          <w:bCs/>
          <w:sz w:val="24"/>
          <w:szCs w:val="24"/>
          <w:lang w:val="sq-AL"/>
        </w:rPr>
        <w:t>aplikime</w:t>
      </w:r>
      <w:r w:rsidRPr="00CE5397">
        <w:rPr>
          <w:b/>
          <w:bCs/>
          <w:sz w:val="24"/>
          <w:szCs w:val="24"/>
          <w:lang w:val="sq-AL"/>
        </w:rPr>
        <w:t xml:space="preserve"> të tjera (A. nr. 56022/21) dhe Stojanovski dhe 3 </w:t>
      </w:r>
      <w:r w:rsidR="00493D80" w:rsidRPr="00CE5397">
        <w:rPr>
          <w:b/>
          <w:bCs/>
          <w:sz w:val="24"/>
          <w:szCs w:val="24"/>
          <w:lang w:val="sq-AL"/>
        </w:rPr>
        <w:t>aplikime</w:t>
      </w:r>
      <w:r w:rsidRPr="00CE5397">
        <w:rPr>
          <w:b/>
          <w:bCs/>
          <w:sz w:val="24"/>
          <w:szCs w:val="24"/>
          <w:lang w:val="sq-AL"/>
        </w:rPr>
        <w:t xml:space="preserve"> të tjera (A. nr. 7508/20</w:t>
      </w:r>
      <w:r w:rsidRPr="00CE5397">
        <w:rPr>
          <w:sz w:val="24"/>
          <w:szCs w:val="24"/>
          <w:lang w:val="sq-AL"/>
        </w:rPr>
        <w:t xml:space="preserve">) kishin të bënin me shkeljen e së drejtës për gjykim brenda një </w:t>
      </w:r>
      <w:r w:rsidR="00685695">
        <w:rPr>
          <w:sz w:val="24"/>
          <w:szCs w:val="24"/>
          <w:lang w:val="sq-AL"/>
        </w:rPr>
        <w:t>afati</w:t>
      </w:r>
      <w:r w:rsidRPr="00CE5397">
        <w:rPr>
          <w:sz w:val="24"/>
          <w:szCs w:val="24"/>
          <w:lang w:val="sq-AL"/>
        </w:rPr>
        <w:t xml:space="preserve"> të arsyesh</w:t>
      </w:r>
      <w:r w:rsidR="00685695">
        <w:rPr>
          <w:sz w:val="24"/>
          <w:szCs w:val="24"/>
          <w:lang w:val="sq-AL"/>
        </w:rPr>
        <w:t>ëm</w:t>
      </w:r>
      <w:r w:rsidR="006B53BE" w:rsidRPr="00CE5397">
        <w:rPr>
          <w:sz w:val="24"/>
          <w:szCs w:val="24"/>
          <w:lang w:val="sq-AL"/>
        </w:rPr>
        <w:t>, për shkak të gjatësisë</w:t>
      </w:r>
      <w:r w:rsidRPr="00CE5397">
        <w:rPr>
          <w:sz w:val="24"/>
          <w:szCs w:val="24"/>
          <w:lang w:val="sq-AL"/>
        </w:rPr>
        <w:t xml:space="preserve"> procedurës së brendshme të </w:t>
      </w:r>
      <w:r w:rsidR="006B53BE" w:rsidRPr="00CE5397">
        <w:rPr>
          <w:sz w:val="24"/>
          <w:szCs w:val="24"/>
          <w:lang w:val="sq-AL"/>
        </w:rPr>
        <w:t>aplikantit</w:t>
      </w:r>
      <w:r w:rsidR="00420746" w:rsidRPr="00CE5397">
        <w:rPr>
          <w:sz w:val="24"/>
          <w:szCs w:val="24"/>
          <w:lang w:val="sq-AL"/>
        </w:rPr>
        <w:t>.</w:t>
      </w:r>
    </w:p>
    <w:p w:rsidR="00582E05" w:rsidRPr="00CE5397" w:rsidRDefault="00966E55">
      <w:pPr>
        <w:pStyle w:val="BodyText"/>
        <w:jc w:val="both"/>
        <w:rPr>
          <w:sz w:val="24"/>
          <w:szCs w:val="24"/>
          <w:lang w:val="sq-AL"/>
        </w:rPr>
      </w:pPr>
      <w:r w:rsidRPr="00CE5397">
        <w:rPr>
          <w:sz w:val="24"/>
          <w:szCs w:val="24"/>
          <w:lang w:val="sq-AL"/>
        </w:rPr>
        <w:t xml:space="preserve">Lëndët </w:t>
      </w:r>
      <w:r w:rsidRPr="00CE5397">
        <w:rPr>
          <w:b/>
          <w:bCs/>
          <w:sz w:val="24"/>
          <w:szCs w:val="24"/>
          <w:lang w:val="sq-AL"/>
        </w:rPr>
        <w:t xml:space="preserve">Beton </w:t>
      </w:r>
      <w:r w:rsidR="00787EE0">
        <w:rPr>
          <w:b/>
          <w:bCs/>
          <w:sz w:val="24"/>
          <w:szCs w:val="24"/>
          <w:lang w:val="sq-AL"/>
        </w:rPr>
        <w:t>SHA</w:t>
      </w:r>
      <w:r w:rsidR="005F0DF3" w:rsidRPr="00CE5397">
        <w:rPr>
          <w:b/>
          <w:bCs/>
          <w:sz w:val="24"/>
          <w:szCs w:val="24"/>
          <w:lang w:val="sq-AL"/>
        </w:rPr>
        <w:t xml:space="preserve"> Shkup (A. Nr. 38181/20), Specij</w:t>
      </w:r>
      <w:r w:rsidRPr="00CE5397">
        <w:rPr>
          <w:b/>
          <w:bCs/>
          <w:sz w:val="24"/>
          <w:szCs w:val="24"/>
          <w:lang w:val="sq-AL"/>
        </w:rPr>
        <w:t xml:space="preserve">al produkt </w:t>
      </w:r>
      <w:r w:rsidR="00283A67" w:rsidRPr="00CE5397">
        <w:rPr>
          <w:b/>
          <w:bCs/>
          <w:sz w:val="24"/>
          <w:szCs w:val="24"/>
          <w:lang w:val="sq-AL"/>
        </w:rPr>
        <w:t>SHPKTHPV</w:t>
      </w:r>
      <w:r w:rsidRPr="00CE5397">
        <w:rPr>
          <w:b/>
          <w:bCs/>
          <w:sz w:val="24"/>
          <w:szCs w:val="24"/>
          <w:lang w:val="sq-AL"/>
        </w:rPr>
        <w:t xml:space="preserve"> Shkup (A. Nr. 6430/20), Fabrika Karpo</w:t>
      </w:r>
      <w:r w:rsidR="00283A67" w:rsidRPr="00CE5397">
        <w:rPr>
          <w:b/>
          <w:bCs/>
          <w:sz w:val="24"/>
          <w:szCs w:val="24"/>
          <w:lang w:val="sq-AL"/>
        </w:rPr>
        <w:t>sh</w:t>
      </w:r>
      <w:r w:rsidR="005F0DF3" w:rsidRPr="00CE5397">
        <w:rPr>
          <w:b/>
          <w:bCs/>
          <w:sz w:val="24"/>
          <w:szCs w:val="24"/>
          <w:lang w:val="sq-AL"/>
        </w:rPr>
        <w:t xml:space="preserve"> </w:t>
      </w:r>
      <w:r w:rsidR="00283A67" w:rsidRPr="00CE5397">
        <w:rPr>
          <w:b/>
          <w:bCs/>
          <w:sz w:val="24"/>
          <w:szCs w:val="24"/>
          <w:lang w:val="sq-AL"/>
        </w:rPr>
        <w:t>SH.A.</w:t>
      </w:r>
      <w:r w:rsidRPr="00CE5397">
        <w:rPr>
          <w:b/>
          <w:bCs/>
          <w:sz w:val="24"/>
          <w:szCs w:val="24"/>
          <w:lang w:val="sq-AL"/>
        </w:rPr>
        <w:t xml:space="preserve"> dhe 6 </w:t>
      </w:r>
      <w:r w:rsidR="00493D80" w:rsidRPr="00CE5397">
        <w:rPr>
          <w:b/>
          <w:bCs/>
          <w:sz w:val="24"/>
          <w:szCs w:val="24"/>
          <w:lang w:val="sq-AL"/>
        </w:rPr>
        <w:t>aplikime</w:t>
      </w:r>
      <w:r w:rsidRPr="00CE5397">
        <w:rPr>
          <w:b/>
          <w:bCs/>
          <w:sz w:val="24"/>
          <w:szCs w:val="24"/>
          <w:lang w:val="sq-AL"/>
        </w:rPr>
        <w:t xml:space="preserve"> të tjera (A. nr. 7307/20</w:t>
      </w:r>
      <w:r w:rsidRPr="00CE5397">
        <w:rPr>
          <w:sz w:val="24"/>
          <w:szCs w:val="24"/>
          <w:lang w:val="sq-AL"/>
        </w:rPr>
        <w:t xml:space="preserve">) kishin të bënin me </w:t>
      </w:r>
      <w:r w:rsidR="00283A67" w:rsidRPr="00CE5397">
        <w:rPr>
          <w:sz w:val="24"/>
          <w:szCs w:val="24"/>
          <w:lang w:val="sq-AL"/>
        </w:rPr>
        <w:t>kërkesat e pazgjidhura për ekzekutim</w:t>
      </w:r>
      <w:r w:rsidRPr="00CE5397">
        <w:rPr>
          <w:sz w:val="24"/>
          <w:szCs w:val="24"/>
          <w:lang w:val="sq-AL"/>
        </w:rPr>
        <w:t xml:space="preserve"> nga </w:t>
      </w:r>
      <w:r w:rsidR="00283A67" w:rsidRPr="00CE5397">
        <w:rPr>
          <w:sz w:val="24"/>
          <w:szCs w:val="24"/>
          <w:lang w:val="sq-AL"/>
        </w:rPr>
        <w:t>entitete</w:t>
      </w:r>
      <w:r w:rsidRPr="00CE5397">
        <w:rPr>
          <w:sz w:val="24"/>
          <w:szCs w:val="24"/>
          <w:lang w:val="sq-AL"/>
        </w:rPr>
        <w:t xml:space="preserve"> juridik</w:t>
      </w:r>
      <w:r w:rsidR="00283A67" w:rsidRPr="00CE5397">
        <w:rPr>
          <w:sz w:val="24"/>
          <w:szCs w:val="24"/>
          <w:lang w:val="sq-AL"/>
        </w:rPr>
        <w:t xml:space="preserve">e të formuara </w:t>
      </w:r>
      <w:r w:rsidRPr="00CE5397">
        <w:rPr>
          <w:sz w:val="24"/>
          <w:szCs w:val="24"/>
          <w:lang w:val="sq-AL"/>
        </w:rPr>
        <w:t>nga shteti, në bazë të vendim</w:t>
      </w:r>
      <w:r w:rsidR="00283A67" w:rsidRPr="00CE5397">
        <w:rPr>
          <w:sz w:val="24"/>
          <w:szCs w:val="24"/>
          <w:lang w:val="sq-AL"/>
        </w:rPr>
        <w:t>eve</w:t>
      </w:r>
      <w:r w:rsidRPr="00CE5397">
        <w:rPr>
          <w:sz w:val="24"/>
          <w:szCs w:val="24"/>
          <w:lang w:val="sq-AL"/>
        </w:rPr>
        <w:t xml:space="preserve"> të </w:t>
      </w:r>
      <w:r w:rsidR="00DA533E" w:rsidRPr="00CE5397">
        <w:rPr>
          <w:sz w:val="24"/>
          <w:szCs w:val="24"/>
          <w:lang w:val="sq-AL"/>
        </w:rPr>
        <w:t xml:space="preserve">gjykatave </w:t>
      </w:r>
      <w:r w:rsidR="00283A67" w:rsidRPr="00CE5397">
        <w:rPr>
          <w:sz w:val="24"/>
          <w:szCs w:val="24"/>
          <w:lang w:val="sq-AL"/>
        </w:rPr>
        <w:t>vendore</w:t>
      </w:r>
      <w:r w:rsidRPr="00CE5397">
        <w:rPr>
          <w:sz w:val="24"/>
          <w:szCs w:val="24"/>
          <w:lang w:val="sq-AL"/>
        </w:rPr>
        <w:t xml:space="preserve">, </w:t>
      </w:r>
      <w:r w:rsidR="00283A67" w:rsidRPr="00CE5397">
        <w:rPr>
          <w:sz w:val="24"/>
          <w:szCs w:val="24"/>
          <w:lang w:val="sq-AL"/>
        </w:rPr>
        <w:t>me të cilat përcaktohet limiti i mjeteve nën të cilat nuk lejohet ekzekutimi</w:t>
      </w:r>
      <w:r w:rsidR="00420746" w:rsidRPr="00CE5397">
        <w:rPr>
          <w:sz w:val="24"/>
          <w:szCs w:val="24"/>
          <w:lang w:val="sq-AL"/>
        </w:rPr>
        <w:t>.</w:t>
      </w:r>
    </w:p>
    <w:p w:rsidR="00582E05" w:rsidRPr="00CE5397" w:rsidRDefault="00966E55">
      <w:pPr>
        <w:pStyle w:val="BodyText"/>
        <w:jc w:val="both"/>
        <w:rPr>
          <w:sz w:val="24"/>
          <w:szCs w:val="24"/>
          <w:lang w:val="sq-AL"/>
        </w:rPr>
      </w:pPr>
      <w:r w:rsidRPr="00CE5397">
        <w:rPr>
          <w:sz w:val="24"/>
          <w:szCs w:val="24"/>
          <w:lang w:val="sq-AL"/>
        </w:rPr>
        <w:lastRenderedPageBreak/>
        <w:t xml:space="preserve">Aplikanti </w:t>
      </w:r>
      <w:r w:rsidRPr="00CE5397">
        <w:rPr>
          <w:b/>
          <w:bCs/>
          <w:sz w:val="24"/>
          <w:szCs w:val="24"/>
          <w:lang w:val="sq-AL"/>
        </w:rPr>
        <w:t>Asan (A. nr. 50897/21)</w:t>
      </w:r>
      <w:r w:rsidRPr="00CE5397">
        <w:rPr>
          <w:sz w:val="24"/>
          <w:szCs w:val="24"/>
          <w:lang w:val="sq-AL"/>
        </w:rPr>
        <w:t xml:space="preserve"> u ankua se, në kundërshtim me garancitë e </w:t>
      </w:r>
      <w:r w:rsidR="00283A67" w:rsidRPr="00CE5397">
        <w:rPr>
          <w:sz w:val="24"/>
          <w:szCs w:val="24"/>
          <w:lang w:val="sq-AL"/>
        </w:rPr>
        <w:t>N</w:t>
      </w:r>
      <w:r w:rsidRPr="00CE5397">
        <w:rPr>
          <w:sz w:val="24"/>
          <w:szCs w:val="24"/>
          <w:lang w:val="sq-AL"/>
        </w:rPr>
        <w:t xml:space="preserve">enit 5 të Konventës, ndalimi i tij ishte vendosur në mënyrë arbitrare dhe pa arsyetim të mjaftueshëm; se procedurat e ankesave kundër vendimeve nuk kanë qenë kontradiktore, </w:t>
      </w:r>
      <w:r w:rsidR="00283A67" w:rsidRPr="00CE5397">
        <w:rPr>
          <w:sz w:val="24"/>
          <w:szCs w:val="24"/>
          <w:lang w:val="sq-AL"/>
        </w:rPr>
        <w:t>përkatësisht</w:t>
      </w:r>
      <w:r w:rsidRPr="00CE5397">
        <w:rPr>
          <w:sz w:val="24"/>
          <w:szCs w:val="24"/>
          <w:lang w:val="sq-AL"/>
        </w:rPr>
        <w:t xml:space="preserve"> se ai nuk është dëgjuar në </w:t>
      </w:r>
      <w:r w:rsidR="00283A67" w:rsidRPr="00CE5397">
        <w:rPr>
          <w:sz w:val="24"/>
          <w:szCs w:val="24"/>
          <w:lang w:val="sq-AL"/>
        </w:rPr>
        <w:t>të njëjtat</w:t>
      </w:r>
      <w:r w:rsidRPr="00CE5397">
        <w:rPr>
          <w:sz w:val="24"/>
          <w:szCs w:val="24"/>
          <w:lang w:val="sq-AL"/>
        </w:rPr>
        <w:t>.</w:t>
      </w:r>
    </w:p>
    <w:p w:rsidR="00787EE0" w:rsidRDefault="00787EE0" w:rsidP="00C53B52">
      <w:pPr>
        <w:pStyle w:val="BodyText"/>
        <w:spacing w:line="329" w:lineRule="auto"/>
        <w:jc w:val="both"/>
        <w:rPr>
          <w:sz w:val="24"/>
          <w:szCs w:val="24"/>
          <w:lang w:val="sq-AL"/>
        </w:rPr>
      </w:pPr>
    </w:p>
    <w:p w:rsidR="00582E05" w:rsidRPr="00CE5397" w:rsidRDefault="00FB73D9" w:rsidP="00C53B52">
      <w:pPr>
        <w:pStyle w:val="BodyText"/>
        <w:spacing w:line="329" w:lineRule="auto"/>
        <w:jc w:val="both"/>
        <w:rPr>
          <w:sz w:val="24"/>
          <w:szCs w:val="24"/>
          <w:lang w:val="sq-AL"/>
        </w:rPr>
      </w:pPr>
      <w:r w:rsidRPr="00CE5397">
        <w:rPr>
          <w:sz w:val="24"/>
          <w:szCs w:val="24"/>
          <w:lang w:val="sq-AL"/>
        </w:rPr>
        <w:t xml:space="preserve">Ndaj aplikantit </w:t>
      </w:r>
      <w:r w:rsidR="00C233EF" w:rsidRPr="00CE5397">
        <w:rPr>
          <w:b/>
          <w:bCs/>
          <w:sz w:val="24"/>
          <w:szCs w:val="24"/>
          <w:lang w:val="sq-AL"/>
        </w:rPr>
        <w:t>Cvetkovski (A. nr. 55849/20)</w:t>
      </w:r>
      <w:r w:rsidR="00C233EF" w:rsidRPr="00CE5397">
        <w:rPr>
          <w:sz w:val="24"/>
          <w:szCs w:val="24"/>
          <w:lang w:val="sq-AL"/>
        </w:rPr>
        <w:t xml:space="preserve"> është urdhëruar </w:t>
      </w:r>
      <w:r w:rsidRPr="00CE5397">
        <w:rPr>
          <w:sz w:val="24"/>
          <w:szCs w:val="24"/>
          <w:lang w:val="sq-AL"/>
        </w:rPr>
        <w:t xml:space="preserve">masa </w:t>
      </w:r>
      <w:r w:rsidR="00C233EF" w:rsidRPr="00CE5397">
        <w:rPr>
          <w:sz w:val="24"/>
          <w:szCs w:val="24"/>
          <w:lang w:val="sq-AL"/>
        </w:rPr>
        <w:t>që t'i nënshtrohet trajtimit të detyrueshëm psikiatrik dhe ndalimit në spital psikiatrik.</w:t>
      </w:r>
      <w:r w:rsidR="00DA533E" w:rsidRPr="00CE5397">
        <w:rPr>
          <w:sz w:val="24"/>
          <w:szCs w:val="24"/>
          <w:lang w:val="sq-AL"/>
        </w:rPr>
        <w:t xml:space="preserve"> </w:t>
      </w:r>
      <w:r w:rsidR="00C233EF" w:rsidRPr="00CE5397">
        <w:rPr>
          <w:sz w:val="24"/>
          <w:szCs w:val="24"/>
          <w:lang w:val="sq-AL"/>
        </w:rPr>
        <w:t xml:space="preserve">Duke qenë se ai kishte shfaqur sjellje të mirë gjatë trajtimit, kishte marrëdhënie të mira me stafin, nuk kishte rezistuar, por përkundrazi kishte marrë terapinë siç duhet, në dhjetor </w:t>
      </w:r>
      <w:r w:rsidRPr="00CE5397">
        <w:rPr>
          <w:sz w:val="24"/>
          <w:szCs w:val="24"/>
          <w:lang w:val="sq-AL"/>
        </w:rPr>
        <w:t xml:space="preserve">të vitit </w:t>
      </w:r>
      <w:r w:rsidR="00C233EF" w:rsidRPr="00CE5397">
        <w:rPr>
          <w:sz w:val="24"/>
          <w:szCs w:val="24"/>
          <w:lang w:val="sq-AL"/>
        </w:rPr>
        <w:t>2019 institucioni psikiatrik kërkoi nga gjykatat vendase vendosjen e një mase më të lehtë ndaj tij</w:t>
      </w:r>
      <w:r w:rsidR="00787EE0">
        <w:rPr>
          <w:sz w:val="24"/>
          <w:szCs w:val="24"/>
          <w:lang w:val="sq-AL"/>
        </w:rPr>
        <w:t xml:space="preserve"> –</w:t>
      </w:r>
      <w:r w:rsidR="00420746" w:rsidRPr="00CE5397">
        <w:rPr>
          <w:sz w:val="24"/>
          <w:szCs w:val="24"/>
          <w:lang w:val="sq-AL"/>
        </w:rPr>
        <w:t xml:space="preserve"> </w:t>
      </w:r>
      <w:r w:rsidR="00420746" w:rsidRPr="00CE5397">
        <w:rPr>
          <w:rFonts w:ascii="Calibri" w:eastAsia="Calibri" w:hAnsi="Calibri" w:cs="Calibri"/>
          <w:sz w:val="24"/>
          <w:szCs w:val="24"/>
          <w:lang w:val="sq-AL"/>
        </w:rPr>
        <w:t>28</w:t>
      </w:r>
      <w:r w:rsidR="00787EE0">
        <w:rPr>
          <w:rFonts w:ascii="Calibri" w:eastAsia="Calibri" w:hAnsi="Calibri" w:cs="Calibri"/>
          <w:sz w:val="24"/>
          <w:szCs w:val="24"/>
          <w:lang w:val="sq-AL"/>
        </w:rPr>
        <w:t xml:space="preserve"> </w:t>
      </w:r>
      <w:r w:rsidR="00C233EF" w:rsidRPr="00CE5397">
        <w:rPr>
          <w:sz w:val="24"/>
          <w:szCs w:val="24"/>
          <w:lang w:val="sq-AL"/>
        </w:rPr>
        <w:t>trajtimi i detyrueshëm psikiatrik në liri</w:t>
      </w:r>
      <w:r w:rsidR="00420746" w:rsidRPr="00CE5397">
        <w:rPr>
          <w:sz w:val="24"/>
          <w:szCs w:val="24"/>
          <w:lang w:val="sq-AL"/>
        </w:rPr>
        <w:t xml:space="preserve">. </w:t>
      </w:r>
      <w:r w:rsidR="004D1896" w:rsidRPr="00CE5397">
        <w:rPr>
          <w:sz w:val="24"/>
          <w:szCs w:val="24"/>
          <w:lang w:val="sq-AL"/>
        </w:rPr>
        <w:t xml:space="preserve">Pavarësisht argumenteve të spitalit, dy gjykata vendase refuzuan </w:t>
      </w:r>
      <w:r w:rsidR="00493D80" w:rsidRPr="00CE5397">
        <w:rPr>
          <w:sz w:val="24"/>
          <w:szCs w:val="24"/>
          <w:lang w:val="sq-AL"/>
        </w:rPr>
        <w:t>aplikime</w:t>
      </w:r>
      <w:r w:rsidR="004D1896" w:rsidRPr="00CE5397">
        <w:rPr>
          <w:sz w:val="24"/>
          <w:szCs w:val="24"/>
          <w:lang w:val="sq-AL"/>
        </w:rPr>
        <w:t>t e institucionit psikiatrik.</w:t>
      </w:r>
      <w:r w:rsidR="00DA533E" w:rsidRPr="00CE5397">
        <w:rPr>
          <w:sz w:val="24"/>
          <w:szCs w:val="24"/>
          <w:lang w:val="sq-AL"/>
        </w:rPr>
        <w:t xml:space="preserve"> </w:t>
      </w:r>
      <w:r w:rsidR="004D1896" w:rsidRPr="00CE5397">
        <w:rPr>
          <w:sz w:val="24"/>
          <w:szCs w:val="24"/>
          <w:lang w:val="sq-AL"/>
        </w:rPr>
        <w:t xml:space="preserve">Në prill të vitit 2021, pas një kërkese të re nga spitali, gjykatat vendase i dhanë </w:t>
      </w:r>
      <w:r w:rsidR="00951A6B" w:rsidRPr="00CE5397">
        <w:rPr>
          <w:sz w:val="24"/>
          <w:szCs w:val="24"/>
          <w:lang w:val="sq-AL"/>
        </w:rPr>
        <w:t>aplikanti</w:t>
      </w:r>
      <w:r w:rsidR="004D1896" w:rsidRPr="00CE5397">
        <w:rPr>
          <w:sz w:val="24"/>
          <w:szCs w:val="24"/>
          <w:lang w:val="sq-AL"/>
        </w:rPr>
        <w:t xml:space="preserve">t një masë më të butë, bazuar në të njëjtat rrethana mbi bazën e të cilave </w:t>
      </w:r>
      <w:r w:rsidR="00F1221F" w:rsidRPr="00CE5397">
        <w:rPr>
          <w:sz w:val="24"/>
          <w:szCs w:val="24"/>
          <w:lang w:val="sq-AL"/>
        </w:rPr>
        <w:t>kërkesa</w:t>
      </w:r>
      <w:r w:rsidR="004D1896" w:rsidRPr="00CE5397">
        <w:rPr>
          <w:sz w:val="24"/>
          <w:szCs w:val="24"/>
          <w:lang w:val="sq-AL"/>
        </w:rPr>
        <w:t xml:space="preserve"> e mëparshme ishte refuzuar, ku në procedurën e mëvonshme gjykata ndërmori veprime sipas detyrës zyrtare që mund të ishin ndërmarrë në procedurën e mëparshme.</w:t>
      </w:r>
      <w:r w:rsidR="00DA533E" w:rsidRPr="00CE5397">
        <w:rPr>
          <w:sz w:val="24"/>
          <w:szCs w:val="24"/>
          <w:lang w:val="sq-AL"/>
        </w:rPr>
        <w:t xml:space="preserve"> </w:t>
      </w:r>
      <w:r w:rsidR="004D1896" w:rsidRPr="00CE5397">
        <w:rPr>
          <w:sz w:val="24"/>
          <w:szCs w:val="24"/>
          <w:lang w:val="sq-AL"/>
        </w:rPr>
        <w:t xml:space="preserve">Cvetkovski u ankua para GJEDNJ-së për shkeljen e </w:t>
      </w:r>
      <w:r w:rsidR="00F1221F" w:rsidRPr="00CE5397">
        <w:rPr>
          <w:sz w:val="24"/>
          <w:szCs w:val="24"/>
          <w:lang w:val="sq-AL"/>
        </w:rPr>
        <w:t>N</w:t>
      </w:r>
      <w:r w:rsidR="004D1896" w:rsidRPr="00CE5397">
        <w:rPr>
          <w:sz w:val="24"/>
          <w:szCs w:val="24"/>
          <w:lang w:val="sq-AL"/>
        </w:rPr>
        <w:t>enit 5 të Konventës, i cili garanton të drejtën e lirisë, për periudhën që ka kaluar në institucionin psikiatrik nga dhjetori 2019 deri në prill 2021</w:t>
      </w:r>
      <w:r w:rsidR="00420746" w:rsidRPr="00CE5397">
        <w:rPr>
          <w:sz w:val="24"/>
          <w:szCs w:val="24"/>
          <w:lang w:val="sq-AL"/>
        </w:rPr>
        <w:t>.</w:t>
      </w:r>
    </w:p>
    <w:p w:rsidR="00582E05" w:rsidRPr="00CE5397" w:rsidRDefault="001445DE">
      <w:pPr>
        <w:pStyle w:val="BodyText"/>
        <w:jc w:val="both"/>
        <w:rPr>
          <w:sz w:val="24"/>
          <w:szCs w:val="24"/>
          <w:lang w:val="sq-AL"/>
        </w:rPr>
      </w:pPr>
      <w:r w:rsidRPr="00CE5397">
        <w:rPr>
          <w:sz w:val="24"/>
          <w:szCs w:val="24"/>
          <w:lang w:val="sq-AL"/>
        </w:rPr>
        <w:t xml:space="preserve">Duke pretenduar shkeljen e të drejtave të tij pronësore sipas </w:t>
      </w:r>
      <w:r w:rsidR="00B85749" w:rsidRPr="00CE5397">
        <w:rPr>
          <w:sz w:val="24"/>
          <w:szCs w:val="24"/>
          <w:lang w:val="sq-AL"/>
        </w:rPr>
        <w:t>N</w:t>
      </w:r>
      <w:r w:rsidRPr="00CE5397">
        <w:rPr>
          <w:sz w:val="24"/>
          <w:szCs w:val="24"/>
          <w:lang w:val="sq-AL"/>
        </w:rPr>
        <w:t xml:space="preserve">enit 1 të Protokollit nr. 1 të Konventës, </w:t>
      </w:r>
      <w:r w:rsidR="00951A6B" w:rsidRPr="00CE5397">
        <w:rPr>
          <w:sz w:val="24"/>
          <w:szCs w:val="24"/>
          <w:lang w:val="sq-AL"/>
        </w:rPr>
        <w:t>aplikanti</w:t>
      </w:r>
      <w:r w:rsidR="00DA533E" w:rsidRPr="00CE5397">
        <w:rPr>
          <w:sz w:val="24"/>
          <w:szCs w:val="24"/>
          <w:lang w:val="sq-AL"/>
        </w:rPr>
        <w:t xml:space="preserve"> </w:t>
      </w:r>
      <w:r w:rsidRPr="00CE5397">
        <w:rPr>
          <w:b/>
          <w:bCs/>
          <w:sz w:val="24"/>
          <w:szCs w:val="24"/>
          <w:lang w:val="sq-AL"/>
        </w:rPr>
        <w:t>Kitanovski (A. nr. 22146/20)</w:t>
      </w:r>
      <w:r w:rsidRPr="00CE5397">
        <w:rPr>
          <w:sz w:val="24"/>
          <w:szCs w:val="24"/>
          <w:lang w:val="sq-AL"/>
        </w:rPr>
        <w:t xml:space="preserve"> u ankua se, përveç dënimit për kundërvajtje, kamioni i tij dhe lënda drusore që po transportonte pa fletë</w:t>
      </w:r>
      <w:r w:rsidR="0023747C" w:rsidRPr="00CE5397">
        <w:rPr>
          <w:sz w:val="24"/>
          <w:szCs w:val="24"/>
          <w:lang w:val="sq-AL"/>
        </w:rPr>
        <w:t>-</w:t>
      </w:r>
      <w:r w:rsidRPr="00CE5397">
        <w:rPr>
          <w:sz w:val="24"/>
          <w:szCs w:val="24"/>
          <w:lang w:val="sq-AL"/>
        </w:rPr>
        <w:t>dërgesë iu konfiskuan në procedurën vendore, edhe pse burimi kryesor i të ardhurave të tij ishte kjo veprimtari</w:t>
      </w:r>
      <w:r w:rsidR="00420746" w:rsidRPr="00CE5397">
        <w:rPr>
          <w:sz w:val="24"/>
          <w:szCs w:val="24"/>
          <w:lang w:val="sq-AL"/>
        </w:rPr>
        <w:t>.</w:t>
      </w:r>
    </w:p>
    <w:p w:rsidR="00582E05" w:rsidRPr="00CE5397" w:rsidRDefault="001445DE">
      <w:pPr>
        <w:pStyle w:val="BodyText"/>
        <w:jc w:val="both"/>
        <w:rPr>
          <w:sz w:val="24"/>
          <w:szCs w:val="24"/>
          <w:lang w:val="sq-AL"/>
        </w:rPr>
      </w:pPr>
      <w:r w:rsidRPr="00CE5397">
        <w:rPr>
          <w:sz w:val="24"/>
          <w:szCs w:val="24"/>
          <w:lang w:val="sq-AL"/>
        </w:rPr>
        <w:t>Gjatë vitit 2014, Gjykata ka nxjerrë 4 vendime pas një deklarate të njëanshme me të cilën Qeveria ka pranuar shkeljen e Konventës.</w:t>
      </w:r>
      <w:r w:rsidR="00DA533E" w:rsidRPr="00CE5397">
        <w:rPr>
          <w:sz w:val="24"/>
          <w:szCs w:val="24"/>
          <w:lang w:val="sq-AL"/>
        </w:rPr>
        <w:t xml:space="preserve"> </w:t>
      </w:r>
      <w:r w:rsidRPr="00CE5397">
        <w:rPr>
          <w:sz w:val="24"/>
          <w:szCs w:val="24"/>
          <w:lang w:val="sq-AL"/>
        </w:rPr>
        <w:t xml:space="preserve">Në rastet </w:t>
      </w:r>
      <w:r w:rsidRPr="00CE5397">
        <w:rPr>
          <w:b/>
          <w:bCs/>
          <w:sz w:val="24"/>
          <w:szCs w:val="24"/>
          <w:lang w:val="sq-AL"/>
        </w:rPr>
        <w:t xml:space="preserve">Maxhovski (A. nr. 3254/23) dhe Kleckaroska dhe 2 </w:t>
      </w:r>
      <w:r w:rsidR="00493D80" w:rsidRPr="00CE5397">
        <w:rPr>
          <w:b/>
          <w:bCs/>
          <w:sz w:val="24"/>
          <w:szCs w:val="24"/>
          <w:lang w:val="sq-AL"/>
        </w:rPr>
        <w:t>aplikime</w:t>
      </w:r>
      <w:r w:rsidRPr="00CE5397">
        <w:rPr>
          <w:b/>
          <w:bCs/>
          <w:sz w:val="24"/>
          <w:szCs w:val="24"/>
          <w:lang w:val="sq-AL"/>
        </w:rPr>
        <w:t xml:space="preserve"> të tjera (A. nr. 7803/20)</w:t>
      </w:r>
      <w:r w:rsidRPr="00CE5397">
        <w:rPr>
          <w:sz w:val="24"/>
          <w:szCs w:val="24"/>
          <w:lang w:val="sq-AL"/>
        </w:rPr>
        <w:t xml:space="preserve">, </w:t>
      </w:r>
      <w:r w:rsidR="00031F89" w:rsidRPr="00CE5397">
        <w:rPr>
          <w:sz w:val="24"/>
          <w:szCs w:val="24"/>
          <w:lang w:val="sq-AL"/>
        </w:rPr>
        <w:t>aplikantët</w:t>
      </w:r>
      <w:r w:rsidRPr="00CE5397">
        <w:rPr>
          <w:sz w:val="24"/>
          <w:szCs w:val="24"/>
          <w:lang w:val="sq-AL"/>
        </w:rPr>
        <w:t xml:space="preserve"> ngritën pretendime për shkelje të </w:t>
      </w:r>
      <w:r w:rsidR="00031F89" w:rsidRPr="00CE5397">
        <w:rPr>
          <w:sz w:val="24"/>
          <w:szCs w:val="24"/>
          <w:lang w:val="sq-AL"/>
        </w:rPr>
        <w:t>N</w:t>
      </w:r>
      <w:r w:rsidRPr="00CE5397">
        <w:rPr>
          <w:sz w:val="24"/>
          <w:szCs w:val="24"/>
          <w:lang w:val="sq-AL"/>
        </w:rPr>
        <w:t>enit 6 në lidhje me kohëzgjatjen e gjatë të procedurave të tyre vendore.</w:t>
      </w:r>
      <w:r w:rsidR="00DA533E" w:rsidRPr="00CE5397">
        <w:rPr>
          <w:sz w:val="24"/>
          <w:szCs w:val="24"/>
          <w:lang w:val="sq-AL"/>
        </w:rPr>
        <w:t xml:space="preserve"> </w:t>
      </w:r>
      <w:r w:rsidRPr="00CE5397">
        <w:rPr>
          <w:sz w:val="24"/>
          <w:szCs w:val="24"/>
          <w:lang w:val="sq-AL"/>
        </w:rPr>
        <w:t xml:space="preserve">Në rastin e </w:t>
      </w:r>
      <w:r w:rsidRPr="00CE5397">
        <w:rPr>
          <w:b/>
          <w:bCs/>
          <w:sz w:val="24"/>
          <w:szCs w:val="24"/>
          <w:lang w:val="sq-AL"/>
        </w:rPr>
        <w:t xml:space="preserve">Magdeliniq dhe 4 </w:t>
      </w:r>
      <w:r w:rsidR="00493D80" w:rsidRPr="00CE5397">
        <w:rPr>
          <w:b/>
          <w:bCs/>
          <w:sz w:val="24"/>
          <w:szCs w:val="24"/>
          <w:lang w:val="sq-AL"/>
        </w:rPr>
        <w:t>aplikime</w:t>
      </w:r>
      <w:r w:rsidRPr="00CE5397">
        <w:rPr>
          <w:b/>
          <w:bCs/>
          <w:sz w:val="24"/>
          <w:szCs w:val="24"/>
          <w:lang w:val="sq-AL"/>
        </w:rPr>
        <w:t>ve të tjera (A.nr. 13208/20)</w:t>
      </w:r>
      <w:r w:rsidRPr="00CE5397">
        <w:rPr>
          <w:sz w:val="24"/>
          <w:szCs w:val="24"/>
          <w:lang w:val="sq-AL"/>
        </w:rPr>
        <w:t xml:space="preserve">, </w:t>
      </w:r>
      <w:r w:rsidR="00951A6B" w:rsidRPr="00CE5397">
        <w:rPr>
          <w:sz w:val="24"/>
          <w:szCs w:val="24"/>
          <w:lang w:val="sq-AL"/>
        </w:rPr>
        <w:t>aplikanti</w:t>
      </w:r>
      <w:r w:rsidRPr="00CE5397">
        <w:rPr>
          <w:sz w:val="24"/>
          <w:szCs w:val="24"/>
          <w:lang w:val="sq-AL"/>
        </w:rPr>
        <w:t xml:space="preserve"> u ankua sipas </w:t>
      </w:r>
      <w:r w:rsidR="00031F89" w:rsidRPr="00CE5397">
        <w:rPr>
          <w:sz w:val="24"/>
          <w:szCs w:val="24"/>
          <w:lang w:val="sq-AL"/>
        </w:rPr>
        <w:t>N</w:t>
      </w:r>
      <w:r w:rsidRPr="00CE5397">
        <w:rPr>
          <w:sz w:val="24"/>
          <w:szCs w:val="24"/>
          <w:lang w:val="sq-AL"/>
        </w:rPr>
        <w:t xml:space="preserve">enit 1 të Protokollit nr. 1 të Konventës mbi pamundësinë e rikuperimit të detyrimeve doganore të paguara </w:t>
      </w:r>
      <w:r w:rsidR="00031F89" w:rsidRPr="00CE5397">
        <w:rPr>
          <w:sz w:val="24"/>
          <w:szCs w:val="24"/>
          <w:lang w:val="sq-AL"/>
        </w:rPr>
        <w:t xml:space="preserve">më tepër </w:t>
      </w:r>
      <w:r w:rsidRPr="00CE5397">
        <w:rPr>
          <w:sz w:val="24"/>
          <w:szCs w:val="24"/>
          <w:lang w:val="sq-AL"/>
        </w:rPr>
        <w:t xml:space="preserve">nga </w:t>
      </w:r>
      <w:r w:rsidR="00031F89" w:rsidRPr="00CE5397">
        <w:rPr>
          <w:sz w:val="24"/>
          <w:szCs w:val="24"/>
          <w:lang w:val="sq-AL"/>
        </w:rPr>
        <w:t>kompania</w:t>
      </w:r>
      <w:r w:rsidRPr="00CE5397">
        <w:rPr>
          <w:sz w:val="24"/>
          <w:szCs w:val="24"/>
          <w:lang w:val="sq-AL"/>
        </w:rPr>
        <w:t xml:space="preserve"> e tij me përgjegjësi të kufizuar</w:t>
      </w:r>
      <w:r w:rsidR="00031F89" w:rsidRPr="00CE5397">
        <w:rPr>
          <w:sz w:val="24"/>
          <w:szCs w:val="24"/>
          <w:lang w:val="sq-AL"/>
        </w:rPr>
        <w:t xml:space="preserve"> themeluar nga një person</w:t>
      </w:r>
      <w:r w:rsidRPr="00CE5397">
        <w:rPr>
          <w:sz w:val="24"/>
          <w:szCs w:val="24"/>
          <w:lang w:val="sq-AL"/>
        </w:rPr>
        <w:t xml:space="preserve">, duke </w:t>
      </w:r>
      <w:r w:rsidR="00787EE0">
        <w:rPr>
          <w:sz w:val="24"/>
          <w:szCs w:val="24"/>
          <w:lang w:val="sq-AL"/>
        </w:rPr>
        <w:t>marrë parasysh</w:t>
      </w:r>
      <w:r w:rsidRPr="00CE5397">
        <w:rPr>
          <w:sz w:val="24"/>
          <w:szCs w:val="24"/>
          <w:lang w:val="sq-AL"/>
        </w:rPr>
        <w:t xml:space="preserve"> se procedura administrative ose ishte pezulluar, </w:t>
      </w:r>
      <w:r w:rsidR="00031F89" w:rsidRPr="00CE5397">
        <w:rPr>
          <w:sz w:val="24"/>
          <w:szCs w:val="24"/>
          <w:lang w:val="sq-AL"/>
        </w:rPr>
        <w:t xml:space="preserve">ose gjykatat administrative vendase rrëzuan kërkesat e mosmarrëveshjeve administrative në pesë </w:t>
      </w:r>
      <w:r w:rsidR="00031F89" w:rsidRPr="00CE5397">
        <w:rPr>
          <w:sz w:val="24"/>
          <w:szCs w:val="24"/>
          <w:lang w:val="sq-AL"/>
        </w:rPr>
        <w:lastRenderedPageBreak/>
        <w:t>procedura të veçanta, sepse kompania kishte pushuar së ekzistuari</w:t>
      </w:r>
      <w:r w:rsidR="00420746" w:rsidRPr="00CE5397">
        <w:rPr>
          <w:sz w:val="24"/>
          <w:szCs w:val="24"/>
          <w:lang w:val="sq-AL"/>
        </w:rPr>
        <w:t xml:space="preserve">. </w:t>
      </w:r>
      <w:r w:rsidRPr="00CE5397">
        <w:rPr>
          <w:sz w:val="24"/>
          <w:szCs w:val="24"/>
          <w:lang w:val="sq-AL"/>
        </w:rPr>
        <w:t xml:space="preserve">Rasti </w:t>
      </w:r>
      <w:r w:rsidRPr="00CE5397">
        <w:rPr>
          <w:b/>
          <w:bCs/>
          <w:sz w:val="24"/>
          <w:szCs w:val="24"/>
          <w:lang w:val="sq-AL"/>
        </w:rPr>
        <w:t>Antovski (A. nr. 20630/20)</w:t>
      </w:r>
      <w:r w:rsidRPr="00CE5397">
        <w:rPr>
          <w:sz w:val="24"/>
          <w:szCs w:val="24"/>
          <w:lang w:val="sq-AL"/>
        </w:rPr>
        <w:t xml:space="preserve"> ka të bëjë me kohëzgjatjen e </w:t>
      </w:r>
      <w:r w:rsidR="00031F89" w:rsidRPr="00CE5397">
        <w:rPr>
          <w:sz w:val="24"/>
          <w:szCs w:val="24"/>
          <w:lang w:val="sq-AL"/>
        </w:rPr>
        <w:t>ekzekutimit</w:t>
      </w:r>
      <w:r w:rsidRPr="00CE5397">
        <w:rPr>
          <w:sz w:val="24"/>
          <w:szCs w:val="24"/>
          <w:lang w:val="sq-AL"/>
        </w:rPr>
        <w:t xml:space="preserve"> (që nga viti 2013) </w:t>
      </w:r>
      <w:r w:rsidR="00031F89" w:rsidRPr="00CE5397">
        <w:rPr>
          <w:sz w:val="24"/>
          <w:szCs w:val="24"/>
          <w:lang w:val="sq-AL"/>
        </w:rPr>
        <w:t>të</w:t>
      </w:r>
      <w:r w:rsidRPr="00CE5397">
        <w:rPr>
          <w:sz w:val="24"/>
          <w:szCs w:val="24"/>
          <w:lang w:val="sq-AL"/>
        </w:rPr>
        <w:t xml:space="preserve"> kërkesës kundër një personi privat për bartjen e </w:t>
      </w:r>
      <w:r w:rsidR="00031F89" w:rsidRPr="00CE5397">
        <w:rPr>
          <w:sz w:val="24"/>
          <w:szCs w:val="24"/>
          <w:lang w:val="sq-AL"/>
        </w:rPr>
        <w:t xml:space="preserve">pronës së </w:t>
      </w:r>
      <w:r w:rsidRPr="00CE5397">
        <w:rPr>
          <w:sz w:val="24"/>
          <w:szCs w:val="24"/>
          <w:lang w:val="sq-AL"/>
        </w:rPr>
        <w:t>paluajtshm</w:t>
      </w:r>
      <w:r w:rsidR="00031F89" w:rsidRPr="00CE5397">
        <w:rPr>
          <w:sz w:val="24"/>
          <w:szCs w:val="24"/>
          <w:lang w:val="sq-AL"/>
        </w:rPr>
        <w:t xml:space="preserve">e </w:t>
      </w:r>
      <w:r w:rsidRPr="00CE5397">
        <w:rPr>
          <w:sz w:val="24"/>
          <w:szCs w:val="24"/>
          <w:lang w:val="sq-AL"/>
        </w:rPr>
        <w:t xml:space="preserve">dhe </w:t>
      </w:r>
      <w:r w:rsidR="00031F89" w:rsidRPr="00CE5397">
        <w:rPr>
          <w:sz w:val="24"/>
          <w:szCs w:val="24"/>
          <w:lang w:val="sq-AL"/>
        </w:rPr>
        <w:t>të</w:t>
      </w:r>
      <w:r w:rsidRPr="00CE5397">
        <w:rPr>
          <w:sz w:val="24"/>
          <w:szCs w:val="24"/>
          <w:lang w:val="sq-AL"/>
        </w:rPr>
        <w:t xml:space="preserve"> luajtshme dhe të drejtave pronësore të përcaktuara me vendim verifikimi.</w:t>
      </w:r>
      <w:r w:rsidR="00DA533E" w:rsidRPr="00CE5397">
        <w:rPr>
          <w:sz w:val="24"/>
          <w:szCs w:val="24"/>
          <w:lang w:val="sq-AL"/>
        </w:rPr>
        <w:t xml:space="preserve">  </w:t>
      </w:r>
      <w:r w:rsidRPr="00CE5397">
        <w:rPr>
          <w:sz w:val="24"/>
          <w:szCs w:val="24"/>
          <w:lang w:val="sq-AL"/>
        </w:rPr>
        <w:t xml:space="preserve">Gjykata e Lartë miratoi padinë dhe i caktoi përmbaruesit një afat prej 3 muajsh për të përfunduar </w:t>
      </w:r>
      <w:r w:rsidR="00A46406" w:rsidRPr="00CE5397">
        <w:rPr>
          <w:sz w:val="24"/>
          <w:szCs w:val="24"/>
          <w:lang w:val="sq-AL"/>
        </w:rPr>
        <w:t>ekzekutimin</w:t>
      </w:r>
      <w:r w:rsidRPr="00CE5397">
        <w:rPr>
          <w:sz w:val="24"/>
          <w:szCs w:val="24"/>
          <w:lang w:val="sq-AL"/>
        </w:rPr>
        <w:t>.</w:t>
      </w:r>
      <w:r w:rsidR="00DA533E" w:rsidRPr="00CE5397">
        <w:rPr>
          <w:sz w:val="24"/>
          <w:szCs w:val="24"/>
          <w:lang w:val="sq-AL"/>
        </w:rPr>
        <w:t xml:space="preserve"> </w:t>
      </w:r>
      <w:r w:rsidR="00A46406" w:rsidRPr="00CE5397">
        <w:rPr>
          <w:sz w:val="24"/>
          <w:szCs w:val="24"/>
          <w:lang w:val="sq-AL"/>
        </w:rPr>
        <w:t>Aplikanti</w:t>
      </w:r>
      <w:r w:rsidRPr="00CE5397">
        <w:rPr>
          <w:sz w:val="24"/>
          <w:szCs w:val="24"/>
          <w:lang w:val="sq-AL"/>
        </w:rPr>
        <w:t xml:space="preserve"> u ankua se </w:t>
      </w:r>
      <w:r w:rsidR="00A46406" w:rsidRPr="00CE5397">
        <w:rPr>
          <w:sz w:val="24"/>
          <w:szCs w:val="24"/>
          <w:lang w:val="sq-AL"/>
        </w:rPr>
        <w:t>kërkesa</w:t>
      </w:r>
      <w:r w:rsidRPr="00CE5397">
        <w:rPr>
          <w:sz w:val="24"/>
          <w:szCs w:val="24"/>
          <w:lang w:val="sq-AL"/>
        </w:rPr>
        <w:t xml:space="preserve"> nuk ishte zbatuar ende plotësisht, gjë që përbënte shkelje të të drejtave të tij të garantuara nga </w:t>
      </w:r>
      <w:r w:rsidR="00031F89" w:rsidRPr="00CE5397">
        <w:rPr>
          <w:sz w:val="24"/>
          <w:szCs w:val="24"/>
          <w:lang w:val="sq-AL"/>
        </w:rPr>
        <w:t>N</w:t>
      </w:r>
      <w:r w:rsidRPr="00CE5397">
        <w:rPr>
          <w:sz w:val="24"/>
          <w:szCs w:val="24"/>
          <w:lang w:val="sq-AL"/>
        </w:rPr>
        <w:t>eni 1 i protokollit nr. 1 të Konventës.</w:t>
      </w:r>
    </w:p>
    <w:p w:rsidR="00582E05" w:rsidRPr="00CE5397" w:rsidRDefault="001445DE">
      <w:pPr>
        <w:pStyle w:val="BodyText"/>
        <w:jc w:val="both"/>
        <w:rPr>
          <w:sz w:val="24"/>
          <w:szCs w:val="24"/>
          <w:lang w:val="sq-AL"/>
        </w:rPr>
        <w:sectPr w:rsidR="00582E05" w:rsidRPr="00CE5397">
          <w:footerReference w:type="even" r:id="rId9"/>
          <w:footerReference w:type="default" r:id="rId10"/>
          <w:pgSz w:w="11900" w:h="16840"/>
          <w:pgMar w:top="1340" w:right="1431" w:bottom="1676" w:left="1407" w:header="0" w:footer="3" w:gutter="0"/>
          <w:cols w:space="720"/>
          <w:noEndnote/>
          <w:docGrid w:linePitch="360"/>
        </w:sectPr>
      </w:pPr>
      <w:r w:rsidRPr="00CE5397">
        <w:rPr>
          <w:sz w:val="24"/>
          <w:szCs w:val="24"/>
          <w:lang w:val="sq-AL"/>
        </w:rPr>
        <w:t xml:space="preserve">Gjithashtu, gjatë vitit 2024, Gjykata ka nxjerrë dy vendime me të cilat refuzohen </w:t>
      </w:r>
      <w:r w:rsidR="00493D80" w:rsidRPr="00CE5397">
        <w:rPr>
          <w:sz w:val="24"/>
          <w:szCs w:val="24"/>
          <w:lang w:val="sq-AL"/>
        </w:rPr>
        <w:t>aplikime</w:t>
      </w:r>
      <w:r w:rsidRPr="00CE5397">
        <w:rPr>
          <w:sz w:val="24"/>
          <w:szCs w:val="24"/>
          <w:lang w:val="sq-AL"/>
        </w:rPr>
        <w:t xml:space="preserve">t për shkak të humbjes së interesit nga ana e </w:t>
      </w:r>
      <w:r w:rsidR="00A46406" w:rsidRPr="00CE5397">
        <w:rPr>
          <w:sz w:val="24"/>
          <w:szCs w:val="24"/>
          <w:lang w:val="sq-AL"/>
        </w:rPr>
        <w:t>aplikantëve</w:t>
      </w:r>
      <w:r w:rsidRPr="00CE5397">
        <w:rPr>
          <w:sz w:val="24"/>
          <w:szCs w:val="24"/>
          <w:lang w:val="sq-AL"/>
        </w:rPr>
        <w:t xml:space="preserve">, përkatësisht lëndët </w:t>
      </w:r>
      <w:r w:rsidRPr="00CE5397">
        <w:rPr>
          <w:b/>
          <w:bCs/>
          <w:sz w:val="24"/>
          <w:szCs w:val="24"/>
          <w:lang w:val="sq-AL"/>
        </w:rPr>
        <w:t>T</w:t>
      </w:r>
      <w:r w:rsidR="00DA533E" w:rsidRPr="00CE5397">
        <w:rPr>
          <w:b/>
          <w:bCs/>
          <w:sz w:val="24"/>
          <w:szCs w:val="24"/>
          <w:lang w:val="sq-AL"/>
        </w:rPr>
        <w:t>ë</w:t>
      </w:r>
      <w:r w:rsidRPr="00CE5397">
        <w:rPr>
          <w:b/>
          <w:bCs/>
          <w:sz w:val="24"/>
          <w:szCs w:val="24"/>
          <w:lang w:val="sq-AL"/>
        </w:rPr>
        <w:t>rpkovski (A. nr. 24705/21) dhe Angelov (A. nr. 47386/20)</w:t>
      </w:r>
      <w:r w:rsidR="00420746" w:rsidRPr="00CE5397">
        <w:rPr>
          <w:sz w:val="24"/>
          <w:szCs w:val="24"/>
          <w:lang w:val="sq-AL"/>
        </w:rPr>
        <w:t>.</w:t>
      </w:r>
    </w:p>
    <w:p w:rsidR="00582E05" w:rsidRPr="00CE5397" w:rsidRDefault="00787EE0">
      <w:pPr>
        <w:pStyle w:val="BodyText"/>
        <w:numPr>
          <w:ilvl w:val="0"/>
          <w:numId w:val="1"/>
        </w:numPr>
        <w:tabs>
          <w:tab w:val="left" w:pos="350"/>
        </w:tabs>
        <w:spacing w:after="180"/>
        <w:jc w:val="both"/>
        <w:rPr>
          <w:color w:val="auto"/>
          <w:sz w:val="24"/>
          <w:szCs w:val="24"/>
          <w:lang w:val="sq-AL"/>
        </w:rPr>
      </w:pPr>
      <w:r w:rsidRPr="00CE5397">
        <w:rPr>
          <w:b/>
          <w:bCs/>
          <w:color w:val="auto"/>
          <w:sz w:val="24"/>
          <w:szCs w:val="24"/>
          <w:lang w:val="sq-AL"/>
        </w:rPr>
        <w:lastRenderedPageBreak/>
        <w:t>VLERA E KOMPENSIMIT TË DREJT</w:t>
      </w:r>
      <w:r>
        <w:rPr>
          <w:b/>
          <w:bCs/>
          <w:color w:val="auto"/>
          <w:sz w:val="24"/>
          <w:szCs w:val="24"/>
          <w:lang w:val="sq-AL"/>
        </w:rPr>
        <w:t>Ë TË GJYKUAR NGA ANA E GJEDNJ-së</w:t>
      </w:r>
      <w:r w:rsidRPr="00CE5397">
        <w:rPr>
          <w:b/>
          <w:bCs/>
          <w:color w:val="auto"/>
          <w:sz w:val="24"/>
          <w:szCs w:val="24"/>
          <w:lang w:val="sq-AL"/>
        </w:rPr>
        <w:t xml:space="preserve"> ME AKTGJYKIME DHE VENDIME NË LËNDË KUNDËR REPUBLIKËS SË MAQEDONISË SË VERIUT </w:t>
      </w:r>
    </w:p>
    <w:p w:rsidR="00582E05" w:rsidRPr="00CE5397" w:rsidRDefault="00A95601">
      <w:pPr>
        <w:pStyle w:val="BodyText"/>
        <w:spacing w:after="180"/>
        <w:jc w:val="both"/>
        <w:rPr>
          <w:sz w:val="24"/>
          <w:szCs w:val="24"/>
          <w:lang w:val="sq-AL"/>
        </w:rPr>
      </w:pPr>
      <w:r w:rsidRPr="00CE5397">
        <w:rPr>
          <w:sz w:val="24"/>
          <w:szCs w:val="24"/>
          <w:lang w:val="sq-AL"/>
        </w:rPr>
        <w:t xml:space="preserve">Gjatë vitit 2024, shuma e mjeteve të </w:t>
      </w:r>
      <w:r w:rsidR="004B17FF">
        <w:rPr>
          <w:sz w:val="24"/>
          <w:szCs w:val="24"/>
          <w:lang w:val="sq-AL"/>
        </w:rPr>
        <w:t>dhëna</w:t>
      </w:r>
      <w:r w:rsidRPr="00CE5397">
        <w:rPr>
          <w:sz w:val="24"/>
          <w:szCs w:val="24"/>
          <w:lang w:val="sq-AL"/>
        </w:rPr>
        <w:t xml:space="preserve"> për të gjitha bazat nga GJEDNJ</w:t>
      </w:r>
      <w:r w:rsidR="00153570" w:rsidRPr="00CE5397">
        <w:rPr>
          <w:sz w:val="24"/>
          <w:szCs w:val="24"/>
          <w:lang w:val="sq-AL"/>
        </w:rPr>
        <w:t>-ja</w:t>
      </w:r>
      <w:r w:rsidRPr="00CE5397">
        <w:rPr>
          <w:sz w:val="24"/>
          <w:szCs w:val="24"/>
          <w:lang w:val="sq-AL"/>
        </w:rPr>
        <w:t xml:space="preserve"> (aktgjykime që konstatojnë shkelje të KEDNJ</w:t>
      </w:r>
      <w:r w:rsidR="00153570" w:rsidRPr="00CE5397">
        <w:rPr>
          <w:sz w:val="24"/>
          <w:szCs w:val="24"/>
          <w:lang w:val="sq-AL"/>
        </w:rPr>
        <w:t>-së</w:t>
      </w:r>
      <w:r w:rsidRPr="00CE5397">
        <w:rPr>
          <w:sz w:val="24"/>
          <w:szCs w:val="24"/>
          <w:lang w:val="sq-AL"/>
        </w:rPr>
        <w:t>, vendime për zgjidhje miqësore të çështjeve dhe vendime të marra në bazë të një deklarate të njëanshme, pra njohja e shkeljeve të KEDNJ</w:t>
      </w:r>
      <w:r w:rsidR="00153570" w:rsidRPr="00CE5397">
        <w:rPr>
          <w:sz w:val="24"/>
          <w:szCs w:val="24"/>
          <w:lang w:val="sq-AL"/>
        </w:rPr>
        <w:t>-së</w:t>
      </w:r>
      <w:r w:rsidR="00420746" w:rsidRPr="00CE5397">
        <w:rPr>
          <w:sz w:val="24"/>
          <w:szCs w:val="24"/>
          <w:lang w:val="sq-AL"/>
        </w:rPr>
        <w:t xml:space="preserve">) </w:t>
      </w:r>
      <w:r w:rsidRPr="00CE5397">
        <w:rPr>
          <w:sz w:val="24"/>
          <w:szCs w:val="24"/>
          <w:lang w:val="sq-AL"/>
        </w:rPr>
        <w:t>është gjithsej</w:t>
      </w:r>
      <w:r w:rsidR="00DA533E" w:rsidRPr="00CE5397">
        <w:rPr>
          <w:sz w:val="24"/>
          <w:szCs w:val="24"/>
          <w:lang w:val="sq-AL"/>
        </w:rPr>
        <w:t xml:space="preserve"> </w:t>
      </w:r>
      <w:r w:rsidR="00420746" w:rsidRPr="00CE5397">
        <w:rPr>
          <w:b/>
          <w:bCs/>
          <w:sz w:val="24"/>
          <w:szCs w:val="24"/>
          <w:lang w:val="sq-AL"/>
        </w:rPr>
        <w:t xml:space="preserve">2.191.889,00 € </w:t>
      </w:r>
      <w:r w:rsidRPr="00CE5397">
        <w:rPr>
          <w:sz w:val="24"/>
          <w:szCs w:val="24"/>
          <w:lang w:val="sq-AL"/>
        </w:rPr>
        <w:t xml:space="preserve">dhe </w:t>
      </w:r>
      <w:r w:rsidR="00153570" w:rsidRPr="00CE5397">
        <w:rPr>
          <w:sz w:val="24"/>
          <w:szCs w:val="24"/>
          <w:lang w:val="sq-AL"/>
        </w:rPr>
        <w:t>përbën</w:t>
      </w:r>
      <w:r w:rsidRPr="00CE5397">
        <w:rPr>
          <w:sz w:val="24"/>
          <w:szCs w:val="24"/>
          <w:lang w:val="sq-AL"/>
        </w:rPr>
        <w:t xml:space="preserve"> rritje të konsiderueshme në krahasim me shumën e parave të dhëna nga GJEDNJ</w:t>
      </w:r>
      <w:r w:rsidR="00153570" w:rsidRPr="00CE5397">
        <w:rPr>
          <w:sz w:val="24"/>
          <w:szCs w:val="24"/>
          <w:lang w:val="sq-AL"/>
        </w:rPr>
        <w:t>-ja</w:t>
      </w:r>
      <w:r w:rsidRPr="00CE5397">
        <w:rPr>
          <w:sz w:val="24"/>
          <w:szCs w:val="24"/>
          <w:lang w:val="sq-AL"/>
        </w:rPr>
        <w:t xml:space="preserve"> në vitet e mëparshme, ose shumën më të lartë të parë ndonjëherë në krahasim në 10 vitet e fundit, duke e bërë atë një shumë rekord të shumave të dhëna nga GJEDNJ</w:t>
      </w:r>
      <w:r w:rsidR="00153570" w:rsidRPr="00CE5397">
        <w:rPr>
          <w:sz w:val="24"/>
          <w:szCs w:val="24"/>
          <w:lang w:val="sq-AL"/>
        </w:rPr>
        <w:t>-ja</w:t>
      </w:r>
      <w:r w:rsidRPr="00CE5397">
        <w:rPr>
          <w:sz w:val="24"/>
          <w:szCs w:val="24"/>
          <w:lang w:val="sq-AL"/>
        </w:rPr>
        <w:t xml:space="preserve"> në rastet kundër shtetit deri më tani. Në një rast është vërejtur vonesë në pagesë.</w:t>
      </w:r>
    </w:p>
    <w:p w:rsidR="00502C93" w:rsidRPr="00CE5397" w:rsidRDefault="00502C93" w:rsidP="00502C93">
      <w:pPr>
        <w:pStyle w:val="Heading20"/>
        <w:keepNext/>
        <w:keepLines/>
        <w:rPr>
          <w:sz w:val="24"/>
          <w:szCs w:val="24"/>
          <w:lang w:val="sq-AL"/>
        </w:rPr>
      </w:pPr>
      <w:bookmarkStart w:id="2" w:name="bookmark2"/>
      <w:r w:rsidRPr="00CE5397">
        <w:rPr>
          <w:sz w:val="24"/>
          <w:szCs w:val="24"/>
          <w:lang w:val="sq-AL"/>
        </w:rPr>
        <w:t xml:space="preserve">Shuma e përgjithshme e </w:t>
      </w:r>
      <w:r w:rsidR="0033403F">
        <w:rPr>
          <w:sz w:val="24"/>
          <w:szCs w:val="24"/>
          <w:lang w:val="sq-AL"/>
        </w:rPr>
        <w:t>akorduar</w:t>
      </w:r>
      <w:r w:rsidR="0033403F" w:rsidRPr="00CE5397">
        <w:rPr>
          <w:sz w:val="24"/>
          <w:szCs w:val="24"/>
          <w:lang w:val="sq-AL"/>
        </w:rPr>
        <w:t xml:space="preserve"> </w:t>
      </w:r>
      <w:r w:rsidRPr="00CE5397">
        <w:rPr>
          <w:sz w:val="24"/>
          <w:szCs w:val="24"/>
          <w:lang w:val="sq-AL"/>
        </w:rPr>
        <w:t>nga ana e Republikës së Maqedonisë së Veriut</w:t>
      </w:r>
    </w:p>
    <w:bookmarkEnd w:id="2"/>
    <w:p w:rsidR="00582E05" w:rsidRPr="00CE5397" w:rsidRDefault="00420746" w:rsidP="00502C93">
      <w:pPr>
        <w:pStyle w:val="Heading20"/>
        <w:keepNext/>
        <w:keepLines/>
        <w:rPr>
          <w:sz w:val="24"/>
          <w:szCs w:val="24"/>
          <w:lang w:val="sq-AL"/>
        </w:rPr>
      </w:pPr>
      <w:r w:rsidRPr="00CE5397">
        <w:rPr>
          <w:noProof/>
          <w:sz w:val="24"/>
          <w:szCs w:val="24"/>
          <w:lang w:bidi="ar-SA"/>
        </w:rPr>
        <w:drawing>
          <wp:inline distT="0" distB="0" distL="0" distR="0">
            <wp:extent cx="4425950" cy="1517650"/>
            <wp:effectExtent l="0" t="0" r="0" b="0"/>
            <wp:docPr id="28" name="Picutre 28"/>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11"/>
                    <a:stretch/>
                  </pic:blipFill>
                  <pic:spPr>
                    <a:xfrm>
                      <a:off x="0" y="0"/>
                      <a:ext cx="4425950" cy="1517650"/>
                    </a:xfrm>
                    <a:prstGeom prst="rect">
                      <a:avLst/>
                    </a:prstGeom>
                  </pic:spPr>
                </pic:pic>
              </a:graphicData>
            </a:graphic>
          </wp:inline>
        </w:drawing>
      </w:r>
    </w:p>
    <w:p w:rsidR="00582E05" w:rsidRPr="00CE5397" w:rsidRDefault="00582E05">
      <w:pPr>
        <w:spacing w:after="819" w:line="1" w:lineRule="exact"/>
        <w:rPr>
          <w:lang w:val="sq-AL"/>
        </w:rPr>
      </w:pPr>
    </w:p>
    <w:p w:rsidR="00582E05" w:rsidRPr="00CE5397" w:rsidRDefault="0040253D">
      <w:pPr>
        <w:pStyle w:val="BodyText"/>
        <w:numPr>
          <w:ilvl w:val="0"/>
          <w:numId w:val="1"/>
        </w:numPr>
        <w:tabs>
          <w:tab w:val="left" w:pos="350"/>
        </w:tabs>
        <w:spacing w:after="180"/>
        <w:jc w:val="both"/>
        <w:rPr>
          <w:sz w:val="24"/>
          <w:szCs w:val="24"/>
          <w:lang w:val="sq-AL"/>
        </w:rPr>
      </w:pPr>
      <w:r w:rsidRPr="00CE5397">
        <w:rPr>
          <w:b/>
          <w:bCs/>
          <w:sz w:val="24"/>
          <w:szCs w:val="24"/>
          <w:lang w:val="sq-AL"/>
        </w:rPr>
        <w:t xml:space="preserve">LËNDË NË </w:t>
      </w:r>
      <w:r w:rsidR="00153570" w:rsidRPr="00CE5397">
        <w:rPr>
          <w:b/>
          <w:bCs/>
          <w:sz w:val="24"/>
          <w:szCs w:val="24"/>
          <w:lang w:val="sq-AL"/>
        </w:rPr>
        <w:t>E</w:t>
      </w:r>
      <w:r w:rsidRPr="00CE5397">
        <w:rPr>
          <w:b/>
          <w:bCs/>
          <w:sz w:val="24"/>
          <w:szCs w:val="24"/>
          <w:lang w:val="sq-AL"/>
        </w:rPr>
        <w:t xml:space="preserve">KZEKUTIM NËN MBIKËQYRJEN E KOMITETIT TË MINISTRAVE </w:t>
      </w:r>
    </w:p>
    <w:p w:rsidR="00582E05" w:rsidRPr="00CE5397" w:rsidRDefault="00D21A07" w:rsidP="00D21A07">
      <w:pPr>
        <w:pStyle w:val="BodyText"/>
        <w:spacing w:after="380" w:line="346" w:lineRule="auto"/>
        <w:jc w:val="both"/>
        <w:rPr>
          <w:sz w:val="24"/>
          <w:szCs w:val="24"/>
          <w:lang w:val="sq-AL"/>
        </w:rPr>
      </w:pPr>
      <w:r w:rsidRPr="00CE5397">
        <w:rPr>
          <w:sz w:val="24"/>
          <w:szCs w:val="24"/>
          <w:lang w:val="sq-AL"/>
        </w:rPr>
        <w:t xml:space="preserve">Pasi vendi arriti rekord në vitin 2016 për sa i përket numrit të gjykimeve dhe vendimeve në lidhje me të cilat u miratua rezolutë përfundimtare nga Komiteti i Ministrave në një vit, duke shënuar kështu fundin e procesit të ekzekutimit të tyre, i cili është kryesisht për shkak të mbylljes së rreth 60 vendimeve që konstatuan shkelje të së drejtës për një gjykim </w:t>
      </w:r>
      <w:r w:rsidR="003B6722">
        <w:rPr>
          <w:sz w:val="24"/>
          <w:szCs w:val="24"/>
          <w:lang w:val="sq-AL"/>
        </w:rPr>
        <w:t xml:space="preserve">në afat </w:t>
      </w:r>
      <w:r w:rsidRPr="00CE5397">
        <w:rPr>
          <w:sz w:val="24"/>
          <w:szCs w:val="24"/>
          <w:lang w:val="sq-AL"/>
        </w:rPr>
        <w:t xml:space="preserve"> </w:t>
      </w:r>
      <w:r w:rsidR="003B6722">
        <w:rPr>
          <w:sz w:val="24"/>
          <w:szCs w:val="24"/>
          <w:lang w:val="sq-AL"/>
        </w:rPr>
        <w:t xml:space="preserve">të arsyeshëm </w:t>
      </w:r>
      <w:r w:rsidRPr="00CE5397">
        <w:rPr>
          <w:sz w:val="24"/>
          <w:szCs w:val="24"/>
          <w:lang w:val="sq-AL"/>
        </w:rPr>
        <w:t>sipas nenit 6 të KEDNJ</w:t>
      </w:r>
      <w:r w:rsidR="00BB0FE2" w:rsidRPr="00CE5397">
        <w:rPr>
          <w:sz w:val="24"/>
          <w:szCs w:val="24"/>
          <w:lang w:val="sq-AL"/>
        </w:rPr>
        <w:t>-së</w:t>
      </w:r>
      <w:r w:rsidR="00420746" w:rsidRPr="00CE5397">
        <w:rPr>
          <w:sz w:val="24"/>
          <w:szCs w:val="24"/>
          <w:lang w:val="sq-AL"/>
        </w:rPr>
        <w:t xml:space="preserve">, </w:t>
      </w:r>
      <w:r w:rsidRPr="00CE5397">
        <w:rPr>
          <w:sz w:val="24"/>
          <w:szCs w:val="24"/>
          <w:lang w:val="sq-AL"/>
        </w:rPr>
        <w:t xml:space="preserve">dhe në disa prej tyre shkelje e </w:t>
      </w:r>
      <w:r w:rsidR="00BB0FE2" w:rsidRPr="00CE5397">
        <w:rPr>
          <w:sz w:val="24"/>
          <w:szCs w:val="24"/>
          <w:lang w:val="sq-AL"/>
        </w:rPr>
        <w:t>N</w:t>
      </w:r>
      <w:r w:rsidRPr="00CE5397">
        <w:rPr>
          <w:sz w:val="24"/>
          <w:szCs w:val="24"/>
          <w:lang w:val="sq-AL"/>
        </w:rPr>
        <w:t xml:space="preserve">enit 13 (e drejta për mjet juridik efektiv të brendshëm) në lidhje me </w:t>
      </w:r>
      <w:r w:rsidR="00BB0FE2" w:rsidRPr="00CE5397">
        <w:rPr>
          <w:sz w:val="24"/>
          <w:szCs w:val="24"/>
          <w:lang w:val="sq-AL"/>
        </w:rPr>
        <w:t>N</w:t>
      </w:r>
      <w:r w:rsidRPr="00CE5397">
        <w:rPr>
          <w:sz w:val="24"/>
          <w:szCs w:val="24"/>
          <w:lang w:val="sq-AL"/>
        </w:rPr>
        <w:t xml:space="preserve">enin 6 (e drejta për gjykim brenda një afati të arsyeshëm), dhe mbi të gjitha duke kapitalizuar përpjekjet e bëra në vitet e mëparshme për të përshpejtuar </w:t>
      </w:r>
      <w:r w:rsidR="00BB0FE2" w:rsidRPr="00CE5397">
        <w:rPr>
          <w:sz w:val="24"/>
          <w:szCs w:val="24"/>
          <w:lang w:val="sq-AL"/>
        </w:rPr>
        <w:t>procedurat</w:t>
      </w:r>
      <w:r w:rsidRPr="00CE5397">
        <w:rPr>
          <w:sz w:val="24"/>
          <w:szCs w:val="24"/>
          <w:lang w:val="sq-AL"/>
        </w:rPr>
        <w:t xml:space="preserve"> e brendshme, duke reduktuar numrin e të ashtuquajturave "</w:t>
      </w:r>
      <w:r w:rsidR="00BB0FE2" w:rsidRPr="00CE5397">
        <w:rPr>
          <w:sz w:val="24"/>
          <w:szCs w:val="24"/>
          <w:lang w:val="sq-AL"/>
        </w:rPr>
        <w:t>lëndë</w:t>
      </w:r>
      <w:r w:rsidRPr="00CE5397">
        <w:rPr>
          <w:sz w:val="24"/>
          <w:szCs w:val="24"/>
          <w:lang w:val="sq-AL"/>
        </w:rPr>
        <w:t xml:space="preserve"> të vjetr</w:t>
      </w:r>
      <w:r w:rsidR="00BB0FE2" w:rsidRPr="00CE5397">
        <w:rPr>
          <w:sz w:val="24"/>
          <w:szCs w:val="24"/>
          <w:lang w:val="sq-AL"/>
        </w:rPr>
        <w:t>a</w:t>
      </w:r>
      <w:r w:rsidRPr="00CE5397">
        <w:rPr>
          <w:sz w:val="24"/>
          <w:szCs w:val="24"/>
          <w:lang w:val="sq-AL"/>
        </w:rPr>
        <w:t>"</w:t>
      </w:r>
      <w:r w:rsidR="00420746" w:rsidRPr="00CE5397">
        <w:rPr>
          <w:sz w:val="24"/>
          <w:szCs w:val="24"/>
          <w:lang w:val="sq-AL"/>
        </w:rPr>
        <w:t xml:space="preserve">, </w:t>
      </w:r>
      <w:r w:rsidRPr="00CE5397">
        <w:rPr>
          <w:sz w:val="24"/>
          <w:szCs w:val="24"/>
          <w:lang w:val="sq-AL"/>
        </w:rPr>
        <w:t xml:space="preserve">por në radhë të parë duket se është futja e mjetit juridik të brendshëm para Gjykatës së Lartë për mbrojtjen e të drejtës për gjykim </w:t>
      </w:r>
      <w:r w:rsidR="000C0453" w:rsidRPr="00CE5397">
        <w:rPr>
          <w:sz w:val="24"/>
          <w:szCs w:val="24"/>
          <w:lang w:val="sq-AL"/>
        </w:rPr>
        <w:t xml:space="preserve">30 </w:t>
      </w:r>
      <w:r w:rsidRPr="00CE5397">
        <w:rPr>
          <w:sz w:val="24"/>
          <w:szCs w:val="24"/>
          <w:lang w:val="sq-AL"/>
        </w:rPr>
        <w:t xml:space="preserve">brenda një afati të arsyeshëm, i cili </w:t>
      </w:r>
      <w:r w:rsidR="000C0453" w:rsidRPr="00CE5397">
        <w:rPr>
          <w:sz w:val="24"/>
          <w:szCs w:val="24"/>
          <w:lang w:val="sq-AL"/>
        </w:rPr>
        <w:t xml:space="preserve">në vitin </w:t>
      </w:r>
      <w:r w:rsidR="000C0453" w:rsidRPr="00CE5397">
        <w:rPr>
          <w:sz w:val="24"/>
          <w:szCs w:val="24"/>
          <w:lang w:val="sq-AL"/>
        </w:rPr>
        <w:lastRenderedPageBreak/>
        <w:t>2011</w:t>
      </w:r>
      <w:r w:rsidR="003B6722">
        <w:rPr>
          <w:sz w:val="24"/>
          <w:szCs w:val="24"/>
          <w:lang w:val="sq-AL"/>
        </w:rPr>
        <w:t xml:space="preserve"> </w:t>
      </w:r>
      <w:r w:rsidRPr="00CE5397">
        <w:rPr>
          <w:sz w:val="24"/>
          <w:szCs w:val="24"/>
          <w:lang w:val="sq-AL"/>
        </w:rPr>
        <w:t xml:space="preserve">u shpall efektiv nga </w:t>
      </w:r>
      <w:r w:rsidRPr="00A65B73">
        <w:rPr>
          <w:sz w:val="24"/>
          <w:szCs w:val="24"/>
          <w:lang w:val="sq-AL"/>
        </w:rPr>
        <w:t>GJEDNJ</w:t>
      </w:r>
      <w:r w:rsidR="00BB0FE2" w:rsidRPr="00D86CBB">
        <w:rPr>
          <w:sz w:val="24"/>
          <w:szCs w:val="24"/>
          <w:lang w:val="sq-AL"/>
        </w:rPr>
        <w:t>-ja</w:t>
      </w:r>
      <w:r w:rsidR="00420746" w:rsidRPr="00D86CBB">
        <w:rPr>
          <w:sz w:val="24"/>
          <w:szCs w:val="24"/>
          <w:vertAlign w:val="superscript"/>
          <w:lang w:val="sq-AL"/>
        </w:rPr>
        <w:footnoteReference w:id="92"/>
      </w:r>
      <w:r w:rsidR="00420746" w:rsidRPr="00D86CBB">
        <w:rPr>
          <w:sz w:val="24"/>
          <w:szCs w:val="24"/>
          <w:lang w:val="sq-AL"/>
        </w:rPr>
        <w:t>,</w:t>
      </w:r>
      <w:r w:rsidR="00420746" w:rsidRPr="00CE5397">
        <w:rPr>
          <w:sz w:val="24"/>
          <w:szCs w:val="24"/>
          <w:lang w:val="sq-AL"/>
        </w:rPr>
        <w:t xml:space="preserve"> </w:t>
      </w:r>
      <w:r w:rsidRPr="00CE5397">
        <w:rPr>
          <w:sz w:val="24"/>
          <w:szCs w:val="24"/>
          <w:lang w:val="sq-AL"/>
        </w:rPr>
        <w:t>numri i çështjeve për të cilat Komiteti i Ministrave mbylli mbikëqyrjen e ekzekutimit gjatë vitit 2024 ishte 18, në ndryshim nga viti 2023 kur ky numër ishte 16. Për listën e vendimeve për të cilat është miratuar rezolutë përfundimtare nga Komiteti i Ministrave gjatë vitit 2024</w:t>
      </w:r>
      <w:r w:rsidR="00420746" w:rsidRPr="00CE5397">
        <w:rPr>
          <w:sz w:val="24"/>
          <w:szCs w:val="24"/>
          <w:lang w:val="sq-AL"/>
        </w:rPr>
        <w:t xml:space="preserve">, </w:t>
      </w:r>
      <w:r w:rsidR="00774771" w:rsidRPr="00CE5397">
        <w:rPr>
          <w:sz w:val="24"/>
          <w:szCs w:val="24"/>
          <w:lang w:val="sq-AL"/>
        </w:rPr>
        <w:t>shi</w:t>
      </w:r>
      <w:bookmarkStart w:id="3" w:name="_Hlk195736006"/>
      <w:r w:rsidR="00BB0FE2" w:rsidRPr="00CE5397">
        <w:rPr>
          <w:sz w:val="24"/>
          <w:szCs w:val="24"/>
          <w:lang w:val="sq-AL"/>
        </w:rPr>
        <w:t>h</w:t>
      </w:r>
      <w:r w:rsidR="00DA533E" w:rsidRPr="00CE5397">
        <w:rPr>
          <w:sz w:val="24"/>
          <w:szCs w:val="24"/>
          <w:lang w:val="sq-AL"/>
        </w:rPr>
        <w:t xml:space="preserve"> </w:t>
      </w:r>
      <w:r w:rsidR="00774771" w:rsidRPr="00CE5397">
        <w:rPr>
          <w:b/>
          <w:bCs/>
          <w:sz w:val="24"/>
          <w:szCs w:val="24"/>
          <w:u w:val="single"/>
          <w:lang w:val="sq-AL"/>
        </w:rPr>
        <w:t>Aneksi</w:t>
      </w:r>
      <w:r w:rsidR="003B6722">
        <w:rPr>
          <w:b/>
          <w:bCs/>
          <w:sz w:val="24"/>
          <w:szCs w:val="24"/>
          <w:u w:val="single"/>
          <w:lang w:val="sq-AL"/>
        </w:rPr>
        <w:t xml:space="preserve"> </w:t>
      </w:r>
      <w:r w:rsidR="00774771" w:rsidRPr="00CE5397">
        <w:rPr>
          <w:b/>
          <w:bCs/>
          <w:sz w:val="24"/>
          <w:szCs w:val="24"/>
          <w:u w:val="single"/>
          <w:lang w:val="sq-AL"/>
        </w:rPr>
        <w:t>nr</w:t>
      </w:r>
      <w:bookmarkEnd w:id="3"/>
      <w:r w:rsidR="00420746" w:rsidRPr="00CE5397">
        <w:rPr>
          <w:b/>
          <w:bCs/>
          <w:sz w:val="24"/>
          <w:szCs w:val="24"/>
          <w:u w:val="single"/>
          <w:lang w:val="sq-AL"/>
        </w:rPr>
        <w:t>. 2</w:t>
      </w:r>
      <w:r w:rsidR="00420746" w:rsidRPr="00CE5397">
        <w:rPr>
          <w:sz w:val="24"/>
          <w:szCs w:val="24"/>
          <w:lang w:val="sq-AL"/>
        </w:rPr>
        <w:t xml:space="preserve">. </w:t>
      </w:r>
      <w:r w:rsidR="00774771" w:rsidRPr="00CE5397">
        <w:rPr>
          <w:sz w:val="24"/>
          <w:szCs w:val="24"/>
          <w:lang w:val="sq-AL"/>
        </w:rPr>
        <w:t xml:space="preserve">Nga ky numër, një </w:t>
      </w:r>
      <w:r w:rsidR="00BB0FE2" w:rsidRPr="00CE5397">
        <w:rPr>
          <w:sz w:val="24"/>
          <w:szCs w:val="24"/>
          <w:lang w:val="sq-AL"/>
        </w:rPr>
        <w:t>lëndë</w:t>
      </w:r>
      <w:r w:rsidR="00774771" w:rsidRPr="00CE5397">
        <w:rPr>
          <w:sz w:val="24"/>
          <w:szCs w:val="24"/>
          <w:lang w:val="sq-AL"/>
        </w:rPr>
        <w:t xml:space="preserve"> </w:t>
      </w:r>
      <w:r w:rsidR="003B6722">
        <w:rPr>
          <w:sz w:val="24"/>
          <w:szCs w:val="24"/>
          <w:lang w:val="sq-AL"/>
        </w:rPr>
        <w:t>ishte kryesore</w:t>
      </w:r>
      <w:r w:rsidR="00774771" w:rsidRPr="00CE5397">
        <w:rPr>
          <w:sz w:val="24"/>
          <w:szCs w:val="24"/>
          <w:lang w:val="sq-AL"/>
        </w:rPr>
        <w:t xml:space="preserve"> nën mbikëqyrjen e </w:t>
      </w:r>
      <w:r w:rsidR="003B6722">
        <w:rPr>
          <w:sz w:val="24"/>
          <w:szCs w:val="24"/>
          <w:lang w:val="sq-AL"/>
        </w:rPr>
        <w:t>përforcuar</w:t>
      </w:r>
      <w:r w:rsidR="00774771" w:rsidRPr="00CE5397">
        <w:rPr>
          <w:sz w:val="24"/>
          <w:szCs w:val="24"/>
          <w:lang w:val="sq-AL"/>
        </w:rPr>
        <w:t xml:space="preserve"> dhe një kryesonte nën mbikëqyrjen standarde.</w:t>
      </w:r>
    </w:p>
    <w:p w:rsidR="00582E05" w:rsidRPr="00CE5397" w:rsidRDefault="00774771">
      <w:pPr>
        <w:pStyle w:val="BodyText"/>
        <w:spacing w:after="180"/>
        <w:jc w:val="both"/>
        <w:rPr>
          <w:sz w:val="24"/>
          <w:szCs w:val="24"/>
          <w:lang w:val="sq-AL"/>
        </w:rPr>
      </w:pPr>
      <w:r w:rsidRPr="00CE5397">
        <w:rPr>
          <w:sz w:val="24"/>
          <w:szCs w:val="24"/>
          <w:lang w:val="sq-AL"/>
        </w:rPr>
        <w:t xml:space="preserve">Gjatë vitit 2024, Byroja </w:t>
      </w:r>
      <w:r w:rsidR="00BB0FE2" w:rsidRPr="00CE5397">
        <w:rPr>
          <w:sz w:val="24"/>
          <w:szCs w:val="24"/>
          <w:lang w:val="sq-AL"/>
        </w:rPr>
        <w:t>për</w:t>
      </w:r>
      <w:r w:rsidRPr="00CE5397">
        <w:rPr>
          <w:sz w:val="24"/>
          <w:szCs w:val="24"/>
          <w:lang w:val="sq-AL"/>
        </w:rPr>
        <w:t xml:space="preserve"> Përfaqësimi</w:t>
      </w:r>
      <w:r w:rsidR="00BB0FE2" w:rsidRPr="00CE5397">
        <w:rPr>
          <w:sz w:val="24"/>
          <w:szCs w:val="24"/>
          <w:lang w:val="sq-AL"/>
        </w:rPr>
        <w:t>n</w:t>
      </w:r>
      <w:r w:rsidR="00DA533E" w:rsidRPr="00CE5397">
        <w:rPr>
          <w:sz w:val="24"/>
          <w:szCs w:val="24"/>
          <w:lang w:val="sq-AL"/>
        </w:rPr>
        <w:t xml:space="preserve"> </w:t>
      </w:r>
      <w:r w:rsidR="00BB0FE2" w:rsidRPr="00CE5397">
        <w:rPr>
          <w:sz w:val="24"/>
          <w:szCs w:val="24"/>
          <w:lang w:val="sq-AL"/>
        </w:rPr>
        <w:t>e</w:t>
      </w:r>
      <w:r w:rsidRPr="00CE5397">
        <w:rPr>
          <w:sz w:val="24"/>
          <w:szCs w:val="24"/>
          <w:lang w:val="sq-AL"/>
        </w:rPr>
        <w:t xml:space="preserve"> Republikës së Maqedonisë së Veriut ka përgatitur dhe dërguar Komitetit të Ministrave 10 plane veprimi dhe 2 raporte veprimi</w:t>
      </w:r>
      <w:r w:rsidR="00420746" w:rsidRPr="00CE5397">
        <w:rPr>
          <w:sz w:val="24"/>
          <w:szCs w:val="24"/>
          <w:lang w:val="sq-AL"/>
        </w:rPr>
        <w:t xml:space="preserve">. </w:t>
      </w:r>
      <w:r w:rsidRPr="00CE5397">
        <w:rPr>
          <w:sz w:val="24"/>
          <w:szCs w:val="24"/>
          <w:lang w:val="sq-AL"/>
        </w:rPr>
        <w:t>Për listë</w:t>
      </w:r>
      <w:r w:rsidR="00BB0FE2" w:rsidRPr="00CE5397">
        <w:rPr>
          <w:sz w:val="24"/>
          <w:szCs w:val="24"/>
          <w:lang w:val="sq-AL"/>
        </w:rPr>
        <w:t>n</w:t>
      </w:r>
      <w:r w:rsidR="00DA533E" w:rsidRPr="00CE5397">
        <w:rPr>
          <w:sz w:val="24"/>
          <w:szCs w:val="24"/>
          <w:lang w:val="sq-AL"/>
        </w:rPr>
        <w:t xml:space="preserve"> </w:t>
      </w:r>
      <w:r w:rsidR="00BB0FE2" w:rsidRPr="00CE5397">
        <w:rPr>
          <w:sz w:val="24"/>
          <w:szCs w:val="24"/>
          <w:lang w:val="sq-AL"/>
        </w:rPr>
        <w:t>e</w:t>
      </w:r>
      <w:r w:rsidRPr="00CE5397">
        <w:rPr>
          <w:sz w:val="24"/>
          <w:szCs w:val="24"/>
          <w:lang w:val="sq-AL"/>
        </w:rPr>
        <w:t xml:space="preserve"> këtyre lëndëve, shih </w:t>
      </w:r>
      <w:r w:rsidRPr="00CE5397">
        <w:rPr>
          <w:b/>
          <w:bCs/>
          <w:sz w:val="24"/>
          <w:szCs w:val="24"/>
          <w:u w:val="single"/>
          <w:lang w:val="sq-AL"/>
        </w:rPr>
        <w:t>Aneksi nr</w:t>
      </w:r>
      <w:r w:rsidR="00420746" w:rsidRPr="00CE5397">
        <w:rPr>
          <w:b/>
          <w:bCs/>
          <w:sz w:val="24"/>
          <w:szCs w:val="24"/>
          <w:u w:val="single"/>
          <w:lang w:val="sq-AL"/>
        </w:rPr>
        <w:t>. 3</w:t>
      </w:r>
      <w:r w:rsidR="00420746" w:rsidRPr="00CE5397">
        <w:rPr>
          <w:sz w:val="24"/>
          <w:szCs w:val="24"/>
          <w:lang w:val="sq-AL"/>
        </w:rPr>
        <w:t>.</w:t>
      </w:r>
    </w:p>
    <w:p w:rsidR="00582E05" w:rsidRPr="00CE5397" w:rsidRDefault="00774771">
      <w:pPr>
        <w:pStyle w:val="BodyText"/>
        <w:spacing w:after="180"/>
        <w:jc w:val="both"/>
        <w:rPr>
          <w:sz w:val="24"/>
          <w:szCs w:val="24"/>
          <w:lang w:val="sq-AL"/>
        </w:rPr>
      </w:pPr>
      <w:r w:rsidRPr="00CE5397">
        <w:rPr>
          <w:sz w:val="24"/>
          <w:szCs w:val="24"/>
          <w:lang w:val="sq-AL"/>
        </w:rPr>
        <w:t>Numri i çështjeve në ekzekutim, nën mbikëqyrjen e Komitetit të Ministrave në fund të vitit 2024, ishte 31.</w:t>
      </w:r>
      <w:r w:rsidR="00DA533E" w:rsidRPr="00CE5397">
        <w:rPr>
          <w:sz w:val="24"/>
          <w:szCs w:val="24"/>
          <w:lang w:val="sq-AL"/>
        </w:rPr>
        <w:t xml:space="preserve"> </w:t>
      </w:r>
      <w:r w:rsidRPr="00CE5397">
        <w:rPr>
          <w:sz w:val="24"/>
          <w:szCs w:val="24"/>
          <w:lang w:val="sq-AL"/>
        </w:rPr>
        <w:t xml:space="preserve">Numri i rasteve të reja të vendosura nën mbikëqyrjen e Komitetit të Ministrave në vitin 2024 ishte 16, krahasuar me 20 në </w:t>
      </w:r>
      <w:r w:rsidR="00466C7D" w:rsidRPr="00CE5397">
        <w:rPr>
          <w:sz w:val="24"/>
          <w:szCs w:val="24"/>
          <w:lang w:val="sq-AL"/>
        </w:rPr>
        <w:t xml:space="preserve">vitin </w:t>
      </w:r>
      <w:r w:rsidRPr="00CE5397">
        <w:rPr>
          <w:sz w:val="24"/>
          <w:szCs w:val="24"/>
          <w:lang w:val="sq-AL"/>
        </w:rPr>
        <w:t>2023</w:t>
      </w:r>
      <w:r w:rsidR="00420746" w:rsidRPr="00CE5397">
        <w:rPr>
          <w:sz w:val="24"/>
          <w:szCs w:val="24"/>
          <w:lang w:val="sq-AL"/>
        </w:rPr>
        <w:t xml:space="preserve">, </w:t>
      </w:r>
      <w:r w:rsidRPr="00CE5397">
        <w:rPr>
          <w:sz w:val="24"/>
          <w:szCs w:val="24"/>
          <w:lang w:val="sq-AL"/>
        </w:rPr>
        <w:t xml:space="preserve">në </w:t>
      </w:r>
      <w:r w:rsidR="00466C7D" w:rsidRPr="00CE5397">
        <w:rPr>
          <w:sz w:val="24"/>
          <w:szCs w:val="24"/>
          <w:lang w:val="sq-AL"/>
        </w:rPr>
        <w:t xml:space="preserve">vitin </w:t>
      </w:r>
      <w:r w:rsidRPr="00CE5397">
        <w:rPr>
          <w:sz w:val="24"/>
          <w:szCs w:val="24"/>
          <w:lang w:val="sq-AL"/>
        </w:rPr>
        <w:t xml:space="preserve">2022 kur ishte 10 ose në </w:t>
      </w:r>
      <w:r w:rsidR="00466C7D" w:rsidRPr="00CE5397">
        <w:rPr>
          <w:sz w:val="24"/>
          <w:szCs w:val="24"/>
          <w:lang w:val="sq-AL"/>
        </w:rPr>
        <w:t xml:space="preserve">vitin </w:t>
      </w:r>
      <w:r w:rsidRPr="00CE5397">
        <w:rPr>
          <w:sz w:val="24"/>
          <w:szCs w:val="24"/>
          <w:lang w:val="sq-AL"/>
        </w:rPr>
        <w:t>2021 kur ishte përsëri 20</w:t>
      </w:r>
      <w:r w:rsidR="00420746" w:rsidRPr="00CE5397">
        <w:rPr>
          <w:sz w:val="24"/>
          <w:szCs w:val="24"/>
          <w:lang w:val="sq-AL"/>
        </w:rPr>
        <w:t xml:space="preserve">. </w:t>
      </w:r>
      <w:r w:rsidRPr="00CE5397">
        <w:rPr>
          <w:sz w:val="24"/>
          <w:szCs w:val="24"/>
          <w:lang w:val="sq-AL"/>
        </w:rPr>
        <w:t>Nga “</w:t>
      </w:r>
      <w:r w:rsidR="00466C7D" w:rsidRPr="00CE5397">
        <w:rPr>
          <w:sz w:val="24"/>
          <w:szCs w:val="24"/>
          <w:lang w:val="sq-AL"/>
        </w:rPr>
        <w:t>lëndët</w:t>
      </w:r>
      <w:r w:rsidRPr="00CE5397">
        <w:rPr>
          <w:sz w:val="24"/>
          <w:szCs w:val="24"/>
          <w:lang w:val="sq-AL"/>
        </w:rPr>
        <w:t xml:space="preserve"> e reja” apo </w:t>
      </w:r>
      <w:r w:rsidR="00466C7D" w:rsidRPr="00CE5397">
        <w:rPr>
          <w:sz w:val="24"/>
          <w:szCs w:val="24"/>
          <w:lang w:val="sq-AL"/>
        </w:rPr>
        <w:t>lëndët</w:t>
      </w:r>
      <w:r w:rsidRPr="00CE5397">
        <w:rPr>
          <w:sz w:val="24"/>
          <w:szCs w:val="24"/>
          <w:lang w:val="sq-AL"/>
        </w:rPr>
        <w:t xml:space="preserve"> që janë vënë nën mbikëqyrjen e Komitetit të Ministrave gjatë vitit 2024, 7 janë </w:t>
      </w:r>
      <w:r w:rsidR="00466C7D" w:rsidRPr="00CE5397">
        <w:rPr>
          <w:sz w:val="24"/>
          <w:szCs w:val="24"/>
          <w:lang w:val="sq-AL"/>
        </w:rPr>
        <w:t>kryesore</w:t>
      </w:r>
      <w:r w:rsidRPr="00CE5397">
        <w:rPr>
          <w:sz w:val="24"/>
          <w:szCs w:val="24"/>
          <w:lang w:val="sq-AL"/>
        </w:rPr>
        <w:t xml:space="preserve"> dhe 4 janë klasifikuar si raste të përsëritura.</w:t>
      </w:r>
      <w:r w:rsidR="00DA533E" w:rsidRPr="00CE5397">
        <w:rPr>
          <w:sz w:val="24"/>
          <w:szCs w:val="24"/>
          <w:lang w:val="sq-AL"/>
        </w:rPr>
        <w:t xml:space="preserve"> </w:t>
      </w:r>
      <w:r w:rsidRPr="00CE5397">
        <w:rPr>
          <w:sz w:val="24"/>
          <w:szCs w:val="24"/>
          <w:lang w:val="sq-AL"/>
        </w:rPr>
        <w:t xml:space="preserve">Nga numri total prej 31 </w:t>
      </w:r>
      <w:r w:rsidR="00466C7D" w:rsidRPr="00CE5397">
        <w:rPr>
          <w:sz w:val="24"/>
          <w:szCs w:val="24"/>
          <w:lang w:val="sq-AL"/>
        </w:rPr>
        <w:t>lëndësh</w:t>
      </w:r>
      <w:r w:rsidRPr="00CE5397">
        <w:rPr>
          <w:sz w:val="24"/>
          <w:szCs w:val="24"/>
          <w:lang w:val="sq-AL"/>
        </w:rPr>
        <w:t xml:space="preserve"> nën mbikëqyrjen e Komitetit të Ministrave në fund të vitit 2024, 18 janë klasifikuar si </w:t>
      </w:r>
      <w:r w:rsidR="00466C7D" w:rsidRPr="00CE5397">
        <w:rPr>
          <w:sz w:val="24"/>
          <w:szCs w:val="24"/>
          <w:lang w:val="sq-AL"/>
        </w:rPr>
        <w:t>kryesore</w:t>
      </w:r>
      <w:r w:rsidRPr="00CE5397">
        <w:rPr>
          <w:sz w:val="24"/>
          <w:szCs w:val="24"/>
          <w:lang w:val="sq-AL"/>
        </w:rPr>
        <w:t xml:space="preserve">, nga të cilat 3 janë nën mbikëqyrje të </w:t>
      </w:r>
      <w:r w:rsidR="003B6722">
        <w:rPr>
          <w:sz w:val="24"/>
          <w:szCs w:val="24"/>
          <w:lang w:val="sq-AL"/>
        </w:rPr>
        <w:t>përforcuar</w:t>
      </w:r>
      <w:r w:rsidRPr="00CE5397">
        <w:rPr>
          <w:sz w:val="24"/>
          <w:szCs w:val="24"/>
          <w:lang w:val="sq-AL"/>
        </w:rPr>
        <w:t xml:space="preserve"> dhe 15 që janë klasifikuar si </w:t>
      </w:r>
      <w:r w:rsidR="00466C7D" w:rsidRPr="00CE5397">
        <w:rPr>
          <w:sz w:val="24"/>
          <w:szCs w:val="24"/>
          <w:lang w:val="sq-AL"/>
        </w:rPr>
        <w:t>kryesore</w:t>
      </w:r>
      <w:r w:rsidRPr="00CE5397">
        <w:rPr>
          <w:sz w:val="24"/>
          <w:szCs w:val="24"/>
          <w:lang w:val="sq-AL"/>
        </w:rPr>
        <w:t xml:space="preserve"> janë nën mbikëqyrje standarde</w:t>
      </w:r>
      <w:r w:rsidR="00420746" w:rsidRPr="00CE5397">
        <w:rPr>
          <w:sz w:val="24"/>
          <w:szCs w:val="24"/>
          <w:lang w:val="sq-AL"/>
        </w:rPr>
        <w:t xml:space="preserve">. </w:t>
      </w:r>
      <w:r w:rsidRPr="00CE5397">
        <w:rPr>
          <w:sz w:val="24"/>
          <w:szCs w:val="24"/>
          <w:lang w:val="sq-AL"/>
        </w:rPr>
        <w:t xml:space="preserve">Për listën e çështjeve kryesore në ekzekutim nën mbikëqyrjen e Komitetit të Ministrave, më shumë në </w:t>
      </w:r>
      <w:r w:rsidRPr="00CE5397">
        <w:rPr>
          <w:b/>
          <w:bCs/>
          <w:sz w:val="24"/>
          <w:szCs w:val="24"/>
          <w:u w:val="single"/>
          <w:lang w:val="sq-AL"/>
        </w:rPr>
        <w:t>Aneksin nr</w:t>
      </w:r>
      <w:r w:rsidR="00420746" w:rsidRPr="00CE5397">
        <w:rPr>
          <w:b/>
          <w:bCs/>
          <w:sz w:val="24"/>
          <w:szCs w:val="24"/>
          <w:u w:val="single"/>
          <w:lang w:val="sq-AL"/>
        </w:rPr>
        <w:t>.</w:t>
      </w:r>
      <w:r w:rsidR="00D86CBB">
        <w:rPr>
          <w:b/>
          <w:bCs/>
          <w:sz w:val="24"/>
          <w:szCs w:val="24"/>
          <w:u w:val="single"/>
          <w:lang w:val="sq-AL"/>
        </w:rPr>
        <w:t xml:space="preserve"> </w:t>
      </w:r>
      <w:r w:rsidRPr="00CE5397">
        <w:rPr>
          <w:b/>
          <w:bCs/>
          <w:sz w:val="24"/>
          <w:szCs w:val="24"/>
          <w:u w:val="single"/>
          <w:lang w:val="sq-AL"/>
        </w:rPr>
        <w:t xml:space="preserve">4.  </w:t>
      </w:r>
    </w:p>
    <w:p w:rsidR="00582E05" w:rsidRPr="00427288" w:rsidRDefault="00774771" w:rsidP="00774771">
      <w:pPr>
        <w:pStyle w:val="BodyText"/>
        <w:jc w:val="both"/>
        <w:rPr>
          <w:sz w:val="24"/>
          <w:szCs w:val="24"/>
          <w:lang w:val="sq-AL"/>
        </w:rPr>
      </w:pPr>
      <w:r w:rsidRPr="00427288">
        <w:rPr>
          <w:sz w:val="24"/>
          <w:szCs w:val="24"/>
          <w:lang w:val="sq-AL"/>
        </w:rPr>
        <w:t xml:space="preserve">Nga rastet kryesore nën mbikëqyrje të </w:t>
      </w:r>
      <w:r w:rsidR="00466C7D" w:rsidRPr="00427288">
        <w:rPr>
          <w:sz w:val="24"/>
          <w:szCs w:val="24"/>
          <w:lang w:val="sq-AL"/>
        </w:rPr>
        <w:t>përforcuar</w:t>
      </w:r>
      <w:r w:rsidRPr="00427288">
        <w:rPr>
          <w:sz w:val="24"/>
          <w:szCs w:val="24"/>
          <w:lang w:val="sq-AL"/>
        </w:rPr>
        <w:t xml:space="preserve">, dy kanë qenë në proces ekzekutimi dhe nën mbikëqyrjen e Komitetit të Ministrave prej 5 ose më shumë vitesh. </w:t>
      </w:r>
      <w:r w:rsidR="00427288" w:rsidRPr="00427288">
        <w:rPr>
          <w:sz w:val="24"/>
          <w:szCs w:val="24"/>
          <w:lang w:val="sq-AL"/>
        </w:rPr>
        <w:t xml:space="preserve">Bëhet fjalë për rastin </w:t>
      </w:r>
      <w:r w:rsidR="00427288" w:rsidRPr="00427288">
        <w:rPr>
          <w:i/>
          <w:iCs/>
          <w:color w:val="auto"/>
          <w:sz w:val="24"/>
          <w:szCs w:val="24"/>
        </w:rPr>
        <w:t>Kitanovski</w:t>
      </w:r>
      <w:r w:rsidR="009D28E4" w:rsidRPr="00427288">
        <w:rPr>
          <w:i/>
          <w:iCs/>
          <w:sz w:val="24"/>
          <w:szCs w:val="24"/>
          <w:vertAlign w:val="superscript"/>
        </w:rPr>
        <w:footnoteReference w:id="93"/>
      </w:r>
      <w:r w:rsidR="009D28E4" w:rsidRPr="00427288">
        <w:rPr>
          <w:i/>
          <w:iCs/>
          <w:sz w:val="24"/>
          <w:szCs w:val="24"/>
          <w:vertAlign w:val="superscript"/>
        </w:rPr>
        <w:footnoteReference w:id="94"/>
      </w:r>
      <w:r w:rsidR="009D28E4" w:rsidRPr="00427288">
        <w:rPr>
          <w:sz w:val="24"/>
          <w:szCs w:val="24"/>
        </w:rPr>
        <w:t xml:space="preserve"> </w:t>
      </w:r>
      <w:r w:rsidR="00427288" w:rsidRPr="00427288">
        <w:rPr>
          <w:sz w:val="24"/>
          <w:szCs w:val="24"/>
        </w:rPr>
        <w:t xml:space="preserve">i cili është kryesor në lidhje me grupin edhe të </w:t>
      </w:r>
      <w:r w:rsidR="009D28E4" w:rsidRPr="00427288">
        <w:rPr>
          <w:sz w:val="24"/>
          <w:szCs w:val="24"/>
        </w:rPr>
        <w:t xml:space="preserve">7 </w:t>
      </w:r>
      <w:r w:rsidR="00427288" w:rsidRPr="00427288">
        <w:rPr>
          <w:sz w:val="24"/>
          <w:szCs w:val="24"/>
        </w:rPr>
        <w:t xml:space="preserve">aktgjykimeve me të cilat është konstatuar shkelja e Nenit </w:t>
      </w:r>
      <w:r w:rsidR="009D28E4" w:rsidRPr="00427288">
        <w:rPr>
          <w:sz w:val="24"/>
          <w:szCs w:val="24"/>
        </w:rPr>
        <w:t xml:space="preserve">2 </w:t>
      </w:r>
      <w:r w:rsidR="00427288" w:rsidRPr="00427288">
        <w:rPr>
          <w:sz w:val="24"/>
          <w:szCs w:val="24"/>
        </w:rPr>
        <w:t>përkatësisht</w:t>
      </w:r>
      <w:r w:rsidR="009D28E4" w:rsidRPr="00427288">
        <w:rPr>
          <w:sz w:val="24"/>
          <w:szCs w:val="24"/>
        </w:rPr>
        <w:t xml:space="preserve"> 3 </w:t>
      </w:r>
      <w:r w:rsidR="00427288" w:rsidRPr="00427288">
        <w:rPr>
          <w:sz w:val="24"/>
          <w:szCs w:val="24"/>
        </w:rPr>
        <w:t>të KEDNJ-së</w:t>
      </w:r>
      <w:r w:rsidR="009D28E4" w:rsidRPr="00427288">
        <w:rPr>
          <w:sz w:val="24"/>
          <w:szCs w:val="24"/>
        </w:rPr>
        <w:t xml:space="preserve">, </w:t>
      </w:r>
      <w:r w:rsidR="00427288" w:rsidRPr="00427288">
        <w:rPr>
          <w:sz w:val="24"/>
          <w:szCs w:val="24"/>
        </w:rPr>
        <w:t xml:space="preserve">veçanërisht </w:t>
      </w:r>
      <w:r w:rsidR="009D28E4" w:rsidRPr="00427288">
        <w:rPr>
          <w:sz w:val="24"/>
          <w:szCs w:val="24"/>
        </w:rPr>
        <w:t xml:space="preserve"> </w:t>
      </w:r>
      <w:r w:rsidR="00427288">
        <w:rPr>
          <w:sz w:val="24"/>
          <w:szCs w:val="24"/>
        </w:rPr>
        <w:t>për shkak të mungesës së hetimit efikas të akuzave për trajtim çnjerëzor nga ana e policisë</w:t>
      </w:r>
      <w:r w:rsidRPr="00427288">
        <w:rPr>
          <w:sz w:val="24"/>
          <w:szCs w:val="24"/>
          <w:lang w:val="sq-AL"/>
        </w:rPr>
        <w:t>.</w:t>
      </w:r>
      <w:r w:rsidR="00DA533E" w:rsidRPr="00427288">
        <w:rPr>
          <w:sz w:val="24"/>
          <w:szCs w:val="24"/>
          <w:lang w:val="sq-AL"/>
        </w:rPr>
        <w:t xml:space="preserve"> </w:t>
      </w:r>
      <w:r w:rsidRPr="00427288">
        <w:rPr>
          <w:sz w:val="24"/>
          <w:szCs w:val="24"/>
          <w:lang w:val="sq-AL"/>
        </w:rPr>
        <w:t xml:space="preserve">Rasti tjetër është </w:t>
      </w:r>
      <w:r w:rsidRPr="00427288">
        <w:rPr>
          <w:color w:val="auto"/>
          <w:sz w:val="24"/>
          <w:szCs w:val="24"/>
          <w:lang w:val="sq-AL"/>
        </w:rPr>
        <w:t>X93</w:t>
      </w:r>
      <w:r w:rsidRPr="00427288">
        <w:rPr>
          <w:sz w:val="24"/>
          <w:szCs w:val="24"/>
          <w:lang w:val="sq-AL"/>
        </w:rPr>
        <w:t xml:space="preserve">, në të cilin mungesa e legjislacionit që do të rregullonte procedurën dhe kushtet për ndryshimin e emërtimit gjinor në gjendjen </w:t>
      </w:r>
      <w:r w:rsidR="00D86CBB">
        <w:rPr>
          <w:sz w:val="24"/>
          <w:szCs w:val="24"/>
          <w:lang w:val="sq-AL"/>
        </w:rPr>
        <w:t>civile të personave transgjinor</w:t>
      </w:r>
      <w:r w:rsidRPr="00427288">
        <w:rPr>
          <w:sz w:val="24"/>
          <w:szCs w:val="24"/>
          <w:lang w:val="sq-AL"/>
        </w:rPr>
        <w:t xml:space="preserve"> është pengesë për zbatimin e masave të përgjithshme</w:t>
      </w:r>
      <w:r w:rsidR="00502C93" w:rsidRPr="00427288">
        <w:rPr>
          <w:sz w:val="24"/>
          <w:szCs w:val="24"/>
          <w:lang w:val="sq-AL"/>
        </w:rPr>
        <w:t xml:space="preserve">. </w:t>
      </w:r>
      <w:r w:rsidRPr="00427288">
        <w:rPr>
          <w:sz w:val="24"/>
          <w:szCs w:val="24"/>
          <w:lang w:val="sq-AL"/>
        </w:rPr>
        <w:t>Në mënyrë të ngjashme, 2 nga çështjet kryesore nën mbikëqyrjen standarde të Komitetit të Ministrave kanë qenë në proces ekzekutimi prej 5 ose më shumë vitesh.</w:t>
      </w:r>
      <w:r w:rsidR="00090EE3" w:rsidRPr="00427288">
        <w:rPr>
          <w:sz w:val="24"/>
          <w:szCs w:val="24"/>
          <w:lang w:val="sq-AL"/>
        </w:rPr>
        <w:t xml:space="preserve"> </w:t>
      </w:r>
      <w:r w:rsidR="00427288">
        <w:rPr>
          <w:sz w:val="24"/>
          <w:szCs w:val="24"/>
          <w:lang w:val="sq-AL"/>
        </w:rPr>
        <w:t xml:space="preserve">Këtu bëhet fjalë për rastin </w:t>
      </w:r>
      <w:r w:rsidR="00427288" w:rsidRPr="00427288">
        <w:rPr>
          <w:i/>
          <w:iCs/>
          <w:color w:val="auto"/>
          <w:sz w:val="24"/>
          <w:szCs w:val="24"/>
        </w:rPr>
        <w:t>Vasilkovski dhe të tjerë</w:t>
      </w:r>
      <w:r w:rsidR="009D28E4" w:rsidRPr="00427288">
        <w:rPr>
          <w:i/>
          <w:iCs/>
          <w:sz w:val="24"/>
          <w:szCs w:val="24"/>
          <w:vertAlign w:val="superscript"/>
        </w:rPr>
        <w:footnoteReference w:id="95"/>
      </w:r>
      <w:r w:rsidR="00DA533E" w:rsidRPr="00427288">
        <w:rPr>
          <w:i/>
          <w:iCs/>
          <w:color w:val="FF0000"/>
          <w:sz w:val="24"/>
          <w:szCs w:val="24"/>
          <w:lang w:val="sq-AL"/>
        </w:rPr>
        <w:t xml:space="preserve"> </w:t>
      </w:r>
      <w:r w:rsidRPr="00427288">
        <w:rPr>
          <w:sz w:val="24"/>
          <w:szCs w:val="24"/>
          <w:lang w:val="sq-AL"/>
        </w:rPr>
        <w:t>i</w:t>
      </w:r>
      <w:r w:rsidR="00DA533E" w:rsidRPr="00427288">
        <w:rPr>
          <w:sz w:val="24"/>
          <w:szCs w:val="24"/>
          <w:lang w:val="sq-AL"/>
        </w:rPr>
        <w:t xml:space="preserve"> </w:t>
      </w:r>
      <w:r w:rsidRPr="00427288">
        <w:rPr>
          <w:sz w:val="24"/>
          <w:szCs w:val="24"/>
          <w:lang w:val="sq-AL"/>
        </w:rPr>
        <w:t xml:space="preserve"> cili </w:t>
      </w:r>
      <w:r w:rsidR="00427288">
        <w:rPr>
          <w:sz w:val="24"/>
          <w:szCs w:val="24"/>
          <w:lang w:val="sq-AL"/>
        </w:rPr>
        <w:t>është kryesori</w:t>
      </w:r>
      <w:r w:rsidRPr="00427288">
        <w:rPr>
          <w:sz w:val="24"/>
          <w:szCs w:val="24"/>
          <w:lang w:val="sq-AL"/>
        </w:rPr>
        <w:t xml:space="preserve"> në një grup në rritje të rasteve në lidhje me </w:t>
      </w:r>
      <w:r w:rsidR="000C0453" w:rsidRPr="00427288">
        <w:rPr>
          <w:sz w:val="24"/>
          <w:szCs w:val="24"/>
          <w:lang w:val="sq-AL"/>
        </w:rPr>
        <w:t>N</w:t>
      </w:r>
      <w:r w:rsidRPr="00427288">
        <w:rPr>
          <w:sz w:val="24"/>
          <w:szCs w:val="24"/>
          <w:lang w:val="sq-AL"/>
        </w:rPr>
        <w:t xml:space="preserve">enin 5 të KEDNJ-së i cili garanton të drejtën për liri dhe siguri </w:t>
      </w:r>
      <w:r w:rsidRPr="00427288">
        <w:rPr>
          <w:sz w:val="24"/>
          <w:szCs w:val="24"/>
          <w:lang w:val="sq-AL"/>
        </w:rPr>
        <w:lastRenderedPageBreak/>
        <w:t>(rastet e paraburgimit)</w:t>
      </w:r>
      <w:r w:rsidR="00420746" w:rsidRPr="00427288">
        <w:rPr>
          <w:sz w:val="24"/>
          <w:szCs w:val="24"/>
          <w:lang w:val="sq-AL"/>
        </w:rPr>
        <w:t xml:space="preserve">. </w:t>
      </w:r>
      <w:r w:rsidR="00427288">
        <w:rPr>
          <w:sz w:val="24"/>
          <w:szCs w:val="24"/>
        </w:rPr>
        <w:t>Tjetri</w:t>
      </w:r>
      <w:r w:rsidR="009D28E4" w:rsidRPr="00427288">
        <w:rPr>
          <w:sz w:val="24"/>
          <w:szCs w:val="24"/>
        </w:rPr>
        <w:t xml:space="preserve">, </w:t>
      </w:r>
      <w:r w:rsidR="00427288">
        <w:rPr>
          <w:sz w:val="24"/>
          <w:szCs w:val="24"/>
        </w:rPr>
        <w:t>rasti</w:t>
      </w:r>
      <w:r w:rsidR="009D28E4" w:rsidRPr="00427288">
        <w:rPr>
          <w:sz w:val="24"/>
          <w:szCs w:val="24"/>
        </w:rPr>
        <w:t xml:space="preserve"> </w:t>
      </w:r>
      <w:r w:rsidR="00427288">
        <w:rPr>
          <w:i/>
          <w:iCs/>
          <w:sz w:val="24"/>
          <w:szCs w:val="24"/>
        </w:rPr>
        <w:t>Mitovi</w:t>
      </w:r>
      <w:r w:rsidR="009D28E4" w:rsidRPr="00427288">
        <w:rPr>
          <w:i/>
          <w:iCs/>
          <w:sz w:val="24"/>
          <w:szCs w:val="24"/>
          <w:vertAlign w:val="superscript"/>
        </w:rPr>
        <w:footnoteReference w:id="96"/>
      </w:r>
      <w:r w:rsidR="009D28E4" w:rsidRPr="00427288">
        <w:rPr>
          <w:sz w:val="24"/>
          <w:szCs w:val="24"/>
        </w:rPr>
        <w:t xml:space="preserve"> </w:t>
      </w:r>
      <w:r w:rsidR="00427288">
        <w:rPr>
          <w:sz w:val="24"/>
          <w:szCs w:val="24"/>
        </w:rPr>
        <w:t xml:space="preserve">supozon ndryshime në legjislacionin vendas </w:t>
      </w:r>
      <w:r w:rsidR="009D28E4" w:rsidRPr="00427288">
        <w:rPr>
          <w:sz w:val="24"/>
          <w:szCs w:val="24"/>
        </w:rPr>
        <w:t xml:space="preserve"> </w:t>
      </w:r>
      <w:r w:rsidR="00427288">
        <w:rPr>
          <w:sz w:val="24"/>
          <w:szCs w:val="24"/>
        </w:rPr>
        <w:t>në radhë të parë në fushën e së drejtës familjare</w:t>
      </w:r>
      <w:r w:rsidR="009D28E4" w:rsidRPr="00427288">
        <w:rPr>
          <w:sz w:val="24"/>
          <w:szCs w:val="24"/>
        </w:rPr>
        <w:t xml:space="preserve">, </w:t>
      </w:r>
      <w:r w:rsidR="00427288">
        <w:rPr>
          <w:sz w:val="24"/>
          <w:szCs w:val="24"/>
        </w:rPr>
        <w:t>veçanërisht në pjesën e ekzekutimit të vendimeve për të shikuar fëmijët</w:t>
      </w:r>
      <w:r w:rsidR="00420746" w:rsidRPr="00427288">
        <w:rPr>
          <w:sz w:val="24"/>
          <w:szCs w:val="24"/>
          <w:lang w:val="sq-AL"/>
        </w:rPr>
        <w:t>.</w:t>
      </w:r>
    </w:p>
    <w:p w:rsidR="008A5524" w:rsidRPr="00CE5397" w:rsidRDefault="00D86CBB" w:rsidP="008A5524">
      <w:pPr>
        <w:pStyle w:val="BodyText"/>
        <w:spacing w:after="120" w:line="240" w:lineRule="auto"/>
        <w:jc w:val="center"/>
        <w:rPr>
          <w:b/>
          <w:bCs/>
          <w:sz w:val="24"/>
          <w:szCs w:val="24"/>
          <w:lang w:val="sq-AL"/>
        </w:rPr>
      </w:pPr>
      <w:r>
        <w:rPr>
          <w:b/>
          <w:bCs/>
          <w:sz w:val="24"/>
          <w:szCs w:val="24"/>
          <w:lang w:val="sq-AL"/>
        </w:rPr>
        <w:t>LËNDË NËN MBIKËQYRJE</w:t>
      </w:r>
      <w:r w:rsidR="008A5524" w:rsidRPr="00CE5397">
        <w:rPr>
          <w:b/>
          <w:bCs/>
          <w:sz w:val="24"/>
          <w:szCs w:val="24"/>
          <w:lang w:val="sq-AL"/>
        </w:rPr>
        <w:t xml:space="preserve"> </w:t>
      </w:r>
      <w:r>
        <w:rPr>
          <w:b/>
          <w:bCs/>
          <w:sz w:val="24"/>
          <w:szCs w:val="24"/>
          <w:lang w:val="sq-AL"/>
        </w:rPr>
        <w:t>TË</w:t>
      </w:r>
      <w:r w:rsidR="008A5524" w:rsidRPr="00CE5397">
        <w:rPr>
          <w:b/>
          <w:bCs/>
          <w:sz w:val="24"/>
          <w:szCs w:val="24"/>
          <w:lang w:val="sq-AL"/>
        </w:rPr>
        <w:t xml:space="preserve"> EKZEKUTIMIT </w:t>
      </w:r>
    </w:p>
    <w:p w:rsidR="00582E05" w:rsidRPr="00CE5397" w:rsidRDefault="008A5524" w:rsidP="008A5524">
      <w:pPr>
        <w:pStyle w:val="BodyText"/>
        <w:spacing w:after="120" w:line="240" w:lineRule="auto"/>
        <w:jc w:val="center"/>
        <w:rPr>
          <w:b/>
          <w:bCs/>
          <w:sz w:val="24"/>
          <w:szCs w:val="24"/>
          <w:lang w:val="sq-AL"/>
        </w:rPr>
      </w:pPr>
      <w:r w:rsidRPr="00CE5397">
        <w:rPr>
          <w:b/>
          <w:bCs/>
          <w:sz w:val="24"/>
          <w:szCs w:val="24"/>
          <w:lang w:val="sq-AL"/>
        </w:rPr>
        <w:t xml:space="preserve">NGA ANA E KOMITETIT TË MINISTRAVE </w:t>
      </w:r>
    </w:p>
    <w:p w:rsidR="008A5524" w:rsidRPr="00CE5397" w:rsidRDefault="008A5524" w:rsidP="008A5524">
      <w:pPr>
        <w:pStyle w:val="BodyText"/>
        <w:spacing w:after="120" w:line="240" w:lineRule="auto"/>
        <w:jc w:val="center"/>
        <w:rPr>
          <w:sz w:val="24"/>
          <w:szCs w:val="24"/>
          <w:lang w:val="sq-AL"/>
        </w:rPr>
      </w:pPr>
    </w:p>
    <w:p w:rsidR="00582E05" w:rsidRPr="00CE5397" w:rsidRDefault="00420746">
      <w:pPr>
        <w:jc w:val="center"/>
        <w:rPr>
          <w:lang w:val="sq-AL"/>
        </w:rPr>
      </w:pPr>
      <w:r w:rsidRPr="00CE5397">
        <w:rPr>
          <w:noProof/>
          <w:lang w:bidi="ar-SA"/>
        </w:rPr>
        <w:drawing>
          <wp:inline distT="0" distB="0" distL="0" distR="0">
            <wp:extent cx="3602990" cy="1974850"/>
            <wp:effectExtent l="0" t="0" r="0" b="0"/>
            <wp:docPr id="29" name="Picutre 29"/>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12"/>
                    <a:stretch/>
                  </pic:blipFill>
                  <pic:spPr>
                    <a:xfrm>
                      <a:off x="0" y="0"/>
                      <a:ext cx="3602990" cy="1974850"/>
                    </a:xfrm>
                    <a:prstGeom prst="rect">
                      <a:avLst/>
                    </a:prstGeom>
                  </pic:spPr>
                </pic:pic>
              </a:graphicData>
            </a:graphic>
          </wp:inline>
        </w:drawing>
      </w:r>
    </w:p>
    <w:p w:rsidR="00582E05" w:rsidRPr="00CE5397" w:rsidRDefault="00582E05">
      <w:pPr>
        <w:spacing w:after="1239" w:line="1" w:lineRule="exact"/>
        <w:rPr>
          <w:lang w:val="sq-AL"/>
        </w:rPr>
      </w:pPr>
    </w:p>
    <w:p w:rsidR="00582E05" w:rsidRPr="00427288" w:rsidRDefault="008A5524">
      <w:pPr>
        <w:pStyle w:val="Heading20"/>
        <w:keepNext/>
        <w:keepLines/>
        <w:spacing w:after="180"/>
        <w:rPr>
          <w:lang w:val="sq-AL"/>
        </w:rPr>
      </w:pPr>
      <w:r w:rsidRPr="00427288">
        <w:rPr>
          <w:lang w:val="sq-AL"/>
        </w:rPr>
        <w:t>Lëndë të përs</w:t>
      </w:r>
      <w:r w:rsidR="0040253D" w:rsidRPr="00427288">
        <w:rPr>
          <w:lang w:val="sq-AL"/>
        </w:rPr>
        <w:t>ër</w:t>
      </w:r>
      <w:r w:rsidRPr="00427288">
        <w:rPr>
          <w:lang w:val="sq-AL"/>
        </w:rPr>
        <w:t>itura</w:t>
      </w:r>
    </w:p>
    <w:p w:rsidR="00582E05" w:rsidRPr="00CE5397" w:rsidRDefault="00420746">
      <w:pPr>
        <w:jc w:val="center"/>
        <w:rPr>
          <w:lang w:val="sq-AL"/>
        </w:rPr>
      </w:pPr>
      <w:r w:rsidRPr="00CE5397">
        <w:rPr>
          <w:noProof/>
          <w:lang w:bidi="ar-SA"/>
        </w:rPr>
        <w:drawing>
          <wp:inline distT="0" distB="0" distL="0" distR="0">
            <wp:extent cx="3602990" cy="1852930"/>
            <wp:effectExtent l="0" t="0" r="0" b="0"/>
            <wp:docPr id="30" name="Picutre 30"/>
            <wp:cNvGraphicFramePr/>
            <a:graphic xmlns:a="http://schemas.openxmlformats.org/drawingml/2006/main">
              <a:graphicData uri="http://schemas.openxmlformats.org/drawingml/2006/picture">
                <pic:pic xmlns:pic="http://schemas.openxmlformats.org/drawingml/2006/picture">
                  <pic:nvPicPr>
                    <pic:cNvPr id="30" name="Picture 30"/>
                    <pic:cNvPicPr/>
                  </pic:nvPicPr>
                  <pic:blipFill>
                    <a:blip r:embed="rId13"/>
                    <a:stretch/>
                  </pic:blipFill>
                  <pic:spPr>
                    <a:xfrm>
                      <a:off x="0" y="0"/>
                      <a:ext cx="3602990" cy="1852930"/>
                    </a:xfrm>
                    <a:prstGeom prst="rect">
                      <a:avLst/>
                    </a:prstGeom>
                  </pic:spPr>
                </pic:pic>
              </a:graphicData>
            </a:graphic>
          </wp:inline>
        </w:drawing>
      </w:r>
      <w:r w:rsidRPr="00CE5397">
        <w:rPr>
          <w:lang w:val="sq-AL"/>
        </w:rPr>
        <w:br w:type="page"/>
      </w:r>
    </w:p>
    <w:p w:rsidR="00582E05" w:rsidRPr="00CE5397" w:rsidRDefault="006A1F87">
      <w:pPr>
        <w:pStyle w:val="BodyText"/>
        <w:spacing w:after="500"/>
        <w:jc w:val="center"/>
        <w:rPr>
          <w:sz w:val="24"/>
          <w:szCs w:val="24"/>
          <w:lang w:val="sq-AL"/>
        </w:rPr>
      </w:pPr>
      <w:r w:rsidRPr="00CE5397">
        <w:rPr>
          <w:b/>
          <w:bCs/>
          <w:sz w:val="24"/>
          <w:szCs w:val="24"/>
          <w:lang w:val="sq-AL"/>
        </w:rPr>
        <w:lastRenderedPageBreak/>
        <w:t xml:space="preserve">LËNDË PËR TË CILAT KOMITETI I MINISTRAVE MIRATOI REZOLUTA PËRFUNDIMTARE DHE MBYLLI MBIKËQYRJEN MBI EKZEKUTIMIN </w:t>
      </w:r>
    </w:p>
    <w:p w:rsidR="00582E05" w:rsidRPr="00CE5397" w:rsidRDefault="00420746">
      <w:pPr>
        <w:jc w:val="center"/>
        <w:rPr>
          <w:lang w:val="sq-AL"/>
        </w:rPr>
      </w:pPr>
      <w:r w:rsidRPr="00CE5397">
        <w:rPr>
          <w:noProof/>
          <w:lang w:bidi="ar-SA"/>
        </w:rPr>
        <w:drawing>
          <wp:inline distT="0" distB="0" distL="0" distR="0">
            <wp:extent cx="3602990" cy="1974850"/>
            <wp:effectExtent l="0" t="0" r="0" b="0"/>
            <wp:docPr id="31" name="Picutre 31"/>
            <wp:cNvGraphicFramePr/>
            <a:graphic xmlns:a="http://schemas.openxmlformats.org/drawingml/2006/main">
              <a:graphicData uri="http://schemas.openxmlformats.org/drawingml/2006/picture">
                <pic:pic xmlns:pic="http://schemas.openxmlformats.org/drawingml/2006/picture">
                  <pic:nvPicPr>
                    <pic:cNvPr id="31" name="Picture 31"/>
                    <pic:cNvPicPr/>
                  </pic:nvPicPr>
                  <pic:blipFill>
                    <a:blip r:embed="rId14"/>
                    <a:stretch/>
                  </pic:blipFill>
                  <pic:spPr>
                    <a:xfrm>
                      <a:off x="0" y="0"/>
                      <a:ext cx="3602990" cy="1974850"/>
                    </a:xfrm>
                    <a:prstGeom prst="rect">
                      <a:avLst/>
                    </a:prstGeom>
                  </pic:spPr>
                </pic:pic>
              </a:graphicData>
            </a:graphic>
          </wp:inline>
        </w:drawing>
      </w:r>
    </w:p>
    <w:p w:rsidR="00582E05" w:rsidRPr="00CE5397" w:rsidRDefault="00582E05">
      <w:pPr>
        <w:spacing w:after="1219" w:line="1" w:lineRule="exact"/>
        <w:rPr>
          <w:lang w:val="sq-AL"/>
        </w:rPr>
      </w:pPr>
    </w:p>
    <w:p w:rsidR="00582E05" w:rsidRPr="00CE5397" w:rsidRDefault="00420746">
      <w:pPr>
        <w:jc w:val="center"/>
        <w:rPr>
          <w:lang w:val="sq-AL"/>
        </w:rPr>
        <w:sectPr w:rsidR="00582E05" w:rsidRPr="00CE5397">
          <w:footerReference w:type="even" r:id="rId15"/>
          <w:footerReference w:type="default" r:id="rId16"/>
          <w:pgSz w:w="11900" w:h="16840"/>
          <w:pgMar w:top="1106" w:right="1410" w:bottom="1661" w:left="1394" w:header="678" w:footer="3" w:gutter="0"/>
          <w:cols w:space="720"/>
          <w:noEndnote/>
          <w:docGrid w:linePitch="360"/>
        </w:sectPr>
      </w:pPr>
      <w:r w:rsidRPr="00CE5397">
        <w:rPr>
          <w:noProof/>
          <w:lang w:bidi="ar-SA"/>
        </w:rPr>
        <w:drawing>
          <wp:inline distT="0" distB="0" distL="0" distR="0">
            <wp:extent cx="3608705" cy="1962785"/>
            <wp:effectExtent l="0" t="0" r="0" b="0"/>
            <wp:docPr id="36" name="Picutre 36"/>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17"/>
                    <a:stretch/>
                  </pic:blipFill>
                  <pic:spPr>
                    <a:xfrm>
                      <a:off x="0" y="0"/>
                      <a:ext cx="3608705" cy="1962785"/>
                    </a:xfrm>
                    <a:prstGeom prst="rect">
                      <a:avLst/>
                    </a:prstGeom>
                  </pic:spPr>
                </pic:pic>
              </a:graphicData>
            </a:graphic>
          </wp:inline>
        </w:drawing>
      </w:r>
    </w:p>
    <w:p w:rsidR="00D86CBB" w:rsidRDefault="006A1F87" w:rsidP="0040253D">
      <w:pPr>
        <w:pStyle w:val="BodyText"/>
        <w:spacing w:after="120" w:line="240" w:lineRule="auto"/>
        <w:jc w:val="center"/>
        <w:rPr>
          <w:b/>
          <w:bCs/>
          <w:sz w:val="24"/>
          <w:szCs w:val="24"/>
          <w:lang w:val="sq-AL"/>
        </w:rPr>
      </w:pPr>
      <w:r w:rsidRPr="00CE5397">
        <w:rPr>
          <w:b/>
          <w:bCs/>
          <w:sz w:val="24"/>
          <w:szCs w:val="24"/>
          <w:lang w:val="sq-AL"/>
        </w:rPr>
        <w:lastRenderedPageBreak/>
        <w:t xml:space="preserve">RASTE TË REJA NËN MBIKËQYRJE MBI EKZEKUTIMIN </w:t>
      </w:r>
    </w:p>
    <w:p w:rsidR="0040253D" w:rsidRPr="00CE5397" w:rsidRDefault="006A1F87" w:rsidP="0040253D">
      <w:pPr>
        <w:pStyle w:val="BodyText"/>
        <w:spacing w:after="120" w:line="240" w:lineRule="auto"/>
        <w:jc w:val="center"/>
        <w:rPr>
          <w:sz w:val="24"/>
          <w:szCs w:val="24"/>
          <w:lang w:val="sq-AL"/>
        </w:rPr>
      </w:pPr>
      <w:r w:rsidRPr="00CE5397">
        <w:rPr>
          <w:b/>
          <w:bCs/>
          <w:sz w:val="24"/>
          <w:szCs w:val="24"/>
          <w:lang w:val="sq-AL"/>
        </w:rPr>
        <w:t xml:space="preserve">NGA ANA E KOMITETIT TË  MINISTRAVE </w:t>
      </w:r>
    </w:p>
    <w:p w:rsidR="00582E05" w:rsidRPr="00CE5397" w:rsidRDefault="00582E05">
      <w:pPr>
        <w:pStyle w:val="BodyText"/>
        <w:spacing w:after="760" w:line="240" w:lineRule="auto"/>
        <w:jc w:val="center"/>
        <w:rPr>
          <w:sz w:val="24"/>
          <w:szCs w:val="24"/>
          <w:lang w:val="sq-AL"/>
        </w:rPr>
      </w:pPr>
    </w:p>
    <w:p w:rsidR="00582E05" w:rsidRPr="00CE5397" w:rsidRDefault="00420746">
      <w:pPr>
        <w:jc w:val="center"/>
        <w:rPr>
          <w:lang w:val="sq-AL"/>
        </w:rPr>
      </w:pPr>
      <w:r w:rsidRPr="00CE5397">
        <w:rPr>
          <w:noProof/>
          <w:lang w:bidi="ar-SA"/>
        </w:rPr>
        <w:drawing>
          <wp:inline distT="0" distB="0" distL="0" distR="0">
            <wp:extent cx="3547745" cy="1974850"/>
            <wp:effectExtent l="0" t="0" r="0" b="0"/>
            <wp:docPr id="37" name="Picutre 37"/>
            <wp:cNvGraphicFramePr/>
            <a:graphic xmlns:a="http://schemas.openxmlformats.org/drawingml/2006/main">
              <a:graphicData uri="http://schemas.openxmlformats.org/drawingml/2006/picture">
                <pic:pic xmlns:pic="http://schemas.openxmlformats.org/drawingml/2006/picture">
                  <pic:nvPicPr>
                    <pic:cNvPr id="37" name="Picture 37"/>
                    <pic:cNvPicPr/>
                  </pic:nvPicPr>
                  <pic:blipFill>
                    <a:blip r:embed="rId18"/>
                    <a:stretch/>
                  </pic:blipFill>
                  <pic:spPr>
                    <a:xfrm>
                      <a:off x="0" y="0"/>
                      <a:ext cx="3547745" cy="1974850"/>
                    </a:xfrm>
                    <a:prstGeom prst="rect">
                      <a:avLst/>
                    </a:prstGeom>
                  </pic:spPr>
                </pic:pic>
              </a:graphicData>
            </a:graphic>
          </wp:inline>
        </w:drawing>
      </w:r>
    </w:p>
    <w:p w:rsidR="00582E05" w:rsidRPr="00CE5397" w:rsidRDefault="00582E05">
      <w:pPr>
        <w:spacing w:after="1219" w:line="1" w:lineRule="exact"/>
        <w:rPr>
          <w:lang w:val="sq-AL"/>
        </w:rPr>
      </w:pPr>
    </w:p>
    <w:p w:rsidR="00582E05" w:rsidRPr="00427288" w:rsidRDefault="008A5524">
      <w:pPr>
        <w:pStyle w:val="Heading20"/>
        <w:keepNext/>
        <w:keepLines/>
        <w:spacing w:after="180"/>
        <w:rPr>
          <w:lang w:val="sq-AL"/>
        </w:rPr>
      </w:pPr>
      <w:bookmarkStart w:id="4" w:name="bookmark6"/>
      <w:r w:rsidRPr="00427288">
        <w:rPr>
          <w:lang w:val="sq-AL"/>
        </w:rPr>
        <w:t>Lëndë të</w:t>
      </w:r>
      <w:r w:rsidR="0040253D" w:rsidRPr="00427288">
        <w:rPr>
          <w:lang w:val="sq-AL"/>
        </w:rPr>
        <w:t xml:space="preserve"> për</w:t>
      </w:r>
      <w:r w:rsidRPr="00427288">
        <w:rPr>
          <w:lang w:val="sq-AL"/>
        </w:rPr>
        <w:t>s</w:t>
      </w:r>
      <w:r w:rsidR="0040253D" w:rsidRPr="00427288">
        <w:rPr>
          <w:lang w:val="sq-AL"/>
        </w:rPr>
        <w:t>ër</w:t>
      </w:r>
      <w:r w:rsidRPr="00427288">
        <w:rPr>
          <w:lang w:val="sq-AL"/>
        </w:rPr>
        <w:t>itura</w:t>
      </w:r>
      <w:bookmarkEnd w:id="4"/>
    </w:p>
    <w:p w:rsidR="00582E05" w:rsidRPr="00CE5397" w:rsidRDefault="00420746">
      <w:pPr>
        <w:jc w:val="center"/>
        <w:rPr>
          <w:lang w:val="sq-AL"/>
        </w:rPr>
        <w:sectPr w:rsidR="00582E05" w:rsidRPr="00CE5397">
          <w:pgSz w:w="11900" w:h="16840"/>
          <w:pgMar w:top="1426" w:right="1417" w:bottom="1676" w:left="1412" w:header="998" w:footer="3" w:gutter="0"/>
          <w:cols w:space="720"/>
          <w:noEndnote/>
          <w:docGrid w:linePitch="360"/>
        </w:sectPr>
      </w:pPr>
      <w:r w:rsidRPr="00CE5397">
        <w:rPr>
          <w:noProof/>
          <w:lang w:bidi="ar-SA"/>
        </w:rPr>
        <w:drawing>
          <wp:inline distT="0" distB="0" distL="0" distR="0">
            <wp:extent cx="3602990" cy="1852930"/>
            <wp:effectExtent l="0" t="0" r="0" b="0"/>
            <wp:docPr id="38" name="Picutre 38"/>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a:blip r:embed="rId19"/>
                    <a:stretch/>
                  </pic:blipFill>
                  <pic:spPr>
                    <a:xfrm>
                      <a:off x="0" y="0"/>
                      <a:ext cx="3602990" cy="1852930"/>
                    </a:xfrm>
                    <a:prstGeom prst="rect">
                      <a:avLst/>
                    </a:prstGeom>
                  </pic:spPr>
                </pic:pic>
              </a:graphicData>
            </a:graphic>
          </wp:inline>
        </w:drawing>
      </w:r>
    </w:p>
    <w:p w:rsidR="00582E05" w:rsidRPr="00CE5397" w:rsidRDefault="008A5524">
      <w:pPr>
        <w:pStyle w:val="BodyText"/>
        <w:spacing w:before="540" w:after="360" w:line="240" w:lineRule="auto"/>
        <w:jc w:val="center"/>
        <w:rPr>
          <w:sz w:val="24"/>
          <w:szCs w:val="24"/>
          <w:lang w:val="sq-AL"/>
        </w:rPr>
      </w:pPr>
      <w:r w:rsidRPr="00CE5397">
        <w:rPr>
          <w:b/>
          <w:bCs/>
          <w:sz w:val="24"/>
          <w:szCs w:val="24"/>
          <w:lang w:val="sq-AL"/>
        </w:rPr>
        <w:lastRenderedPageBreak/>
        <w:t>ANEKSI NR</w:t>
      </w:r>
      <w:r w:rsidR="00420746" w:rsidRPr="00CE5397">
        <w:rPr>
          <w:b/>
          <w:bCs/>
          <w:sz w:val="24"/>
          <w:szCs w:val="24"/>
          <w:lang w:val="sq-AL"/>
        </w:rPr>
        <w:t>.1</w:t>
      </w:r>
    </w:p>
    <w:p w:rsidR="00582E05" w:rsidRPr="00CE5397" w:rsidRDefault="00A73935">
      <w:pPr>
        <w:pStyle w:val="Tablecaption0"/>
        <w:ind w:left="2083"/>
        <w:rPr>
          <w:sz w:val="24"/>
          <w:szCs w:val="24"/>
          <w:lang w:val="sq-AL"/>
        </w:rPr>
      </w:pPr>
      <w:r w:rsidRPr="00CE5397">
        <w:rPr>
          <w:sz w:val="24"/>
          <w:szCs w:val="24"/>
          <w:lang w:val="sq-AL"/>
        </w:rPr>
        <w:t>LËNDË KUNDËR REPUBLIKËS SË MAQEDONISË SË VERIUT TË DEPOZITUARA PËRPËRGJIGJE NË VITIN 2024</w:t>
      </w:r>
    </w:p>
    <w:tbl>
      <w:tblPr>
        <w:tblOverlap w:val="never"/>
        <w:tblW w:w="0" w:type="auto"/>
        <w:jc w:val="center"/>
        <w:tblLayout w:type="fixed"/>
        <w:tblCellMar>
          <w:left w:w="10" w:type="dxa"/>
          <w:right w:w="10" w:type="dxa"/>
        </w:tblCellMar>
        <w:tblLook w:val="0000"/>
      </w:tblPr>
      <w:tblGrid>
        <w:gridCol w:w="638"/>
        <w:gridCol w:w="2621"/>
        <w:gridCol w:w="2237"/>
        <w:gridCol w:w="3422"/>
        <w:gridCol w:w="5242"/>
      </w:tblGrid>
      <w:tr w:rsidR="00582E05" w:rsidRPr="00CE5397">
        <w:trPr>
          <w:trHeight w:hRule="exact" w:val="792"/>
          <w:jc w:val="center"/>
        </w:trPr>
        <w:tc>
          <w:tcPr>
            <w:tcW w:w="638" w:type="dxa"/>
            <w:tcBorders>
              <w:top w:val="single" w:sz="4" w:space="0" w:color="auto"/>
              <w:left w:val="single" w:sz="4" w:space="0" w:color="auto"/>
            </w:tcBorders>
            <w:shd w:val="clear" w:color="auto" w:fill="auto"/>
          </w:tcPr>
          <w:p w:rsidR="00582E05" w:rsidRPr="00CE5397" w:rsidRDefault="00582E05">
            <w:pPr>
              <w:rPr>
                <w:lang w:val="sq-AL"/>
              </w:rPr>
            </w:pPr>
          </w:p>
        </w:tc>
        <w:tc>
          <w:tcPr>
            <w:tcW w:w="2621" w:type="dxa"/>
            <w:tcBorders>
              <w:top w:val="single" w:sz="4" w:space="0" w:color="auto"/>
              <w:left w:val="single" w:sz="4" w:space="0" w:color="auto"/>
            </w:tcBorders>
            <w:shd w:val="clear" w:color="auto" w:fill="auto"/>
            <w:vAlign w:val="center"/>
          </w:tcPr>
          <w:p w:rsidR="00582E05" w:rsidRPr="00CE5397" w:rsidRDefault="00A73935">
            <w:pPr>
              <w:pStyle w:val="Other0"/>
              <w:spacing w:after="0" w:line="240" w:lineRule="auto"/>
              <w:ind w:firstLine="960"/>
              <w:rPr>
                <w:sz w:val="24"/>
                <w:szCs w:val="24"/>
                <w:lang w:val="sq-AL"/>
              </w:rPr>
            </w:pPr>
            <w:r w:rsidRPr="00CE5397">
              <w:rPr>
                <w:b/>
                <w:bCs/>
                <w:sz w:val="24"/>
                <w:szCs w:val="24"/>
                <w:lang w:val="sq-AL"/>
              </w:rPr>
              <w:t>LËNDA</w:t>
            </w:r>
          </w:p>
        </w:tc>
        <w:tc>
          <w:tcPr>
            <w:tcW w:w="2237" w:type="dxa"/>
            <w:tcBorders>
              <w:top w:val="single" w:sz="4" w:space="0" w:color="auto"/>
              <w:left w:val="single" w:sz="4" w:space="0" w:color="auto"/>
            </w:tcBorders>
            <w:shd w:val="clear" w:color="auto" w:fill="auto"/>
            <w:vAlign w:val="center"/>
          </w:tcPr>
          <w:p w:rsidR="00582E05" w:rsidRPr="00CE5397" w:rsidRDefault="00A73935">
            <w:pPr>
              <w:pStyle w:val="Other0"/>
              <w:spacing w:after="0" w:line="240" w:lineRule="auto"/>
              <w:jc w:val="center"/>
              <w:rPr>
                <w:sz w:val="24"/>
                <w:szCs w:val="24"/>
                <w:lang w:val="sq-AL"/>
              </w:rPr>
            </w:pPr>
            <w:r w:rsidRPr="00CE5397">
              <w:rPr>
                <w:b/>
                <w:bCs/>
                <w:sz w:val="24"/>
                <w:szCs w:val="24"/>
                <w:lang w:val="sq-AL"/>
              </w:rPr>
              <w:t>NUMRI I APLIKIMIT</w:t>
            </w:r>
          </w:p>
        </w:tc>
        <w:tc>
          <w:tcPr>
            <w:tcW w:w="3422" w:type="dxa"/>
            <w:tcBorders>
              <w:top w:val="single" w:sz="4" w:space="0" w:color="auto"/>
              <w:left w:val="single" w:sz="4" w:space="0" w:color="auto"/>
            </w:tcBorders>
            <w:shd w:val="clear" w:color="auto" w:fill="auto"/>
            <w:vAlign w:val="center"/>
          </w:tcPr>
          <w:p w:rsidR="00582E05" w:rsidRPr="00CE5397" w:rsidRDefault="00A73935">
            <w:pPr>
              <w:pStyle w:val="Other0"/>
              <w:spacing w:after="0" w:line="240" w:lineRule="auto"/>
              <w:jc w:val="center"/>
              <w:rPr>
                <w:sz w:val="24"/>
                <w:szCs w:val="24"/>
                <w:lang w:val="sq-AL"/>
              </w:rPr>
            </w:pPr>
            <w:r w:rsidRPr="00CE5397">
              <w:rPr>
                <w:b/>
                <w:bCs/>
                <w:sz w:val="24"/>
                <w:szCs w:val="24"/>
                <w:lang w:val="sq-AL"/>
              </w:rPr>
              <w:t>APLIKANTI</w:t>
            </w:r>
            <w:r w:rsidR="00420746" w:rsidRPr="00CE5397">
              <w:rPr>
                <w:b/>
                <w:bCs/>
                <w:sz w:val="24"/>
                <w:szCs w:val="24"/>
                <w:lang w:val="sq-AL"/>
              </w:rPr>
              <w:t>/</w:t>
            </w:r>
            <w:r w:rsidRPr="00CE5397">
              <w:rPr>
                <w:b/>
                <w:bCs/>
                <w:sz w:val="24"/>
                <w:szCs w:val="24"/>
                <w:lang w:val="sq-AL"/>
              </w:rPr>
              <w:t>ËT</w:t>
            </w:r>
          </w:p>
        </w:tc>
        <w:tc>
          <w:tcPr>
            <w:tcW w:w="5242" w:type="dxa"/>
            <w:tcBorders>
              <w:top w:val="single" w:sz="4" w:space="0" w:color="auto"/>
              <w:left w:val="single" w:sz="4" w:space="0" w:color="auto"/>
              <w:right w:val="single" w:sz="4" w:space="0" w:color="auto"/>
            </w:tcBorders>
            <w:shd w:val="clear" w:color="auto" w:fill="auto"/>
            <w:vAlign w:val="center"/>
          </w:tcPr>
          <w:p w:rsidR="00582E05" w:rsidRPr="00CE5397" w:rsidRDefault="00A73935">
            <w:pPr>
              <w:pStyle w:val="Other0"/>
              <w:spacing w:after="0" w:line="240" w:lineRule="auto"/>
              <w:jc w:val="center"/>
              <w:rPr>
                <w:sz w:val="24"/>
                <w:szCs w:val="24"/>
                <w:lang w:val="sq-AL"/>
              </w:rPr>
            </w:pPr>
            <w:r w:rsidRPr="00CE5397">
              <w:rPr>
                <w:b/>
                <w:bCs/>
                <w:sz w:val="24"/>
                <w:szCs w:val="24"/>
                <w:lang w:val="sq-AL"/>
              </w:rPr>
              <w:t>ANKESA TË APLIKANTIT</w:t>
            </w:r>
            <w:r w:rsidR="00420746" w:rsidRPr="00CE5397">
              <w:rPr>
                <w:b/>
                <w:bCs/>
                <w:sz w:val="24"/>
                <w:szCs w:val="24"/>
                <w:lang w:val="sq-AL"/>
              </w:rPr>
              <w:t>/</w:t>
            </w:r>
            <w:r w:rsidRPr="00CE5397">
              <w:rPr>
                <w:b/>
                <w:bCs/>
                <w:sz w:val="24"/>
                <w:szCs w:val="24"/>
                <w:lang w:val="sq-AL"/>
              </w:rPr>
              <w:t xml:space="preserve">VE </w:t>
            </w:r>
          </w:p>
        </w:tc>
      </w:tr>
      <w:tr w:rsidR="00582E05" w:rsidRPr="00CE5397">
        <w:trPr>
          <w:trHeight w:hRule="exact" w:val="1219"/>
          <w:jc w:val="center"/>
        </w:trPr>
        <w:tc>
          <w:tcPr>
            <w:tcW w:w="63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1.</w:t>
            </w:r>
          </w:p>
        </w:tc>
        <w:tc>
          <w:tcPr>
            <w:tcW w:w="2621" w:type="dxa"/>
            <w:tcBorders>
              <w:top w:val="single" w:sz="4" w:space="0" w:color="auto"/>
              <w:left w:val="single" w:sz="4" w:space="0" w:color="auto"/>
            </w:tcBorders>
            <w:shd w:val="clear" w:color="auto" w:fill="D6E0E9"/>
            <w:vAlign w:val="center"/>
          </w:tcPr>
          <w:p w:rsidR="00582E05" w:rsidRPr="00CE5397" w:rsidRDefault="00885DD7">
            <w:pPr>
              <w:pStyle w:val="Other0"/>
              <w:spacing w:after="0" w:line="240" w:lineRule="auto"/>
              <w:ind w:firstLine="680"/>
              <w:rPr>
                <w:sz w:val="24"/>
                <w:szCs w:val="24"/>
                <w:lang w:val="sq-AL"/>
              </w:rPr>
            </w:pPr>
            <w:r w:rsidRPr="00CE5397">
              <w:rPr>
                <w:b/>
                <w:bCs/>
                <w:sz w:val="24"/>
                <w:szCs w:val="24"/>
                <w:lang w:val="sq-AL"/>
              </w:rPr>
              <w:t>Pançevski</w:t>
            </w:r>
          </w:p>
        </w:tc>
        <w:tc>
          <w:tcPr>
            <w:tcW w:w="2237"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А.</w:t>
            </w:r>
            <w:r w:rsidR="002B628E" w:rsidRPr="00CE5397">
              <w:rPr>
                <w:sz w:val="24"/>
                <w:szCs w:val="24"/>
                <w:lang w:val="sq-AL"/>
              </w:rPr>
              <w:t>nr</w:t>
            </w:r>
            <w:r w:rsidRPr="00CE5397">
              <w:rPr>
                <w:sz w:val="24"/>
                <w:szCs w:val="24"/>
                <w:lang w:val="sq-AL"/>
              </w:rPr>
              <w:t>. 9785/21</w:t>
            </w:r>
          </w:p>
        </w:tc>
        <w:tc>
          <w:tcPr>
            <w:tcW w:w="3422" w:type="dxa"/>
            <w:tcBorders>
              <w:top w:val="single" w:sz="4" w:space="0" w:color="auto"/>
              <w:left w:val="single" w:sz="4" w:space="0" w:color="auto"/>
            </w:tcBorders>
            <w:shd w:val="clear" w:color="auto" w:fill="D6E0E9"/>
            <w:vAlign w:val="center"/>
          </w:tcPr>
          <w:p w:rsidR="00582E05" w:rsidRPr="00CE5397" w:rsidRDefault="00885DD7">
            <w:pPr>
              <w:pStyle w:val="Other0"/>
              <w:spacing w:after="0" w:line="240" w:lineRule="auto"/>
              <w:jc w:val="center"/>
              <w:rPr>
                <w:sz w:val="24"/>
                <w:szCs w:val="24"/>
                <w:lang w:val="sq-AL"/>
              </w:rPr>
            </w:pPr>
            <w:r w:rsidRPr="00CE5397">
              <w:rPr>
                <w:sz w:val="24"/>
                <w:szCs w:val="24"/>
                <w:lang w:val="sq-AL"/>
              </w:rPr>
              <w:t>Vladimir Pançevski</w:t>
            </w:r>
          </w:p>
        </w:tc>
        <w:tc>
          <w:tcPr>
            <w:tcW w:w="5242" w:type="dxa"/>
            <w:tcBorders>
              <w:top w:val="single" w:sz="4" w:space="0" w:color="auto"/>
              <w:left w:val="single" w:sz="4" w:space="0" w:color="auto"/>
              <w:right w:val="single" w:sz="4" w:space="0" w:color="auto"/>
            </w:tcBorders>
            <w:shd w:val="clear" w:color="auto" w:fill="D6E0E9"/>
            <w:vAlign w:val="center"/>
          </w:tcPr>
          <w:p w:rsidR="00582E05" w:rsidRPr="00CE5397" w:rsidRDefault="00A85D85">
            <w:pPr>
              <w:pStyle w:val="Other0"/>
              <w:spacing w:after="0" w:line="240" w:lineRule="auto"/>
              <w:jc w:val="center"/>
              <w:rPr>
                <w:sz w:val="24"/>
                <w:szCs w:val="24"/>
                <w:lang w:val="sq-AL"/>
              </w:rPr>
            </w:pPr>
            <w:r w:rsidRPr="00CE5397">
              <w:rPr>
                <w:b/>
                <w:bCs/>
                <w:sz w:val="24"/>
                <w:szCs w:val="24"/>
                <w:lang w:val="sq-AL"/>
              </w:rPr>
              <w:t xml:space="preserve">Neni 5 i Konventës </w:t>
            </w:r>
            <w:r w:rsidRPr="00CE5397">
              <w:rPr>
                <w:sz w:val="24"/>
                <w:szCs w:val="24"/>
                <w:lang w:val="sq-AL"/>
              </w:rPr>
              <w:t>(e drejta për liri dhe siguri)</w:t>
            </w:r>
          </w:p>
        </w:tc>
      </w:tr>
      <w:tr w:rsidR="00582E05" w:rsidRPr="00CE5397">
        <w:trPr>
          <w:trHeight w:hRule="exact" w:val="1421"/>
          <w:jc w:val="center"/>
        </w:trPr>
        <w:tc>
          <w:tcPr>
            <w:tcW w:w="638" w:type="dxa"/>
            <w:tcBorders>
              <w:top w:val="single" w:sz="4" w:space="0" w:color="auto"/>
              <w:left w:val="single" w:sz="4" w:space="0" w:color="auto"/>
              <w:bottom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2.</w:t>
            </w:r>
          </w:p>
        </w:tc>
        <w:tc>
          <w:tcPr>
            <w:tcW w:w="2621" w:type="dxa"/>
            <w:tcBorders>
              <w:top w:val="single" w:sz="4" w:space="0" w:color="auto"/>
              <w:left w:val="single" w:sz="4" w:space="0" w:color="auto"/>
              <w:bottom w:val="single" w:sz="4" w:space="0" w:color="auto"/>
            </w:tcBorders>
            <w:shd w:val="clear" w:color="auto" w:fill="auto"/>
            <w:vAlign w:val="center"/>
          </w:tcPr>
          <w:p w:rsidR="00582E05" w:rsidRPr="00CE5397" w:rsidRDefault="00885DD7">
            <w:pPr>
              <w:pStyle w:val="Other0"/>
              <w:spacing w:after="0" w:line="240" w:lineRule="auto"/>
              <w:ind w:firstLine="200"/>
              <w:rPr>
                <w:sz w:val="24"/>
                <w:szCs w:val="24"/>
                <w:lang w:val="sq-AL"/>
              </w:rPr>
            </w:pPr>
            <w:r w:rsidRPr="00CE5397">
              <w:rPr>
                <w:b/>
                <w:bCs/>
                <w:sz w:val="24"/>
                <w:szCs w:val="24"/>
                <w:lang w:val="sq-AL"/>
              </w:rPr>
              <w:t>Gerovska Popçevska</w:t>
            </w:r>
          </w:p>
        </w:tc>
        <w:tc>
          <w:tcPr>
            <w:tcW w:w="2237" w:type="dxa"/>
            <w:tcBorders>
              <w:top w:val="single" w:sz="4" w:space="0" w:color="auto"/>
              <w:left w:val="single" w:sz="4" w:space="0" w:color="auto"/>
              <w:bottom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А.</w:t>
            </w:r>
            <w:r w:rsidR="002B628E" w:rsidRPr="00CE5397">
              <w:rPr>
                <w:sz w:val="24"/>
                <w:szCs w:val="24"/>
                <w:lang w:val="sq-AL"/>
              </w:rPr>
              <w:t>nr</w:t>
            </w:r>
            <w:r w:rsidRPr="00CE5397">
              <w:rPr>
                <w:sz w:val="24"/>
                <w:szCs w:val="24"/>
                <w:lang w:val="sq-AL"/>
              </w:rPr>
              <w:t>. 30989/20</w:t>
            </w:r>
          </w:p>
        </w:tc>
        <w:tc>
          <w:tcPr>
            <w:tcW w:w="3422" w:type="dxa"/>
            <w:tcBorders>
              <w:top w:val="single" w:sz="4" w:space="0" w:color="auto"/>
              <w:left w:val="single" w:sz="4" w:space="0" w:color="auto"/>
              <w:bottom w:val="single" w:sz="4" w:space="0" w:color="auto"/>
            </w:tcBorders>
            <w:shd w:val="clear" w:color="auto" w:fill="auto"/>
            <w:vAlign w:val="center"/>
          </w:tcPr>
          <w:p w:rsidR="00582E05" w:rsidRPr="00CE5397" w:rsidRDefault="00885DD7">
            <w:pPr>
              <w:pStyle w:val="Other0"/>
              <w:spacing w:after="0" w:line="240" w:lineRule="auto"/>
              <w:jc w:val="center"/>
              <w:rPr>
                <w:sz w:val="24"/>
                <w:szCs w:val="24"/>
                <w:lang w:val="sq-AL"/>
              </w:rPr>
            </w:pPr>
            <w:r w:rsidRPr="00CE5397">
              <w:rPr>
                <w:sz w:val="24"/>
                <w:szCs w:val="24"/>
                <w:lang w:val="sq-AL"/>
              </w:rPr>
              <w:t>Snezhana Gerovska Popçevska</w:t>
            </w:r>
          </w:p>
        </w:tc>
        <w:tc>
          <w:tcPr>
            <w:tcW w:w="5242" w:type="dxa"/>
            <w:tcBorders>
              <w:top w:val="single" w:sz="4" w:space="0" w:color="auto"/>
              <w:left w:val="single" w:sz="4" w:space="0" w:color="auto"/>
              <w:bottom w:val="single" w:sz="4" w:space="0" w:color="auto"/>
              <w:right w:val="single" w:sz="4" w:space="0" w:color="auto"/>
            </w:tcBorders>
            <w:shd w:val="clear" w:color="auto" w:fill="auto"/>
            <w:vAlign w:val="center"/>
          </w:tcPr>
          <w:p w:rsidR="00A85D85" w:rsidRPr="00CE5397" w:rsidRDefault="00A85D85">
            <w:pPr>
              <w:pStyle w:val="Other0"/>
              <w:spacing w:after="0" w:line="240" w:lineRule="auto"/>
              <w:jc w:val="center"/>
              <w:rPr>
                <w:b/>
                <w:bCs/>
                <w:sz w:val="24"/>
                <w:szCs w:val="24"/>
                <w:lang w:val="sq-AL"/>
              </w:rPr>
            </w:pPr>
            <w:r w:rsidRPr="00CE5397">
              <w:rPr>
                <w:b/>
                <w:bCs/>
                <w:sz w:val="24"/>
                <w:szCs w:val="24"/>
                <w:lang w:val="sq-AL"/>
              </w:rPr>
              <w:t xml:space="preserve">Neni 6 i Konventës </w:t>
            </w:r>
          </w:p>
          <w:p w:rsidR="00582E05" w:rsidRPr="00CE5397" w:rsidRDefault="00420746">
            <w:pPr>
              <w:pStyle w:val="Other0"/>
              <w:spacing w:after="0" w:line="240" w:lineRule="auto"/>
              <w:jc w:val="center"/>
              <w:rPr>
                <w:sz w:val="24"/>
                <w:szCs w:val="24"/>
                <w:lang w:val="sq-AL"/>
              </w:rPr>
            </w:pPr>
            <w:r w:rsidRPr="00CE5397">
              <w:rPr>
                <w:sz w:val="24"/>
                <w:szCs w:val="24"/>
                <w:lang w:val="sq-AL"/>
              </w:rPr>
              <w:t>(</w:t>
            </w:r>
            <w:r w:rsidR="00A73935" w:rsidRPr="00CE5397">
              <w:rPr>
                <w:sz w:val="24"/>
                <w:szCs w:val="24"/>
                <w:lang w:val="sq-AL"/>
              </w:rPr>
              <w:t>e drejta për gjykim të drejtë</w:t>
            </w:r>
            <w:r w:rsidRPr="00CE5397">
              <w:rPr>
                <w:sz w:val="24"/>
                <w:szCs w:val="24"/>
                <w:lang w:val="sq-AL"/>
              </w:rPr>
              <w:t>)</w:t>
            </w:r>
          </w:p>
        </w:tc>
      </w:tr>
    </w:tbl>
    <w:p w:rsidR="00582E05" w:rsidRPr="00CE5397" w:rsidRDefault="00582E05">
      <w:pPr>
        <w:spacing w:after="179" w:line="1" w:lineRule="exact"/>
        <w:rPr>
          <w:lang w:val="sq-AL"/>
        </w:rPr>
      </w:pPr>
    </w:p>
    <w:tbl>
      <w:tblPr>
        <w:tblOverlap w:val="never"/>
        <w:tblW w:w="0" w:type="auto"/>
        <w:jc w:val="center"/>
        <w:tblLayout w:type="fixed"/>
        <w:tblCellMar>
          <w:left w:w="10" w:type="dxa"/>
          <w:right w:w="10" w:type="dxa"/>
        </w:tblCellMar>
        <w:tblLook w:val="0000"/>
      </w:tblPr>
      <w:tblGrid>
        <w:gridCol w:w="634"/>
        <w:gridCol w:w="2626"/>
        <w:gridCol w:w="2232"/>
        <w:gridCol w:w="3422"/>
        <w:gridCol w:w="5237"/>
      </w:tblGrid>
      <w:tr w:rsidR="00582E05" w:rsidRPr="00CE5397">
        <w:trPr>
          <w:trHeight w:hRule="exact" w:val="662"/>
          <w:jc w:val="center"/>
        </w:trPr>
        <w:tc>
          <w:tcPr>
            <w:tcW w:w="634"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280"/>
              <w:rPr>
                <w:sz w:val="24"/>
                <w:szCs w:val="24"/>
                <w:lang w:val="sq-AL"/>
              </w:rPr>
            </w:pPr>
            <w:r w:rsidRPr="00CE5397">
              <w:rPr>
                <w:b/>
                <w:bCs/>
                <w:sz w:val="24"/>
                <w:szCs w:val="24"/>
                <w:lang w:val="sq-AL"/>
              </w:rPr>
              <w:t>3.</w:t>
            </w:r>
          </w:p>
        </w:tc>
        <w:tc>
          <w:tcPr>
            <w:tcW w:w="2626" w:type="dxa"/>
            <w:tcBorders>
              <w:top w:val="single" w:sz="4" w:space="0" w:color="auto"/>
              <w:left w:val="single" w:sz="4" w:space="0" w:color="auto"/>
            </w:tcBorders>
            <w:shd w:val="clear" w:color="auto" w:fill="D6E0E9"/>
            <w:vAlign w:val="bottom"/>
          </w:tcPr>
          <w:p w:rsidR="00582E05" w:rsidRPr="00CE5397" w:rsidRDefault="00885DD7">
            <w:pPr>
              <w:pStyle w:val="Other0"/>
              <w:spacing w:after="0" w:line="240" w:lineRule="auto"/>
              <w:jc w:val="center"/>
              <w:rPr>
                <w:sz w:val="24"/>
                <w:szCs w:val="24"/>
                <w:lang w:val="sq-AL"/>
              </w:rPr>
            </w:pPr>
            <w:r w:rsidRPr="00CE5397">
              <w:rPr>
                <w:b/>
                <w:bCs/>
                <w:sz w:val="24"/>
                <w:szCs w:val="24"/>
                <w:lang w:val="sq-AL"/>
              </w:rPr>
              <w:t>Nedelkova</w:t>
            </w:r>
          </w:p>
        </w:tc>
        <w:tc>
          <w:tcPr>
            <w:tcW w:w="2232"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20"/>
              <w:rPr>
                <w:sz w:val="24"/>
                <w:szCs w:val="24"/>
                <w:lang w:val="sq-AL"/>
              </w:rPr>
            </w:pPr>
            <w:r w:rsidRPr="00CE5397">
              <w:rPr>
                <w:sz w:val="24"/>
                <w:szCs w:val="24"/>
                <w:lang w:val="sq-AL"/>
              </w:rPr>
              <w:t>А.</w:t>
            </w:r>
            <w:r w:rsidR="002B628E" w:rsidRPr="00CE5397">
              <w:rPr>
                <w:sz w:val="24"/>
                <w:szCs w:val="24"/>
                <w:lang w:val="sq-AL"/>
              </w:rPr>
              <w:t>nr</w:t>
            </w:r>
            <w:r w:rsidRPr="00CE5397">
              <w:rPr>
                <w:sz w:val="24"/>
                <w:szCs w:val="24"/>
                <w:lang w:val="sq-AL"/>
              </w:rPr>
              <w:t>. 55602/21</w:t>
            </w:r>
          </w:p>
        </w:tc>
        <w:tc>
          <w:tcPr>
            <w:tcW w:w="3422" w:type="dxa"/>
            <w:tcBorders>
              <w:top w:val="single" w:sz="4" w:space="0" w:color="auto"/>
              <w:left w:val="single" w:sz="4" w:space="0" w:color="auto"/>
            </w:tcBorders>
            <w:shd w:val="clear" w:color="auto" w:fill="D6E0E9"/>
            <w:vAlign w:val="bottom"/>
          </w:tcPr>
          <w:p w:rsidR="00582E05" w:rsidRPr="00CE5397" w:rsidRDefault="00885DD7">
            <w:pPr>
              <w:pStyle w:val="Other0"/>
              <w:spacing w:after="0" w:line="240" w:lineRule="auto"/>
              <w:jc w:val="center"/>
              <w:rPr>
                <w:sz w:val="24"/>
                <w:szCs w:val="24"/>
                <w:lang w:val="sq-AL"/>
              </w:rPr>
            </w:pPr>
            <w:r w:rsidRPr="00CE5397">
              <w:rPr>
                <w:sz w:val="24"/>
                <w:szCs w:val="24"/>
                <w:lang w:val="sq-AL"/>
              </w:rPr>
              <w:t>Lidija Nedelkova</w:t>
            </w:r>
          </w:p>
        </w:tc>
        <w:tc>
          <w:tcPr>
            <w:tcW w:w="5237" w:type="dxa"/>
            <w:tcBorders>
              <w:top w:val="single" w:sz="4" w:space="0" w:color="auto"/>
              <w:left w:val="single" w:sz="4" w:space="0" w:color="auto"/>
              <w:right w:val="single" w:sz="4" w:space="0" w:color="auto"/>
            </w:tcBorders>
            <w:shd w:val="clear" w:color="auto" w:fill="D6E0E9"/>
            <w:vAlign w:val="bottom"/>
          </w:tcPr>
          <w:p w:rsidR="00A85D85" w:rsidRPr="00CE5397" w:rsidRDefault="00A85D85">
            <w:pPr>
              <w:pStyle w:val="Other0"/>
              <w:spacing w:after="0" w:line="240" w:lineRule="auto"/>
              <w:jc w:val="center"/>
              <w:rPr>
                <w:b/>
                <w:bCs/>
                <w:sz w:val="24"/>
                <w:szCs w:val="24"/>
                <w:lang w:val="sq-AL"/>
              </w:rPr>
            </w:pPr>
            <w:r w:rsidRPr="00CE5397">
              <w:rPr>
                <w:b/>
                <w:bCs/>
                <w:sz w:val="24"/>
                <w:szCs w:val="24"/>
                <w:lang w:val="sq-AL"/>
              </w:rPr>
              <w:t xml:space="preserve">Neni 6 i Konventës </w:t>
            </w:r>
          </w:p>
          <w:p w:rsidR="00582E05" w:rsidRPr="00CE5397" w:rsidRDefault="00420746">
            <w:pPr>
              <w:pStyle w:val="Other0"/>
              <w:spacing w:after="0" w:line="240" w:lineRule="auto"/>
              <w:jc w:val="center"/>
              <w:rPr>
                <w:sz w:val="24"/>
                <w:szCs w:val="24"/>
                <w:lang w:val="sq-AL"/>
              </w:rPr>
            </w:pPr>
            <w:r w:rsidRPr="00CE5397">
              <w:rPr>
                <w:sz w:val="24"/>
                <w:szCs w:val="24"/>
                <w:lang w:val="sq-AL"/>
              </w:rPr>
              <w:t>(</w:t>
            </w:r>
            <w:r w:rsidR="00A73935" w:rsidRPr="00CE5397">
              <w:rPr>
                <w:sz w:val="24"/>
                <w:szCs w:val="24"/>
                <w:lang w:val="sq-AL"/>
              </w:rPr>
              <w:t>e drejta për gjykim të drejtë</w:t>
            </w:r>
            <w:r w:rsidRPr="00CE5397">
              <w:rPr>
                <w:sz w:val="24"/>
                <w:szCs w:val="24"/>
                <w:lang w:val="sq-AL"/>
              </w:rPr>
              <w:t>)</w:t>
            </w:r>
          </w:p>
        </w:tc>
      </w:tr>
      <w:tr w:rsidR="00582E05" w:rsidRPr="00CE5397">
        <w:trPr>
          <w:trHeight w:hRule="exact" w:val="888"/>
          <w:jc w:val="center"/>
        </w:trPr>
        <w:tc>
          <w:tcPr>
            <w:tcW w:w="634"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ind w:firstLine="280"/>
              <w:rPr>
                <w:sz w:val="24"/>
                <w:szCs w:val="24"/>
                <w:lang w:val="sq-AL"/>
              </w:rPr>
            </w:pPr>
            <w:r w:rsidRPr="00CE5397">
              <w:rPr>
                <w:b/>
                <w:bCs/>
                <w:sz w:val="24"/>
                <w:szCs w:val="24"/>
                <w:lang w:val="sq-AL"/>
              </w:rPr>
              <w:t>4.</w:t>
            </w:r>
          </w:p>
        </w:tc>
        <w:tc>
          <w:tcPr>
            <w:tcW w:w="2626"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М.</w:t>
            </w:r>
            <w:r w:rsidR="00885DD7" w:rsidRPr="00CE5397">
              <w:rPr>
                <w:b/>
                <w:bCs/>
                <w:sz w:val="24"/>
                <w:szCs w:val="24"/>
                <w:lang w:val="sq-AL"/>
              </w:rPr>
              <w:t>L</w:t>
            </w:r>
            <w:r w:rsidRPr="00CE5397">
              <w:rPr>
                <w:b/>
                <w:bCs/>
                <w:sz w:val="24"/>
                <w:szCs w:val="24"/>
                <w:lang w:val="sq-AL"/>
              </w:rPr>
              <w:t>.</w:t>
            </w:r>
          </w:p>
        </w:tc>
        <w:tc>
          <w:tcPr>
            <w:tcW w:w="2232"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ind w:firstLine="420"/>
              <w:rPr>
                <w:sz w:val="24"/>
                <w:szCs w:val="24"/>
                <w:lang w:val="sq-AL"/>
              </w:rPr>
            </w:pPr>
            <w:r w:rsidRPr="00CE5397">
              <w:rPr>
                <w:sz w:val="24"/>
                <w:szCs w:val="24"/>
                <w:lang w:val="sq-AL"/>
              </w:rPr>
              <w:t>А.</w:t>
            </w:r>
            <w:r w:rsidR="002B628E" w:rsidRPr="00CE5397">
              <w:rPr>
                <w:sz w:val="24"/>
                <w:szCs w:val="24"/>
                <w:lang w:val="sq-AL"/>
              </w:rPr>
              <w:t>nr</w:t>
            </w:r>
            <w:r w:rsidRPr="00CE5397">
              <w:rPr>
                <w:sz w:val="24"/>
                <w:szCs w:val="24"/>
                <w:lang w:val="sq-AL"/>
              </w:rPr>
              <w:t>. 30206/23</w:t>
            </w:r>
          </w:p>
        </w:tc>
        <w:tc>
          <w:tcPr>
            <w:tcW w:w="3422"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М.</w:t>
            </w:r>
            <w:r w:rsidR="00885DD7" w:rsidRPr="00CE5397">
              <w:rPr>
                <w:sz w:val="24"/>
                <w:szCs w:val="24"/>
                <w:lang w:val="sq-AL"/>
              </w:rPr>
              <w:t>L</w:t>
            </w:r>
            <w:r w:rsidRPr="00CE5397">
              <w:rPr>
                <w:sz w:val="24"/>
                <w:szCs w:val="24"/>
                <w:lang w:val="sq-AL"/>
              </w:rPr>
              <w:t>.</w:t>
            </w:r>
          </w:p>
        </w:tc>
        <w:tc>
          <w:tcPr>
            <w:tcW w:w="5237" w:type="dxa"/>
            <w:tcBorders>
              <w:top w:val="single" w:sz="4" w:space="0" w:color="auto"/>
              <w:left w:val="single" w:sz="4" w:space="0" w:color="auto"/>
              <w:right w:val="single" w:sz="4" w:space="0" w:color="auto"/>
            </w:tcBorders>
            <w:shd w:val="clear" w:color="auto" w:fill="auto"/>
            <w:vAlign w:val="center"/>
          </w:tcPr>
          <w:p w:rsidR="00A85D85" w:rsidRPr="00CE5397" w:rsidRDefault="00A85D85">
            <w:pPr>
              <w:pStyle w:val="Other0"/>
              <w:spacing w:after="0" w:line="240" w:lineRule="auto"/>
              <w:jc w:val="center"/>
              <w:rPr>
                <w:b/>
                <w:bCs/>
                <w:sz w:val="24"/>
                <w:szCs w:val="24"/>
                <w:lang w:val="sq-AL"/>
              </w:rPr>
            </w:pPr>
            <w:r w:rsidRPr="00CE5397">
              <w:rPr>
                <w:b/>
                <w:bCs/>
                <w:sz w:val="24"/>
                <w:szCs w:val="24"/>
                <w:lang w:val="sq-AL"/>
              </w:rPr>
              <w:t xml:space="preserve">Neni 8 i Konventës </w:t>
            </w:r>
          </w:p>
          <w:p w:rsidR="00582E05" w:rsidRPr="00CE5397" w:rsidRDefault="00420746">
            <w:pPr>
              <w:pStyle w:val="Other0"/>
              <w:spacing w:after="0" w:line="240" w:lineRule="auto"/>
              <w:jc w:val="center"/>
              <w:rPr>
                <w:sz w:val="24"/>
                <w:szCs w:val="24"/>
                <w:lang w:val="sq-AL"/>
              </w:rPr>
            </w:pPr>
            <w:r w:rsidRPr="00CE5397">
              <w:rPr>
                <w:sz w:val="24"/>
                <w:szCs w:val="24"/>
                <w:lang w:val="sq-AL"/>
              </w:rPr>
              <w:t>(</w:t>
            </w:r>
            <w:r w:rsidR="00A73935" w:rsidRPr="00CE5397">
              <w:rPr>
                <w:sz w:val="24"/>
                <w:szCs w:val="24"/>
                <w:lang w:val="sq-AL"/>
              </w:rPr>
              <w:t>e drejta e jetës private dhe familjare</w:t>
            </w:r>
            <w:r w:rsidRPr="00CE5397">
              <w:rPr>
                <w:sz w:val="24"/>
                <w:szCs w:val="24"/>
                <w:lang w:val="sq-AL"/>
              </w:rPr>
              <w:t>)</w:t>
            </w:r>
          </w:p>
        </w:tc>
      </w:tr>
      <w:tr w:rsidR="00582E05" w:rsidRPr="00CE5397">
        <w:trPr>
          <w:trHeight w:hRule="exact" w:val="1032"/>
          <w:jc w:val="center"/>
        </w:trPr>
        <w:tc>
          <w:tcPr>
            <w:tcW w:w="634"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280"/>
              <w:rPr>
                <w:sz w:val="24"/>
                <w:szCs w:val="24"/>
                <w:lang w:val="sq-AL"/>
              </w:rPr>
            </w:pPr>
            <w:r w:rsidRPr="00CE5397">
              <w:rPr>
                <w:b/>
                <w:bCs/>
                <w:sz w:val="24"/>
                <w:szCs w:val="24"/>
                <w:lang w:val="sq-AL"/>
              </w:rPr>
              <w:t>5.</w:t>
            </w:r>
          </w:p>
        </w:tc>
        <w:tc>
          <w:tcPr>
            <w:tcW w:w="2626" w:type="dxa"/>
            <w:tcBorders>
              <w:top w:val="single" w:sz="4" w:space="0" w:color="auto"/>
              <w:left w:val="single" w:sz="4" w:space="0" w:color="auto"/>
            </w:tcBorders>
            <w:shd w:val="clear" w:color="auto" w:fill="D6E0E9"/>
            <w:vAlign w:val="center"/>
          </w:tcPr>
          <w:p w:rsidR="00582E05" w:rsidRPr="00CE5397" w:rsidRDefault="00885DD7">
            <w:pPr>
              <w:pStyle w:val="Other0"/>
              <w:spacing w:after="0" w:line="240" w:lineRule="auto"/>
              <w:jc w:val="center"/>
              <w:rPr>
                <w:sz w:val="24"/>
                <w:szCs w:val="24"/>
                <w:lang w:val="sq-AL"/>
              </w:rPr>
            </w:pPr>
            <w:r w:rsidRPr="00CE5397">
              <w:rPr>
                <w:b/>
                <w:bCs/>
                <w:sz w:val="24"/>
                <w:szCs w:val="24"/>
                <w:lang w:val="sq-AL"/>
              </w:rPr>
              <w:t>N</w:t>
            </w:r>
            <w:r w:rsidR="00420746" w:rsidRPr="00CE5397">
              <w:rPr>
                <w:b/>
                <w:bCs/>
                <w:sz w:val="24"/>
                <w:szCs w:val="24"/>
                <w:lang w:val="sq-AL"/>
              </w:rPr>
              <w:t>.</w:t>
            </w:r>
            <w:r w:rsidRPr="00CE5397">
              <w:rPr>
                <w:b/>
                <w:bCs/>
                <w:sz w:val="24"/>
                <w:szCs w:val="24"/>
                <w:lang w:val="sq-AL"/>
              </w:rPr>
              <w:t>N</w:t>
            </w:r>
            <w:r w:rsidR="008E6374" w:rsidRPr="00CE5397">
              <w:rPr>
                <w:b/>
                <w:bCs/>
                <w:sz w:val="24"/>
                <w:szCs w:val="24"/>
                <w:lang w:val="sq-AL"/>
              </w:rPr>
              <w:t>.</w:t>
            </w:r>
            <w:r w:rsidR="00DA533E" w:rsidRPr="00CE5397">
              <w:rPr>
                <w:b/>
                <w:bCs/>
                <w:sz w:val="24"/>
                <w:szCs w:val="24"/>
                <w:lang w:val="sq-AL"/>
              </w:rPr>
              <w:t xml:space="preserve"> </w:t>
            </w:r>
            <w:r w:rsidRPr="00CE5397">
              <w:rPr>
                <w:b/>
                <w:bCs/>
                <w:sz w:val="24"/>
                <w:szCs w:val="24"/>
                <w:lang w:val="sq-AL"/>
              </w:rPr>
              <w:t>dhe të tjerë</w:t>
            </w:r>
          </w:p>
        </w:tc>
        <w:tc>
          <w:tcPr>
            <w:tcW w:w="2232"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20"/>
              <w:rPr>
                <w:sz w:val="24"/>
                <w:szCs w:val="24"/>
                <w:lang w:val="sq-AL"/>
              </w:rPr>
            </w:pPr>
            <w:r w:rsidRPr="00CE5397">
              <w:rPr>
                <w:sz w:val="24"/>
                <w:szCs w:val="24"/>
                <w:lang w:val="sq-AL"/>
              </w:rPr>
              <w:t>А.</w:t>
            </w:r>
            <w:r w:rsidR="002B628E" w:rsidRPr="00CE5397">
              <w:rPr>
                <w:sz w:val="24"/>
                <w:szCs w:val="24"/>
                <w:lang w:val="sq-AL"/>
              </w:rPr>
              <w:t>nr</w:t>
            </w:r>
            <w:r w:rsidRPr="00CE5397">
              <w:rPr>
                <w:sz w:val="24"/>
                <w:szCs w:val="24"/>
                <w:lang w:val="sq-AL"/>
              </w:rPr>
              <w:t>. 10318/22</w:t>
            </w:r>
          </w:p>
        </w:tc>
        <w:tc>
          <w:tcPr>
            <w:tcW w:w="3422" w:type="dxa"/>
            <w:tcBorders>
              <w:top w:val="single" w:sz="4" w:space="0" w:color="auto"/>
              <w:left w:val="single" w:sz="4" w:space="0" w:color="auto"/>
            </w:tcBorders>
            <w:shd w:val="clear" w:color="auto" w:fill="D6E0E9"/>
            <w:vAlign w:val="center"/>
          </w:tcPr>
          <w:p w:rsidR="00582E05" w:rsidRPr="00CE5397" w:rsidRDefault="008E6374">
            <w:pPr>
              <w:pStyle w:val="Other0"/>
              <w:spacing w:after="0" w:line="240" w:lineRule="auto"/>
              <w:jc w:val="center"/>
              <w:rPr>
                <w:sz w:val="24"/>
                <w:szCs w:val="24"/>
                <w:lang w:val="sq-AL"/>
              </w:rPr>
            </w:pPr>
            <w:r w:rsidRPr="00CE5397">
              <w:rPr>
                <w:sz w:val="24"/>
                <w:szCs w:val="24"/>
                <w:lang w:val="sq-AL"/>
              </w:rPr>
              <w:t>N</w:t>
            </w:r>
            <w:r w:rsidR="00420746" w:rsidRPr="00CE5397">
              <w:rPr>
                <w:sz w:val="24"/>
                <w:szCs w:val="24"/>
                <w:lang w:val="sq-AL"/>
              </w:rPr>
              <w:t>.</w:t>
            </w:r>
            <w:r w:rsidRPr="00CE5397">
              <w:rPr>
                <w:sz w:val="24"/>
                <w:szCs w:val="24"/>
                <w:lang w:val="sq-AL"/>
              </w:rPr>
              <w:t>N</w:t>
            </w:r>
            <w:r w:rsidR="00420746" w:rsidRPr="00CE5397">
              <w:rPr>
                <w:sz w:val="24"/>
                <w:szCs w:val="24"/>
                <w:lang w:val="sq-AL"/>
              </w:rPr>
              <w:t>.</w:t>
            </w:r>
          </w:p>
          <w:p w:rsidR="00582E05" w:rsidRPr="00CE5397" w:rsidRDefault="008E6374">
            <w:pPr>
              <w:pStyle w:val="Other0"/>
              <w:spacing w:after="0" w:line="240" w:lineRule="auto"/>
              <w:jc w:val="center"/>
              <w:rPr>
                <w:sz w:val="24"/>
                <w:szCs w:val="24"/>
                <w:lang w:val="sq-AL"/>
              </w:rPr>
            </w:pPr>
            <w:r w:rsidRPr="00CE5397">
              <w:rPr>
                <w:sz w:val="24"/>
                <w:szCs w:val="24"/>
                <w:lang w:val="sq-AL"/>
              </w:rPr>
              <w:t>L</w:t>
            </w:r>
            <w:r w:rsidR="00420746" w:rsidRPr="00CE5397">
              <w:rPr>
                <w:sz w:val="24"/>
                <w:szCs w:val="24"/>
                <w:lang w:val="sq-AL"/>
              </w:rPr>
              <w:t>.</w:t>
            </w:r>
            <w:r w:rsidRPr="00CE5397">
              <w:rPr>
                <w:sz w:val="24"/>
                <w:szCs w:val="24"/>
                <w:lang w:val="sq-AL"/>
              </w:rPr>
              <w:t>N</w:t>
            </w:r>
            <w:r w:rsidR="00420746" w:rsidRPr="00CE5397">
              <w:rPr>
                <w:sz w:val="24"/>
                <w:szCs w:val="24"/>
                <w:lang w:val="sq-AL"/>
              </w:rPr>
              <w:t>.</w:t>
            </w:r>
          </w:p>
          <w:p w:rsidR="00582E05" w:rsidRPr="00CE5397" w:rsidRDefault="008E6374">
            <w:pPr>
              <w:pStyle w:val="Other0"/>
              <w:spacing w:after="0" w:line="240" w:lineRule="auto"/>
              <w:jc w:val="center"/>
              <w:rPr>
                <w:sz w:val="24"/>
                <w:szCs w:val="24"/>
                <w:lang w:val="sq-AL"/>
              </w:rPr>
            </w:pPr>
            <w:r w:rsidRPr="00CE5397">
              <w:rPr>
                <w:sz w:val="24"/>
                <w:szCs w:val="24"/>
                <w:lang w:val="sq-AL"/>
              </w:rPr>
              <w:t>V</w:t>
            </w:r>
            <w:r w:rsidR="00420746" w:rsidRPr="00CE5397">
              <w:rPr>
                <w:sz w:val="24"/>
                <w:szCs w:val="24"/>
                <w:lang w:val="sq-AL"/>
              </w:rPr>
              <w:t>.</w:t>
            </w:r>
            <w:r w:rsidRPr="00CE5397">
              <w:rPr>
                <w:sz w:val="24"/>
                <w:szCs w:val="24"/>
                <w:lang w:val="sq-AL"/>
              </w:rPr>
              <w:t>N</w:t>
            </w:r>
            <w:r w:rsidR="00420746" w:rsidRPr="00CE5397">
              <w:rPr>
                <w:sz w:val="24"/>
                <w:szCs w:val="24"/>
                <w:lang w:val="sq-AL"/>
              </w:rPr>
              <w:t>.</w:t>
            </w:r>
          </w:p>
        </w:tc>
        <w:tc>
          <w:tcPr>
            <w:tcW w:w="5237" w:type="dxa"/>
            <w:tcBorders>
              <w:top w:val="single" w:sz="4" w:space="0" w:color="auto"/>
              <w:left w:val="single" w:sz="4" w:space="0" w:color="auto"/>
              <w:right w:val="single" w:sz="4" w:space="0" w:color="auto"/>
            </w:tcBorders>
            <w:shd w:val="clear" w:color="auto" w:fill="D6E0E9"/>
            <w:vAlign w:val="bottom"/>
          </w:tcPr>
          <w:p w:rsidR="001C6A20" w:rsidRPr="00CE5397" w:rsidRDefault="00A85D85" w:rsidP="001C6A20">
            <w:pPr>
              <w:pStyle w:val="Other0"/>
              <w:jc w:val="center"/>
              <w:rPr>
                <w:b/>
                <w:bCs/>
                <w:sz w:val="24"/>
                <w:szCs w:val="24"/>
                <w:lang w:val="sq-AL"/>
              </w:rPr>
            </w:pPr>
            <w:r w:rsidRPr="00CE5397">
              <w:rPr>
                <w:b/>
                <w:bCs/>
                <w:sz w:val="24"/>
                <w:szCs w:val="24"/>
                <w:lang w:val="sq-AL"/>
              </w:rPr>
              <w:t>Neni 3 i Konventës</w:t>
            </w:r>
            <w:r w:rsidR="00420746" w:rsidRPr="00CE5397">
              <w:rPr>
                <w:sz w:val="24"/>
                <w:szCs w:val="24"/>
                <w:lang w:val="sq-AL"/>
              </w:rPr>
              <w:t>(</w:t>
            </w:r>
            <w:r w:rsidR="00A73935" w:rsidRPr="00CE5397">
              <w:rPr>
                <w:sz w:val="24"/>
                <w:szCs w:val="24"/>
                <w:lang w:val="sq-AL"/>
              </w:rPr>
              <w:t>ndalimi i torturës</w:t>
            </w:r>
            <w:r w:rsidR="00420746" w:rsidRPr="00CE5397">
              <w:rPr>
                <w:sz w:val="24"/>
                <w:szCs w:val="24"/>
                <w:lang w:val="sq-AL"/>
              </w:rPr>
              <w:t>)</w:t>
            </w:r>
            <w:r w:rsidR="001C6A20" w:rsidRPr="00CE5397">
              <w:rPr>
                <w:b/>
                <w:bCs/>
                <w:sz w:val="24"/>
                <w:szCs w:val="24"/>
                <w:lang w:val="sq-AL"/>
              </w:rPr>
              <w:t>Neni 8 i Konventës (</w:t>
            </w:r>
            <w:r w:rsidR="001C6A20" w:rsidRPr="00CE5397">
              <w:rPr>
                <w:sz w:val="24"/>
                <w:szCs w:val="24"/>
                <w:lang w:val="sq-AL"/>
              </w:rPr>
              <w:t>e drejta e jetës private dhe familjare</w:t>
            </w:r>
            <w:r w:rsidR="001C6A20" w:rsidRPr="00CE5397">
              <w:rPr>
                <w:b/>
                <w:bCs/>
                <w:sz w:val="24"/>
                <w:szCs w:val="24"/>
                <w:lang w:val="sq-AL"/>
              </w:rPr>
              <w:t>)</w:t>
            </w:r>
          </w:p>
          <w:p w:rsidR="00582E05" w:rsidRPr="00CE5397" w:rsidRDefault="001C6A20" w:rsidP="001C6A20">
            <w:pPr>
              <w:pStyle w:val="Other0"/>
              <w:spacing w:after="0" w:line="240" w:lineRule="auto"/>
              <w:jc w:val="center"/>
              <w:rPr>
                <w:sz w:val="24"/>
                <w:szCs w:val="24"/>
                <w:lang w:val="sq-AL"/>
              </w:rPr>
            </w:pPr>
            <w:r w:rsidRPr="00CE5397">
              <w:rPr>
                <w:sz w:val="24"/>
                <w:szCs w:val="24"/>
                <w:lang w:val="sq-AL"/>
              </w:rPr>
              <w:t>(e drejta e jetës private dhe familjare)</w:t>
            </w:r>
          </w:p>
        </w:tc>
      </w:tr>
      <w:tr w:rsidR="00582E05" w:rsidRPr="00CE5397">
        <w:trPr>
          <w:trHeight w:hRule="exact" w:val="893"/>
          <w:jc w:val="center"/>
        </w:trPr>
        <w:tc>
          <w:tcPr>
            <w:tcW w:w="634" w:type="dxa"/>
            <w:tcBorders>
              <w:top w:val="single" w:sz="4" w:space="0" w:color="auto"/>
              <w:left w:val="single" w:sz="4" w:space="0" w:color="auto"/>
              <w:bottom w:val="single" w:sz="4" w:space="0" w:color="auto"/>
            </w:tcBorders>
            <w:shd w:val="clear" w:color="auto" w:fill="auto"/>
            <w:vAlign w:val="center"/>
          </w:tcPr>
          <w:p w:rsidR="00582E05" w:rsidRPr="00CE5397" w:rsidRDefault="00420746">
            <w:pPr>
              <w:pStyle w:val="Other0"/>
              <w:spacing w:after="0" w:line="240" w:lineRule="auto"/>
              <w:ind w:firstLine="280"/>
              <w:rPr>
                <w:sz w:val="24"/>
                <w:szCs w:val="24"/>
                <w:lang w:val="sq-AL"/>
              </w:rPr>
            </w:pPr>
            <w:r w:rsidRPr="00CE5397">
              <w:rPr>
                <w:b/>
                <w:bCs/>
                <w:sz w:val="24"/>
                <w:szCs w:val="24"/>
                <w:lang w:val="sq-AL"/>
              </w:rPr>
              <w:t>6.</w:t>
            </w:r>
          </w:p>
        </w:tc>
        <w:tc>
          <w:tcPr>
            <w:tcW w:w="2626" w:type="dxa"/>
            <w:tcBorders>
              <w:top w:val="single" w:sz="4" w:space="0" w:color="auto"/>
              <w:left w:val="single" w:sz="4" w:space="0" w:color="auto"/>
              <w:bottom w:val="single" w:sz="4" w:space="0" w:color="auto"/>
            </w:tcBorders>
            <w:shd w:val="clear" w:color="auto" w:fill="auto"/>
            <w:vAlign w:val="center"/>
          </w:tcPr>
          <w:p w:rsidR="00BA1EBE" w:rsidRDefault="00BA1EBE">
            <w:pPr>
              <w:pStyle w:val="Other0"/>
              <w:spacing w:after="0" w:line="240" w:lineRule="auto"/>
              <w:ind w:left="1000" w:hanging="160"/>
              <w:jc w:val="both"/>
              <w:rPr>
                <w:b/>
                <w:bCs/>
                <w:sz w:val="24"/>
                <w:szCs w:val="24"/>
                <w:lang w:val="sq-AL"/>
              </w:rPr>
            </w:pPr>
            <w:r>
              <w:rPr>
                <w:b/>
                <w:bCs/>
                <w:sz w:val="24"/>
                <w:szCs w:val="24"/>
                <w:lang w:val="sq-AL"/>
              </w:rPr>
              <w:t xml:space="preserve">  </w:t>
            </w:r>
            <w:r w:rsidR="00885DD7" w:rsidRPr="00CE5397">
              <w:rPr>
                <w:b/>
                <w:bCs/>
                <w:sz w:val="24"/>
                <w:szCs w:val="24"/>
                <w:lang w:val="sq-AL"/>
              </w:rPr>
              <w:t>Geosolar</w:t>
            </w:r>
          </w:p>
          <w:p w:rsidR="00582E05" w:rsidRPr="00CE5397" w:rsidRDefault="00885DD7">
            <w:pPr>
              <w:pStyle w:val="Other0"/>
              <w:spacing w:after="0" w:line="240" w:lineRule="auto"/>
              <w:ind w:left="1000" w:hanging="160"/>
              <w:jc w:val="both"/>
              <w:rPr>
                <w:sz w:val="24"/>
                <w:szCs w:val="24"/>
                <w:lang w:val="sq-AL"/>
              </w:rPr>
            </w:pPr>
            <w:r w:rsidRPr="00CE5397">
              <w:rPr>
                <w:b/>
                <w:bCs/>
                <w:sz w:val="24"/>
                <w:szCs w:val="24"/>
                <w:lang w:val="sq-AL"/>
              </w:rPr>
              <w:t>SHPKTHP</w:t>
            </w:r>
            <w:r w:rsidR="00DA533E" w:rsidRPr="00CE5397">
              <w:rPr>
                <w:b/>
                <w:bCs/>
                <w:sz w:val="24"/>
                <w:szCs w:val="24"/>
                <w:lang w:val="sq-AL"/>
              </w:rPr>
              <w:t xml:space="preserve"> </w:t>
            </w:r>
            <w:r w:rsidRPr="00CE5397">
              <w:rPr>
                <w:b/>
                <w:bCs/>
                <w:sz w:val="24"/>
                <w:szCs w:val="24"/>
                <w:lang w:val="sq-AL"/>
              </w:rPr>
              <w:t>Delçevë</w:t>
            </w:r>
          </w:p>
        </w:tc>
        <w:tc>
          <w:tcPr>
            <w:tcW w:w="2232" w:type="dxa"/>
            <w:tcBorders>
              <w:top w:val="single" w:sz="4" w:space="0" w:color="auto"/>
              <w:left w:val="single" w:sz="4" w:space="0" w:color="auto"/>
              <w:bottom w:val="single" w:sz="4" w:space="0" w:color="auto"/>
            </w:tcBorders>
            <w:shd w:val="clear" w:color="auto" w:fill="auto"/>
            <w:vAlign w:val="center"/>
          </w:tcPr>
          <w:p w:rsidR="00582E05" w:rsidRPr="00CE5397" w:rsidRDefault="00420746">
            <w:pPr>
              <w:pStyle w:val="Other0"/>
              <w:spacing w:after="0" w:line="240" w:lineRule="auto"/>
              <w:ind w:firstLine="420"/>
              <w:rPr>
                <w:sz w:val="24"/>
                <w:szCs w:val="24"/>
                <w:lang w:val="sq-AL"/>
              </w:rPr>
            </w:pPr>
            <w:r w:rsidRPr="00CE5397">
              <w:rPr>
                <w:sz w:val="24"/>
                <w:szCs w:val="24"/>
                <w:lang w:val="sq-AL"/>
              </w:rPr>
              <w:t>А.</w:t>
            </w:r>
            <w:r w:rsidR="002B628E" w:rsidRPr="00CE5397">
              <w:rPr>
                <w:sz w:val="24"/>
                <w:szCs w:val="24"/>
                <w:lang w:val="sq-AL"/>
              </w:rPr>
              <w:t>nr</w:t>
            </w:r>
            <w:r w:rsidRPr="00CE5397">
              <w:rPr>
                <w:sz w:val="24"/>
                <w:szCs w:val="24"/>
                <w:lang w:val="sq-AL"/>
              </w:rPr>
              <w:t>. 19088/21</w:t>
            </w:r>
          </w:p>
        </w:tc>
        <w:tc>
          <w:tcPr>
            <w:tcW w:w="3422" w:type="dxa"/>
            <w:tcBorders>
              <w:top w:val="single" w:sz="4" w:space="0" w:color="auto"/>
              <w:left w:val="single" w:sz="4" w:space="0" w:color="auto"/>
              <w:bottom w:val="single" w:sz="4" w:space="0" w:color="auto"/>
            </w:tcBorders>
            <w:shd w:val="clear" w:color="auto" w:fill="auto"/>
            <w:vAlign w:val="center"/>
          </w:tcPr>
          <w:p w:rsidR="00582E05" w:rsidRPr="00CE5397" w:rsidRDefault="008E6374">
            <w:pPr>
              <w:pStyle w:val="Other0"/>
              <w:spacing w:after="0" w:line="240" w:lineRule="auto"/>
              <w:jc w:val="center"/>
              <w:rPr>
                <w:sz w:val="24"/>
                <w:szCs w:val="24"/>
                <w:lang w:val="sq-AL"/>
              </w:rPr>
            </w:pPr>
            <w:r w:rsidRPr="00CE5397">
              <w:rPr>
                <w:sz w:val="24"/>
                <w:szCs w:val="24"/>
                <w:lang w:val="sq-AL"/>
              </w:rPr>
              <w:t>Geo solar SHPKTHP Delçevë</w:t>
            </w:r>
          </w:p>
        </w:tc>
        <w:tc>
          <w:tcPr>
            <w:tcW w:w="5237" w:type="dxa"/>
            <w:tcBorders>
              <w:top w:val="single" w:sz="4" w:space="0" w:color="auto"/>
              <w:left w:val="single" w:sz="4" w:space="0" w:color="auto"/>
              <w:bottom w:val="single" w:sz="4" w:space="0" w:color="auto"/>
              <w:right w:val="single" w:sz="4" w:space="0" w:color="auto"/>
            </w:tcBorders>
            <w:shd w:val="clear" w:color="auto" w:fill="auto"/>
            <w:vAlign w:val="center"/>
          </w:tcPr>
          <w:p w:rsidR="00582E05" w:rsidRPr="00CE5397" w:rsidRDefault="00A85D85">
            <w:pPr>
              <w:pStyle w:val="Other0"/>
              <w:spacing w:after="0" w:line="240" w:lineRule="auto"/>
              <w:jc w:val="center"/>
              <w:rPr>
                <w:sz w:val="24"/>
                <w:szCs w:val="24"/>
                <w:lang w:val="sq-AL"/>
              </w:rPr>
            </w:pPr>
            <w:r w:rsidRPr="00CE5397">
              <w:rPr>
                <w:b/>
                <w:bCs/>
                <w:sz w:val="24"/>
                <w:szCs w:val="24"/>
                <w:lang w:val="sq-AL"/>
              </w:rPr>
              <w:t>Neni</w:t>
            </w:r>
            <w:r w:rsidR="00420746" w:rsidRPr="00CE5397">
              <w:rPr>
                <w:b/>
                <w:bCs/>
                <w:sz w:val="24"/>
                <w:szCs w:val="24"/>
                <w:lang w:val="sq-AL"/>
              </w:rPr>
              <w:t xml:space="preserve"> 1 </w:t>
            </w:r>
            <w:r w:rsidRPr="00CE5397">
              <w:rPr>
                <w:b/>
                <w:bCs/>
                <w:sz w:val="24"/>
                <w:szCs w:val="24"/>
                <w:lang w:val="sq-AL"/>
              </w:rPr>
              <w:t xml:space="preserve">nga Protokolli numër </w:t>
            </w:r>
            <w:r w:rsidR="00420746" w:rsidRPr="00CE5397">
              <w:rPr>
                <w:b/>
                <w:bCs/>
                <w:sz w:val="24"/>
                <w:szCs w:val="24"/>
                <w:lang w:val="sq-AL"/>
              </w:rPr>
              <w:t xml:space="preserve">1 </w:t>
            </w:r>
            <w:r w:rsidRPr="00CE5397">
              <w:rPr>
                <w:b/>
                <w:bCs/>
                <w:sz w:val="24"/>
                <w:szCs w:val="24"/>
                <w:lang w:val="sq-AL"/>
              </w:rPr>
              <w:t xml:space="preserve">i Konventës </w:t>
            </w:r>
          </w:p>
          <w:p w:rsidR="00582E05" w:rsidRPr="00CE5397" w:rsidRDefault="00420746">
            <w:pPr>
              <w:pStyle w:val="Other0"/>
              <w:spacing w:after="0" w:line="240" w:lineRule="auto"/>
              <w:jc w:val="center"/>
              <w:rPr>
                <w:sz w:val="24"/>
                <w:szCs w:val="24"/>
                <w:lang w:val="sq-AL"/>
              </w:rPr>
            </w:pPr>
            <w:r w:rsidRPr="00CE5397">
              <w:rPr>
                <w:sz w:val="24"/>
                <w:szCs w:val="24"/>
                <w:lang w:val="sq-AL"/>
              </w:rPr>
              <w:t>(</w:t>
            </w:r>
            <w:r w:rsidR="00A73935" w:rsidRPr="00CE5397">
              <w:rPr>
                <w:sz w:val="24"/>
                <w:szCs w:val="24"/>
                <w:lang w:val="sq-AL"/>
              </w:rPr>
              <w:t>e drejta e pronësisë</w:t>
            </w:r>
            <w:r w:rsidRPr="00CE5397">
              <w:rPr>
                <w:sz w:val="24"/>
                <w:szCs w:val="24"/>
                <w:lang w:val="sq-AL"/>
              </w:rPr>
              <w:t>)</w:t>
            </w: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634"/>
        <w:gridCol w:w="2539"/>
        <w:gridCol w:w="2318"/>
        <w:gridCol w:w="3422"/>
        <w:gridCol w:w="5237"/>
      </w:tblGrid>
      <w:tr w:rsidR="00582E05" w:rsidRPr="00CE5397">
        <w:trPr>
          <w:trHeight w:hRule="exact" w:val="730"/>
          <w:jc w:val="center"/>
        </w:trPr>
        <w:tc>
          <w:tcPr>
            <w:tcW w:w="634" w:type="dxa"/>
            <w:tcBorders>
              <w:top w:val="single" w:sz="4" w:space="0" w:color="auto"/>
              <w:left w:val="single" w:sz="4" w:space="0" w:color="auto"/>
            </w:tcBorders>
            <w:shd w:val="clear" w:color="auto" w:fill="auto"/>
          </w:tcPr>
          <w:p w:rsidR="00582E05" w:rsidRPr="00CE5397" w:rsidRDefault="00582E05">
            <w:pPr>
              <w:rPr>
                <w:lang w:val="sq-AL"/>
              </w:rPr>
            </w:pPr>
          </w:p>
        </w:tc>
        <w:tc>
          <w:tcPr>
            <w:tcW w:w="2539" w:type="dxa"/>
            <w:tcBorders>
              <w:top w:val="single" w:sz="4" w:space="0" w:color="auto"/>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auto"/>
          </w:tcPr>
          <w:p w:rsidR="00582E05" w:rsidRPr="00CE5397" w:rsidRDefault="00582E05">
            <w:pPr>
              <w:rPr>
                <w:lang w:val="sq-AL"/>
              </w:rPr>
            </w:pPr>
          </w:p>
        </w:tc>
        <w:tc>
          <w:tcPr>
            <w:tcW w:w="3422" w:type="dxa"/>
            <w:tcBorders>
              <w:top w:val="single" w:sz="4" w:space="0" w:color="auto"/>
              <w:left w:val="single" w:sz="4" w:space="0" w:color="auto"/>
            </w:tcBorders>
            <w:shd w:val="clear" w:color="auto" w:fill="auto"/>
          </w:tcPr>
          <w:p w:rsidR="00582E05" w:rsidRPr="00CE5397" w:rsidRDefault="00582E05">
            <w:pPr>
              <w:rPr>
                <w:lang w:val="sq-AL"/>
              </w:rPr>
            </w:pPr>
          </w:p>
        </w:tc>
        <w:tc>
          <w:tcPr>
            <w:tcW w:w="5237" w:type="dxa"/>
            <w:tcBorders>
              <w:top w:val="single" w:sz="4" w:space="0" w:color="auto"/>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1162"/>
          <w:jc w:val="center"/>
        </w:trPr>
        <w:tc>
          <w:tcPr>
            <w:tcW w:w="634"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jc w:val="center"/>
              <w:rPr>
                <w:sz w:val="24"/>
                <w:szCs w:val="24"/>
                <w:lang w:val="sq-AL"/>
              </w:rPr>
            </w:pPr>
            <w:r w:rsidRPr="00CE5397">
              <w:rPr>
                <w:b/>
                <w:bCs/>
                <w:sz w:val="24"/>
                <w:szCs w:val="24"/>
                <w:lang w:val="sq-AL"/>
              </w:rPr>
              <w:t>7.</w:t>
            </w:r>
          </w:p>
        </w:tc>
        <w:tc>
          <w:tcPr>
            <w:tcW w:w="2539" w:type="dxa"/>
            <w:tcBorders>
              <w:top w:val="single" w:sz="4" w:space="0" w:color="auto"/>
              <w:left w:val="single" w:sz="4" w:space="0" w:color="auto"/>
            </w:tcBorders>
            <w:shd w:val="clear" w:color="auto" w:fill="D6E0E9"/>
            <w:vAlign w:val="center"/>
          </w:tcPr>
          <w:p w:rsidR="00582E05" w:rsidRPr="00CE5397" w:rsidRDefault="00885DD7" w:rsidP="00885DD7">
            <w:pPr>
              <w:pStyle w:val="Other0"/>
              <w:spacing w:after="0" w:line="240" w:lineRule="auto"/>
              <w:rPr>
                <w:sz w:val="24"/>
                <w:szCs w:val="24"/>
                <w:lang w:val="sq-AL"/>
              </w:rPr>
            </w:pPr>
            <w:r w:rsidRPr="00CE5397">
              <w:rPr>
                <w:b/>
                <w:bCs/>
                <w:sz w:val="24"/>
                <w:szCs w:val="24"/>
                <w:lang w:val="sq-AL"/>
              </w:rPr>
              <w:t>N</w:t>
            </w:r>
            <w:r w:rsidR="00420746" w:rsidRPr="00CE5397">
              <w:rPr>
                <w:b/>
                <w:bCs/>
                <w:sz w:val="24"/>
                <w:szCs w:val="24"/>
                <w:lang w:val="sq-AL"/>
              </w:rPr>
              <w:t xml:space="preserve">.А.А. </w:t>
            </w:r>
            <w:r w:rsidRPr="00CE5397">
              <w:rPr>
                <w:b/>
                <w:bCs/>
                <w:sz w:val="24"/>
                <w:szCs w:val="24"/>
                <w:lang w:val="sq-AL"/>
              </w:rPr>
              <w:t>dhe të tjerë</w:t>
            </w:r>
          </w:p>
        </w:tc>
        <w:tc>
          <w:tcPr>
            <w:tcW w:w="2318"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jc w:val="center"/>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.28795/16</w:t>
            </w:r>
          </w:p>
        </w:tc>
        <w:tc>
          <w:tcPr>
            <w:tcW w:w="3422" w:type="dxa"/>
            <w:tcBorders>
              <w:top w:val="single" w:sz="4" w:space="0" w:color="auto"/>
              <w:left w:val="single" w:sz="4" w:space="0" w:color="auto"/>
            </w:tcBorders>
            <w:shd w:val="clear" w:color="auto" w:fill="D6E0E9"/>
            <w:vAlign w:val="center"/>
          </w:tcPr>
          <w:p w:rsidR="00582E05" w:rsidRPr="00CE5397" w:rsidRDefault="008E6374">
            <w:pPr>
              <w:pStyle w:val="Other0"/>
              <w:spacing w:after="0" w:line="240" w:lineRule="auto"/>
              <w:jc w:val="center"/>
              <w:rPr>
                <w:sz w:val="24"/>
                <w:szCs w:val="24"/>
                <w:lang w:val="sq-AL"/>
              </w:rPr>
            </w:pPr>
            <w:r w:rsidRPr="00CE5397">
              <w:rPr>
                <w:sz w:val="24"/>
                <w:szCs w:val="24"/>
                <w:lang w:val="sq-AL"/>
              </w:rPr>
              <w:t>N</w:t>
            </w:r>
            <w:r w:rsidR="00420746" w:rsidRPr="00CE5397">
              <w:rPr>
                <w:sz w:val="24"/>
                <w:szCs w:val="24"/>
                <w:lang w:val="sq-AL"/>
              </w:rPr>
              <w:t>.А.</w:t>
            </w:r>
          </w:p>
          <w:p w:rsidR="00582E05" w:rsidRPr="00CE5397" w:rsidRDefault="00420746">
            <w:pPr>
              <w:pStyle w:val="Other0"/>
              <w:spacing w:after="0" w:line="240" w:lineRule="auto"/>
              <w:jc w:val="center"/>
              <w:rPr>
                <w:sz w:val="24"/>
                <w:szCs w:val="24"/>
                <w:lang w:val="sq-AL"/>
              </w:rPr>
            </w:pPr>
            <w:r w:rsidRPr="00CE5397">
              <w:rPr>
                <w:sz w:val="24"/>
                <w:szCs w:val="24"/>
                <w:lang w:val="sq-AL"/>
              </w:rPr>
              <w:t>А.О.</w:t>
            </w:r>
          </w:p>
          <w:p w:rsidR="00582E05" w:rsidRPr="00CE5397" w:rsidRDefault="008E6374">
            <w:pPr>
              <w:pStyle w:val="Other0"/>
              <w:spacing w:after="0" w:line="240" w:lineRule="auto"/>
              <w:jc w:val="center"/>
              <w:rPr>
                <w:sz w:val="24"/>
                <w:szCs w:val="24"/>
                <w:lang w:val="sq-AL"/>
              </w:rPr>
            </w:pPr>
            <w:r w:rsidRPr="00CE5397">
              <w:rPr>
                <w:sz w:val="24"/>
                <w:szCs w:val="24"/>
                <w:lang w:val="sq-AL"/>
              </w:rPr>
              <w:t>S</w:t>
            </w:r>
            <w:r w:rsidR="00420746" w:rsidRPr="00CE5397">
              <w:rPr>
                <w:sz w:val="24"/>
                <w:szCs w:val="24"/>
                <w:lang w:val="sq-AL"/>
              </w:rPr>
              <w:t>.О.</w:t>
            </w:r>
          </w:p>
          <w:p w:rsidR="00582E05" w:rsidRPr="00CE5397" w:rsidRDefault="008E6374">
            <w:pPr>
              <w:pStyle w:val="Other0"/>
              <w:spacing w:after="0" w:line="240" w:lineRule="auto"/>
              <w:jc w:val="center"/>
              <w:rPr>
                <w:sz w:val="24"/>
                <w:szCs w:val="24"/>
                <w:lang w:val="sq-AL"/>
              </w:rPr>
            </w:pPr>
            <w:r w:rsidRPr="00CE5397">
              <w:rPr>
                <w:sz w:val="24"/>
                <w:szCs w:val="24"/>
                <w:lang w:val="sq-AL"/>
              </w:rPr>
              <w:t>S</w:t>
            </w:r>
            <w:r w:rsidR="00420746" w:rsidRPr="00CE5397">
              <w:rPr>
                <w:sz w:val="24"/>
                <w:szCs w:val="24"/>
                <w:lang w:val="sq-AL"/>
              </w:rPr>
              <w:t>.О.</w:t>
            </w:r>
          </w:p>
        </w:tc>
        <w:tc>
          <w:tcPr>
            <w:tcW w:w="5237" w:type="dxa"/>
            <w:tcBorders>
              <w:top w:val="single" w:sz="4" w:space="0" w:color="auto"/>
              <w:left w:val="single" w:sz="4" w:space="0" w:color="auto"/>
              <w:right w:val="single" w:sz="4" w:space="0" w:color="auto"/>
            </w:tcBorders>
            <w:shd w:val="clear" w:color="auto" w:fill="D6E0E9"/>
            <w:vAlign w:val="center"/>
          </w:tcPr>
          <w:p w:rsidR="00A85D85" w:rsidRPr="00CE5397" w:rsidRDefault="00A85D85">
            <w:pPr>
              <w:pStyle w:val="Other0"/>
              <w:spacing w:after="0" w:line="240" w:lineRule="auto"/>
              <w:jc w:val="center"/>
              <w:rPr>
                <w:b/>
                <w:bCs/>
                <w:sz w:val="24"/>
                <w:szCs w:val="24"/>
                <w:lang w:val="sq-AL"/>
              </w:rPr>
            </w:pPr>
            <w:r w:rsidRPr="00CE5397">
              <w:rPr>
                <w:b/>
                <w:bCs/>
                <w:sz w:val="24"/>
                <w:szCs w:val="24"/>
                <w:lang w:val="sq-AL"/>
              </w:rPr>
              <w:t>Neni 3 i Konventës</w:t>
            </w:r>
          </w:p>
          <w:p w:rsidR="00582E05" w:rsidRPr="00CE5397" w:rsidRDefault="00420746">
            <w:pPr>
              <w:pStyle w:val="Other0"/>
              <w:spacing w:after="0" w:line="240" w:lineRule="auto"/>
              <w:jc w:val="center"/>
              <w:rPr>
                <w:sz w:val="24"/>
                <w:szCs w:val="24"/>
                <w:lang w:val="sq-AL"/>
              </w:rPr>
            </w:pPr>
            <w:r w:rsidRPr="00CE5397">
              <w:rPr>
                <w:sz w:val="24"/>
                <w:szCs w:val="24"/>
                <w:lang w:val="sq-AL"/>
              </w:rPr>
              <w:t>(</w:t>
            </w:r>
            <w:r w:rsidR="00A85D85" w:rsidRPr="00CE5397">
              <w:rPr>
                <w:sz w:val="24"/>
                <w:szCs w:val="24"/>
                <w:lang w:val="sq-AL"/>
              </w:rPr>
              <w:t>ndalimi i torturës</w:t>
            </w:r>
            <w:r w:rsidRPr="00CE5397">
              <w:rPr>
                <w:sz w:val="24"/>
                <w:szCs w:val="24"/>
                <w:lang w:val="sq-AL"/>
              </w:rPr>
              <w:t>)</w:t>
            </w:r>
          </w:p>
        </w:tc>
      </w:tr>
      <w:tr w:rsidR="00582E05" w:rsidRPr="00CE5397">
        <w:trPr>
          <w:trHeight w:hRule="exact" w:val="653"/>
          <w:jc w:val="center"/>
        </w:trPr>
        <w:tc>
          <w:tcPr>
            <w:tcW w:w="634"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jc w:val="center"/>
              <w:rPr>
                <w:sz w:val="24"/>
                <w:szCs w:val="24"/>
                <w:lang w:val="sq-AL"/>
              </w:rPr>
            </w:pPr>
            <w:r w:rsidRPr="00CE5397">
              <w:rPr>
                <w:b/>
                <w:bCs/>
                <w:sz w:val="24"/>
                <w:szCs w:val="24"/>
                <w:lang w:val="sq-AL"/>
              </w:rPr>
              <w:t>8.</w:t>
            </w:r>
          </w:p>
        </w:tc>
        <w:tc>
          <w:tcPr>
            <w:tcW w:w="2539" w:type="dxa"/>
            <w:tcBorders>
              <w:top w:val="single" w:sz="4" w:space="0" w:color="auto"/>
              <w:left w:val="single" w:sz="4" w:space="0" w:color="auto"/>
            </w:tcBorders>
            <w:shd w:val="clear" w:color="auto" w:fill="D6E0E9"/>
            <w:vAlign w:val="bottom"/>
          </w:tcPr>
          <w:p w:rsidR="00582E05" w:rsidRPr="00CE5397" w:rsidRDefault="00885DD7">
            <w:pPr>
              <w:pStyle w:val="Other0"/>
              <w:spacing w:after="0" w:line="240" w:lineRule="auto"/>
              <w:jc w:val="center"/>
              <w:rPr>
                <w:sz w:val="24"/>
                <w:szCs w:val="24"/>
                <w:lang w:val="sq-AL"/>
              </w:rPr>
            </w:pPr>
            <w:r w:rsidRPr="00CE5397">
              <w:rPr>
                <w:b/>
                <w:bCs/>
                <w:sz w:val="24"/>
                <w:szCs w:val="24"/>
                <w:lang w:val="sq-AL"/>
              </w:rPr>
              <w:t>Keskin</w:t>
            </w:r>
          </w:p>
        </w:tc>
        <w:tc>
          <w:tcPr>
            <w:tcW w:w="2318"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ind w:firstLine="34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6865/22</w:t>
            </w:r>
          </w:p>
        </w:tc>
        <w:tc>
          <w:tcPr>
            <w:tcW w:w="3422" w:type="dxa"/>
            <w:tcBorders>
              <w:top w:val="single" w:sz="4" w:space="0" w:color="auto"/>
              <w:left w:val="single" w:sz="4" w:space="0" w:color="auto"/>
            </w:tcBorders>
            <w:shd w:val="clear" w:color="auto" w:fill="D6E0E9"/>
            <w:vAlign w:val="bottom"/>
          </w:tcPr>
          <w:p w:rsidR="00582E05" w:rsidRPr="00CE5397" w:rsidRDefault="008E6374">
            <w:pPr>
              <w:pStyle w:val="Other0"/>
              <w:spacing w:after="0" w:line="240" w:lineRule="auto"/>
              <w:jc w:val="center"/>
              <w:rPr>
                <w:sz w:val="24"/>
                <w:szCs w:val="24"/>
                <w:lang w:val="sq-AL"/>
              </w:rPr>
            </w:pPr>
            <w:r w:rsidRPr="00CE5397">
              <w:rPr>
                <w:sz w:val="24"/>
                <w:szCs w:val="24"/>
                <w:lang w:val="sq-AL"/>
              </w:rPr>
              <w:t>Ahmet Keskin</w:t>
            </w:r>
          </w:p>
        </w:tc>
        <w:tc>
          <w:tcPr>
            <w:tcW w:w="5237" w:type="dxa"/>
            <w:tcBorders>
              <w:top w:val="single" w:sz="4" w:space="0" w:color="auto"/>
              <w:left w:val="single" w:sz="4" w:space="0" w:color="auto"/>
              <w:right w:val="single" w:sz="4" w:space="0" w:color="auto"/>
            </w:tcBorders>
            <w:shd w:val="clear" w:color="auto" w:fill="D6E0E9"/>
            <w:vAlign w:val="bottom"/>
          </w:tcPr>
          <w:p w:rsidR="00A85D85" w:rsidRPr="00CE5397" w:rsidRDefault="00A85D85">
            <w:pPr>
              <w:pStyle w:val="Other0"/>
              <w:spacing w:after="0" w:line="240" w:lineRule="auto"/>
              <w:jc w:val="center"/>
              <w:rPr>
                <w:b/>
                <w:bCs/>
                <w:sz w:val="24"/>
                <w:szCs w:val="24"/>
                <w:lang w:val="sq-AL"/>
              </w:rPr>
            </w:pPr>
            <w:r w:rsidRPr="00CE5397">
              <w:rPr>
                <w:b/>
                <w:bCs/>
                <w:sz w:val="24"/>
                <w:szCs w:val="24"/>
                <w:lang w:val="sq-AL"/>
              </w:rPr>
              <w:t xml:space="preserve">Neni 5 i Konventës </w:t>
            </w:r>
          </w:p>
          <w:p w:rsidR="00582E05" w:rsidRPr="00CE5397" w:rsidRDefault="00420746" w:rsidP="00856E61">
            <w:pPr>
              <w:pStyle w:val="Other0"/>
              <w:spacing w:after="0" w:line="240" w:lineRule="auto"/>
              <w:jc w:val="center"/>
              <w:rPr>
                <w:sz w:val="24"/>
                <w:szCs w:val="24"/>
                <w:lang w:val="sq-AL"/>
              </w:rPr>
            </w:pPr>
            <w:r w:rsidRPr="00CE5397">
              <w:rPr>
                <w:sz w:val="24"/>
                <w:szCs w:val="24"/>
                <w:lang w:val="sq-AL"/>
              </w:rPr>
              <w:t>(</w:t>
            </w:r>
            <w:r w:rsidR="00856E61" w:rsidRPr="00CE5397">
              <w:rPr>
                <w:sz w:val="24"/>
                <w:szCs w:val="24"/>
                <w:lang w:val="sq-AL"/>
              </w:rPr>
              <w:t>e drejta e lirisë dhe sigurisë</w:t>
            </w:r>
            <w:r w:rsidRPr="00CE5397">
              <w:rPr>
                <w:sz w:val="24"/>
                <w:szCs w:val="24"/>
                <w:lang w:val="sq-AL"/>
              </w:rPr>
              <w:t>)</w:t>
            </w:r>
          </w:p>
        </w:tc>
      </w:tr>
      <w:tr w:rsidR="00582E05" w:rsidRPr="00CE5397">
        <w:trPr>
          <w:trHeight w:hRule="exact" w:val="797"/>
          <w:jc w:val="center"/>
        </w:trPr>
        <w:tc>
          <w:tcPr>
            <w:tcW w:w="634" w:type="dxa"/>
            <w:tcBorders>
              <w:top w:val="single" w:sz="4" w:space="0" w:color="auto"/>
              <w:left w:val="single" w:sz="4" w:space="0" w:color="auto"/>
            </w:tcBorders>
            <w:shd w:val="clear" w:color="auto" w:fill="auto"/>
            <w:vAlign w:val="bottom"/>
          </w:tcPr>
          <w:p w:rsidR="00582E05" w:rsidRPr="00CE5397" w:rsidRDefault="00420746">
            <w:pPr>
              <w:pStyle w:val="Other0"/>
              <w:spacing w:after="0" w:line="240" w:lineRule="auto"/>
              <w:jc w:val="center"/>
              <w:rPr>
                <w:sz w:val="24"/>
                <w:szCs w:val="24"/>
                <w:lang w:val="sq-AL"/>
              </w:rPr>
            </w:pPr>
            <w:r w:rsidRPr="00CE5397">
              <w:rPr>
                <w:b/>
                <w:bCs/>
                <w:sz w:val="24"/>
                <w:szCs w:val="24"/>
                <w:lang w:val="sq-AL"/>
              </w:rPr>
              <w:t>9.</w:t>
            </w:r>
          </w:p>
        </w:tc>
        <w:tc>
          <w:tcPr>
            <w:tcW w:w="2539" w:type="dxa"/>
            <w:tcBorders>
              <w:top w:val="single" w:sz="4" w:space="0" w:color="auto"/>
              <w:left w:val="single" w:sz="4" w:space="0" w:color="auto"/>
            </w:tcBorders>
            <w:shd w:val="clear" w:color="auto" w:fill="auto"/>
            <w:vAlign w:val="bottom"/>
          </w:tcPr>
          <w:p w:rsidR="00582E05" w:rsidRPr="00CE5397" w:rsidRDefault="00885DD7">
            <w:pPr>
              <w:pStyle w:val="Other0"/>
              <w:spacing w:after="0" w:line="240" w:lineRule="auto"/>
              <w:jc w:val="center"/>
              <w:rPr>
                <w:sz w:val="24"/>
                <w:szCs w:val="24"/>
                <w:lang w:val="sq-AL"/>
              </w:rPr>
            </w:pPr>
            <w:r w:rsidRPr="00CE5397">
              <w:rPr>
                <w:b/>
                <w:bCs/>
                <w:sz w:val="24"/>
                <w:szCs w:val="24"/>
                <w:lang w:val="sq-AL"/>
              </w:rPr>
              <w:t>Gruevski</w:t>
            </w:r>
          </w:p>
        </w:tc>
        <w:tc>
          <w:tcPr>
            <w:tcW w:w="2318"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15902/21</w:t>
            </w:r>
          </w:p>
        </w:tc>
        <w:tc>
          <w:tcPr>
            <w:tcW w:w="3422" w:type="dxa"/>
            <w:tcBorders>
              <w:top w:val="single" w:sz="4" w:space="0" w:color="auto"/>
              <w:left w:val="single" w:sz="4" w:space="0" w:color="auto"/>
            </w:tcBorders>
            <w:shd w:val="clear" w:color="auto" w:fill="auto"/>
            <w:vAlign w:val="center"/>
          </w:tcPr>
          <w:p w:rsidR="00582E05" w:rsidRPr="00CE5397" w:rsidRDefault="008E6374">
            <w:pPr>
              <w:pStyle w:val="Other0"/>
              <w:spacing w:after="0" w:line="240" w:lineRule="auto"/>
              <w:ind w:firstLine="960"/>
              <w:jc w:val="both"/>
              <w:rPr>
                <w:sz w:val="24"/>
                <w:szCs w:val="24"/>
                <w:lang w:val="sq-AL"/>
              </w:rPr>
            </w:pPr>
            <w:r w:rsidRPr="00CE5397">
              <w:rPr>
                <w:sz w:val="24"/>
                <w:szCs w:val="24"/>
                <w:lang w:val="sq-AL"/>
              </w:rPr>
              <w:t>Nikolla Gruevski</w:t>
            </w:r>
          </w:p>
        </w:tc>
        <w:tc>
          <w:tcPr>
            <w:tcW w:w="5237" w:type="dxa"/>
            <w:tcBorders>
              <w:top w:val="single" w:sz="4" w:space="0" w:color="auto"/>
              <w:left w:val="single" w:sz="4" w:space="0" w:color="auto"/>
              <w:right w:val="single" w:sz="4" w:space="0" w:color="auto"/>
            </w:tcBorders>
            <w:shd w:val="clear" w:color="auto" w:fill="auto"/>
            <w:vAlign w:val="center"/>
          </w:tcPr>
          <w:p w:rsidR="00A85D85" w:rsidRPr="00CE5397" w:rsidRDefault="00A85D85">
            <w:pPr>
              <w:pStyle w:val="Other0"/>
              <w:spacing w:after="0" w:line="240" w:lineRule="auto"/>
              <w:jc w:val="center"/>
              <w:rPr>
                <w:b/>
                <w:bCs/>
                <w:sz w:val="24"/>
                <w:szCs w:val="24"/>
                <w:lang w:val="sq-AL"/>
              </w:rPr>
            </w:pPr>
            <w:r w:rsidRPr="00CE5397">
              <w:rPr>
                <w:b/>
                <w:bCs/>
                <w:sz w:val="24"/>
                <w:szCs w:val="24"/>
                <w:lang w:val="sq-AL"/>
              </w:rPr>
              <w:t xml:space="preserve">Neni 6 i Konventës </w:t>
            </w:r>
          </w:p>
          <w:p w:rsidR="00582E05" w:rsidRPr="00CE5397" w:rsidRDefault="00420746">
            <w:pPr>
              <w:pStyle w:val="Other0"/>
              <w:spacing w:after="0" w:line="240" w:lineRule="auto"/>
              <w:jc w:val="center"/>
              <w:rPr>
                <w:sz w:val="24"/>
                <w:szCs w:val="24"/>
                <w:lang w:val="sq-AL"/>
              </w:rPr>
            </w:pPr>
            <w:r w:rsidRPr="00CE5397">
              <w:rPr>
                <w:sz w:val="24"/>
                <w:szCs w:val="24"/>
                <w:lang w:val="sq-AL"/>
              </w:rPr>
              <w:t>(</w:t>
            </w:r>
            <w:r w:rsidR="00A85D85" w:rsidRPr="00CE5397">
              <w:rPr>
                <w:sz w:val="24"/>
                <w:szCs w:val="24"/>
                <w:lang w:val="sq-AL"/>
              </w:rPr>
              <w:t>e drejta për gjykim të drejtë</w:t>
            </w:r>
            <w:r w:rsidRPr="00CE5397">
              <w:rPr>
                <w:sz w:val="24"/>
                <w:szCs w:val="24"/>
                <w:lang w:val="sq-AL"/>
              </w:rPr>
              <w:t>)</w:t>
            </w:r>
          </w:p>
        </w:tc>
      </w:tr>
      <w:tr w:rsidR="00582E05" w:rsidRPr="00CE5397">
        <w:trPr>
          <w:trHeight w:hRule="exact" w:val="509"/>
          <w:jc w:val="center"/>
        </w:trPr>
        <w:tc>
          <w:tcPr>
            <w:tcW w:w="634" w:type="dxa"/>
            <w:vMerge w:val="restart"/>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10.</w:t>
            </w:r>
          </w:p>
        </w:tc>
        <w:tc>
          <w:tcPr>
            <w:tcW w:w="2539" w:type="dxa"/>
            <w:vMerge w:val="restart"/>
            <w:tcBorders>
              <w:top w:val="single" w:sz="4" w:space="0" w:color="auto"/>
              <w:left w:val="single" w:sz="4" w:space="0" w:color="auto"/>
            </w:tcBorders>
            <w:shd w:val="clear" w:color="auto" w:fill="D6E0E9"/>
            <w:vAlign w:val="center"/>
          </w:tcPr>
          <w:p w:rsidR="00582E05" w:rsidRPr="00CE5397" w:rsidRDefault="00885DD7">
            <w:pPr>
              <w:pStyle w:val="Other0"/>
              <w:spacing w:after="0" w:line="233" w:lineRule="auto"/>
              <w:jc w:val="center"/>
              <w:rPr>
                <w:sz w:val="24"/>
                <w:szCs w:val="24"/>
                <w:lang w:val="sq-AL"/>
              </w:rPr>
            </w:pPr>
            <w:r w:rsidRPr="00CE5397">
              <w:rPr>
                <w:b/>
                <w:bCs/>
                <w:sz w:val="24"/>
                <w:szCs w:val="24"/>
                <w:lang w:val="sq-AL"/>
              </w:rPr>
              <w:t>Talevski dh</w:t>
            </w:r>
            <w:r w:rsidR="00DA533E" w:rsidRPr="00CE5397">
              <w:rPr>
                <w:b/>
                <w:bCs/>
                <w:sz w:val="24"/>
                <w:szCs w:val="24"/>
                <w:lang w:val="sq-AL"/>
              </w:rPr>
              <w:t>e 1 aplikim</w:t>
            </w:r>
            <w:r w:rsidRPr="00CE5397">
              <w:rPr>
                <w:b/>
                <w:bCs/>
                <w:sz w:val="24"/>
                <w:szCs w:val="24"/>
                <w:lang w:val="sq-AL"/>
              </w:rPr>
              <w:t xml:space="preserve"> tjetër</w:t>
            </w: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34261/23</w:t>
            </w:r>
          </w:p>
        </w:tc>
        <w:tc>
          <w:tcPr>
            <w:tcW w:w="3422" w:type="dxa"/>
            <w:tcBorders>
              <w:top w:val="single" w:sz="4" w:space="0" w:color="auto"/>
              <w:left w:val="single" w:sz="4" w:space="0" w:color="auto"/>
            </w:tcBorders>
            <w:shd w:val="clear" w:color="auto" w:fill="D6E0E9"/>
            <w:vAlign w:val="center"/>
          </w:tcPr>
          <w:p w:rsidR="00582E05" w:rsidRPr="00CE5397" w:rsidRDefault="008E6374">
            <w:pPr>
              <w:pStyle w:val="Other0"/>
              <w:spacing w:after="0" w:line="240" w:lineRule="auto"/>
              <w:ind w:firstLine="960"/>
              <w:jc w:val="both"/>
              <w:rPr>
                <w:sz w:val="24"/>
                <w:szCs w:val="24"/>
                <w:lang w:val="sq-AL"/>
              </w:rPr>
            </w:pPr>
            <w:r w:rsidRPr="00CE5397">
              <w:rPr>
                <w:sz w:val="24"/>
                <w:szCs w:val="24"/>
                <w:lang w:val="sq-AL"/>
              </w:rPr>
              <w:t>Vladimir Talevski</w:t>
            </w:r>
          </w:p>
        </w:tc>
        <w:tc>
          <w:tcPr>
            <w:tcW w:w="5237" w:type="dxa"/>
            <w:vMerge w:val="restart"/>
            <w:tcBorders>
              <w:top w:val="single" w:sz="4" w:space="0" w:color="auto"/>
              <w:left w:val="single" w:sz="4" w:space="0" w:color="auto"/>
              <w:right w:val="single" w:sz="4" w:space="0" w:color="auto"/>
            </w:tcBorders>
            <w:shd w:val="clear" w:color="auto" w:fill="D6E0E9"/>
            <w:vAlign w:val="center"/>
          </w:tcPr>
          <w:p w:rsidR="00582E05" w:rsidRPr="00CE5397" w:rsidRDefault="00A85D85">
            <w:pPr>
              <w:pStyle w:val="Other0"/>
              <w:spacing w:after="0" w:line="240" w:lineRule="auto"/>
              <w:jc w:val="center"/>
              <w:rPr>
                <w:sz w:val="24"/>
                <w:szCs w:val="24"/>
                <w:lang w:val="sq-AL"/>
              </w:rPr>
            </w:pPr>
            <w:r w:rsidRPr="00CE5397">
              <w:rPr>
                <w:b/>
                <w:bCs/>
                <w:sz w:val="24"/>
                <w:szCs w:val="24"/>
                <w:lang w:val="sq-AL"/>
              </w:rPr>
              <w:t xml:space="preserve">Neni 6 i Konventës </w:t>
            </w:r>
            <w:r w:rsidR="00420746" w:rsidRPr="00CE5397">
              <w:rPr>
                <w:sz w:val="24"/>
                <w:szCs w:val="24"/>
                <w:lang w:val="sq-AL"/>
              </w:rPr>
              <w:t>(</w:t>
            </w:r>
            <w:r w:rsidRPr="00CE5397">
              <w:rPr>
                <w:sz w:val="24"/>
                <w:szCs w:val="24"/>
                <w:lang w:val="sq-AL"/>
              </w:rPr>
              <w:t>e drejta për gjykim të drejtë</w:t>
            </w:r>
            <w:r w:rsidR="00420746" w:rsidRPr="00CE5397">
              <w:rPr>
                <w:sz w:val="24"/>
                <w:szCs w:val="24"/>
                <w:lang w:val="sq-AL"/>
              </w:rPr>
              <w:t>)</w:t>
            </w:r>
          </w:p>
        </w:tc>
      </w:tr>
      <w:tr w:rsidR="00582E05" w:rsidRPr="00CE5397">
        <w:trPr>
          <w:trHeight w:hRule="exact" w:val="528"/>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D6E0E9"/>
            <w:vAlign w:val="center"/>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7877/24</w:t>
            </w:r>
          </w:p>
        </w:tc>
        <w:tc>
          <w:tcPr>
            <w:tcW w:w="3422" w:type="dxa"/>
            <w:tcBorders>
              <w:top w:val="single" w:sz="4" w:space="0" w:color="auto"/>
              <w:left w:val="single" w:sz="4" w:space="0" w:color="auto"/>
            </w:tcBorders>
            <w:shd w:val="clear" w:color="auto" w:fill="D6E0E9"/>
            <w:vAlign w:val="bottom"/>
          </w:tcPr>
          <w:p w:rsidR="008E6374" w:rsidRPr="00CE5397" w:rsidRDefault="008E6374" w:rsidP="001C6A20">
            <w:pPr>
              <w:pStyle w:val="Other0"/>
              <w:jc w:val="both"/>
              <w:rPr>
                <w:lang w:val="sq-AL"/>
              </w:rPr>
            </w:pPr>
            <w:r w:rsidRPr="00CE5397">
              <w:rPr>
                <w:lang w:val="sq-AL"/>
              </w:rPr>
              <w:t>Mile Janakieski</w:t>
            </w:r>
            <w:r w:rsidR="006A1F87">
              <w:rPr>
                <w:lang w:val="sq-AL"/>
              </w:rPr>
              <w:t>, Kosta Mi</w:t>
            </w:r>
            <w:r w:rsidR="001C6A20" w:rsidRPr="00CE5397">
              <w:rPr>
                <w:lang w:val="sq-AL"/>
              </w:rPr>
              <w:t>trovski</w:t>
            </w:r>
          </w:p>
          <w:p w:rsidR="001C6A20" w:rsidRPr="00CE5397" w:rsidRDefault="001C6A20" w:rsidP="008E6374">
            <w:pPr>
              <w:pStyle w:val="Other0"/>
              <w:ind w:firstLine="960"/>
              <w:jc w:val="both"/>
              <w:rPr>
                <w:sz w:val="24"/>
                <w:szCs w:val="24"/>
                <w:lang w:val="sq-AL"/>
              </w:rPr>
            </w:pPr>
          </w:p>
          <w:p w:rsidR="00582E05" w:rsidRPr="00CE5397" w:rsidRDefault="008E6374" w:rsidP="008E6374">
            <w:pPr>
              <w:pStyle w:val="Other0"/>
              <w:spacing w:after="0" w:line="240" w:lineRule="auto"/>
              <w:ind w:firstLine="960"/>
              <w:jc w:val="both"/>
              <w:rPr>
                <w:sz w:val="24"/>
                <w:szCs w:val="24"/>
                <w:lang w:val="sq-AL"/>
              </w:rPr>
            </w:pPr>
            <w:r w:rsidRPr="00CE5397">
              <w:rPr>
                <w:sz w:val="24"/>
                <w:szCs w:val="24"/>
                <w:lang w:val="sq-AL"/>
              </w:rPr>
              <w:t>Kosta Mitrovski</w:t>
            </w:r>
          </w:p>
        </w:tc>
        <w:tc>
          <w:tcPr>
            <w:tcW w:w="5237" w:type="dxa"/>
            <w:vMerge/>
            <w:tcBorders>
              <w:left w:val="single" w:sz="4" w:space="0" w:color="auto"/>
              <w:right w:val="single" w:sz="4" w:space="0" w:color="auto"/>
            </w:tcBorders>
            <w:shd w:val="clear" w:color="auto" w:fill="D6E0E9"/>
            <w:vAlign w:val="center"/>
          </w:tcPr>
          <w:p w:rsidR="00582E05" w:rsidRPr="00CE5397" w:rsidRDefault="00582E05">
            <w:pPr>
              <w:rPr>
                <w:lang w:val="sq-AL"/>
              </w:rPr>
            </w:pPr>
          </w:p>
        </w:tc>
      </w:tr>
      <w:tr w:rsidR="00582E05" w:rsidRPr="00CE5397">
        <w:trPr>
          <w:trHeight w:hRule="exact" w:val="523"/>
          <w:jc w:val="center"/>
        </w:trPr>
        <w:tc>
          <w:tcPr>
            <w:tcW w:w="634" w:type="dxa"/>
            <w:vMerge w:val="restart"/>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11.</w:t>
            </w:r>
          </w:p>
        </w:tc>
        <w:tc>
          <w:tcPr>
            <w:tcW w:w="2539" w:type="dxa"/>
            <w:vMerge w:val="restart"/>
            <w:tcBorders>
              <w:top w:val="single" w:sz="4" w:space="0" w:color="auto"/>
              <w:left w:val="single" w:sz="4" w:space="0" w:color="auto"/>
            </w:tcBorders>
            <w:shd w:val="clear" w:color="auto" w:fill="D6E0E9"/>
            <w:vAlign w:val="center"/>
          </w:tcPr>
          <w:p w:rsidR="00582E05" w:rsidRPr="00CE5397" w:rsidRDefault="00885DD7">
            <w:pPr>
              <w:pStyle w:val="Other0"/>
              <w:spacing w:after="0" w:line="240" w:lineRule="auto"/>
              <w:jc w:val="center"/>
              <w:rPr>
                <w:sz w:val="24"/>
                <w:szCs w:val="24"/>
                <w:lang w:val="sq-AL"/>
              </w:rPr>
            </w:pPr>
            <w:r w:rsidRPr="00CE5397">
              <w:rPr>
                <w:b/>
                <w:bCs/>
                <w:sz w:val="24"/>
                <w:szCs w:val="24"/>
                <w:lang w:val="sq-AL"/>
              </w:rPr>
              <w:t>Nalbanti-Dimovska dhe 3 aplikime të tjera</w:t>
            </w: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54213/20</w:t>
            </w:r>
          </w:p>
        </w:tc>
        <w:tc>
          <w:tcPr>
            <w:tcW w:w="3422" w:type="dxa"/>
            <w:tcBorders>
              <w:top w:val="single" w:sz="4" w:space="0" w:color="auto"/>
              <w:left w:val="single" w:sz="4" w:space="0" w:color="auto"/>
            </w:tcBorders>
            <w:shd w:val="clear" w:color="auto" w:fill="D6E0E9"/>
            <w:vAlign w:val="bottom"/>
          </w:tcPr>
          <w:p w:rsidR="00582E05" w:rsidRPr="00CE5397" w:rsidRDefault="008E6374">
            <w:pPr>
              <w:pStyle w:val="Other0"/>
              <w:spacing w:after="0" w:line="240" w:lineRule="auto"/>
              <w:ind w:left="960" w:firstLine="40"/>
              <w:jc w:val="both"/>
              <w:rPr>
                <w:sz w:val="24"/>
                <w:szCs w:val="24"/>
                <w:lang w:val="sq-AL"/>
              </w:rPr>
            </w:pPr>
            <w:r w:rsidRPr="00CE5397">
              <w:rPr>
                <w:sz w:val="24"/>
                <w:szCs w:val="24"/>
                <w:lang w:val="sq-AL"/>
              </w:rPr>
              <w:t>Sonja Nalbanti-Dimovska</w:t>
            </w:r>
          </w:p>
        </w:tc>
        <w:tc>
          <w:tcPr>
            <w:tcW w:w="5237" w:type="dxa"/>
            <w:vMerge w:val="restart"/>
            <w:tcBorders>
              <w:top w:val="single" w:sz="4" w:space="0" w:color="auto"/>
              <w:left w:val="single" w:sz="4" w:space="0" w:color="auto"/>
              <w:right w:val="single" w:sz="4" w:space="0" w:color="auto"/>
            </w:tcBorders>
            <w:shd w:val="clear" w:color="auto" w:fill="D6E0E9"/>
            <w:vAlign w:val="center"/>
          </w:tcPr>
          <w:p w:rsidR="00856E61" w:rsidRPr="00CE5397" w:rsidRDefault="00A85D85">
            <w:pPr>
              <w:pStyle w:val="Other0"/>
              <w:spacing w:after="0" w:line="240" w:lineRule="auto"/>
              <w:jc w:val="center"/>
              <w:rPr>
                <w:b/>
                <w:bCs/>
                <w:sz w:val="24"/>
                <w:szCs w:val="24"/>
                <w:lang w:val="sq-AL"/>
              </w:rPr>
            </w:pPr>
            <w:r w:rsidRPr="00CE5397">
              <w:rPr>
                <w:b/>
                <w:bCs/>
                <w:sz w:val="24"/>
                <w:szCs w:val="24"/>
                <w:lang w:val="sq-AL"/>
              </w:rPr>
              <w:t xml:space="preserve">Neni 1 nga Protokolli numër 1 i Konventës </w:t>
            </w:r>
          </w:p>
          <w:p w:rsidR="00582E05" w:rsidRPr="00CE5397" w:rsidRDefault="00420746">
            <w:pPr>
              <w:pStyle w:val="Other0"/>
              <w:spacing w:after="0" w:line="240" w:lineRule="auto"/>
              <w:jc w:val="center"/>
              <w:rPr>
                <w:sz w:val="24"/>
                <w:szCs w:val="24"/>
                <w:lang w:val="sq-AL"/>
              </w:rPr>
            </w:pPr>
            <w:r w:rsidRPr="00CE5397">
              <w:rPr>
                <w:sz w:val="24"/>
                <w:szCs w:val="24"/>
                <w:lang w:val="sq-AL"/>
              </w:rPr>
              <w:t>(</w:t>
            </w:r>
            <w:r w:rsidR="00A85D85" w:rsidRPr="00CE5397">
              <w:rPr>
                <w:sz w:val="24"/>
                <w:szCs w:val="24"/>
                <w:lang w:val="sq-AL"/>
              </w:rPr>
              <w:t>e drejta e pronësisë</w:t>
            </w:r>
            <w:r w:rsidRPr="00CE5397">
              <w:rPr>
                <w:sz w:val="24"/>
                <w:szCs w:val="24"/>
                <w:lang w:val="sq-AL"/>
              </w:rPr>
              <w:t>)</w:t>
            </w:r>
          </w:p>
        </w:tc>
      </w:tr>
      <w:tr w:rsidR="00582E05" w:rsidRPr="00CE5397">
        <w:trPr>
          <w:trHeight w:hRule="exact" w:val="274"/>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D6E0E9"/>
            <w:vAlign w:val="center"/>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22024/21</w:t>
            </w:r>
          </w:p>
        </w:tc>
        <w:tc>
          <w:tcPr>
            <w:tcW w:w="3422" w:type="dxa"/>
            <w:tcBorders>
              <w:top w:val="single" w:sz="4" w:space="0" w:color="auto"/>
              <w:left w:val="single" w:sz="4" w:space="0" w:color="auto"/>
            </w:tcBorders>
            <w:shd w:val="clear" w:color="auto" w:fill="D6E0E9"/>
            <w:vAlign w:val="bottom"/>
          </w:tcPr>
          <w:p w:rsidR="00582E05" w:rsidRPr="00CE5397" w:rsidRDefault="008E6374">
            <w:pPr>
              <w:pStyle w:val="Other0"/>
              <w:spacing w:after="0" w:line="240" w:lineRule="auto"/>
              <w:ind w:left="960" w:firstLine="40"/>
              <w:jc w:val="both"/>
              <w:rPr>
                <w:sz w:val="24"/>
                <w:szCs w:val="24"/>
                <w:lang w:val="sq-AL"/>
              </w:rPr>
            </w:pPr>
            <w:r w:rsidRPr="00CE5397">
              <w:rPr>
                <w:sz w:val="24"/>
                <w:szCs w:val="24"/>
                <w:lang w:val="sq-AL"/>
              </w:rPr>
              <w:t>Kosta Stojanovski</w:t>
            </w:r>
          </w:p>
        </w:tc>
        <w:tc>
          <w:tcPr>
            <w:tcW w:w="5237" w:type="dxa"/>
            <w:vMerge/>
            <w:tcBorders>
              <w:left w:val="single" w:sz="4" w:space="0" w:color="auto"/>
              <w:right w:val="single" w:sz="4" w:space="0" w:color="auto"/>
            </w:tcBorders>
            <w:shd w:val="clear" w:color="auto" w:fill="D6E0E9"/>
            <w:vAlign w:val="center"/>
          </w:tcPr>
          <w:p w:rsidR="00582E05" w:rsidRPr="00CE5397" w:rsidRDefault="00582E05">
            <w:pPr>
              <w:rPr>
                <w:lang w:val="sq-AL"/>
              </w:rPr>
            </w:pPr>
          </w:p>
        </w:tc>
      </w:tr>
      <w:tr w:rsidR="00582E05" w:rsidRPr="00CE5397">
        <w:trPr>
          <w:trHeight w:hRule="exact" w:val="274"/>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D6E0E9"/>
            <w:vAlign w:val="center"/>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28792/21</w:t>
            </w:r>
          </w:p>
        </w:tc>
        <w:tc>
          <w:tcPr>
            <w:tcW w:w="3422" w:type="dxa"/>
            <w:tcBorders>
              <w:top w:val="single" w:sz="4" w:space="0" w:color="auto"/>
              <w:left w:val="single" w:sz="4" w:space="0" w:color="auto"/>
            </w:tcBorders>
            <w:shd w:val="clear" w:color="auto" w:fill="D6E0E9"/>
            <w:vAlign w:val="bottom"/>
          </w:tcPr>
          <w:p w:rsidR="00582E05" w:rsidRPr="00CE5397" w:rsidRDefault="008E6374">
            <w:pPr>
              <w:pStyle w:val="Other0"/>
              <w:spacing w:after="0" w:line="240" w:lineRule="auto"/>
              <w:ind w:left="960" w:firstLine="40"/>
              <w:jc w:val="both"/>
              <w:rPr>
                <w:sz w:val="24"/>
                <w:szCs w:val="24"/>
                <w:lang w:val="sq-AL"/>
              </w:rPr>
            </w:pPr>
            <w:r w:rsidRPr="00CE5397">
              <w:rPr>
                <w:sz w:val="24"/>
                <w:szCs w:val="24"/>
                <w:lang w:val="sq-AL"/>
              </w:rPr>
              <w:t>Nadica Spasovska</w:t>
            </w:r>
          </w:p>
        </w:tc>
        <w:tc>
          <w:tcPr>
            <w:tcW w:w="5237" w:type="dxa"/>
            <w:vMerge/>
            <w:tcBorders>
              <w:left w:val="single" w:sz="4" w:space="0" w:color="auto"/>
              <w:right w:val="single" w:sz="4" w:space="0" w:color="auto"/>
            </w:tcBorders>
            <w:shd w:val="clear" w:color="auto" w:fill="D6E0E9"/>
            <w:vAlign w:val="center"/>
          </w:tcPr>
          <w:p w:rsidR="00582E05" w:rsidRPr="00CE5397" w:rsidRDefault="00582E05">
            <w:pPr>
              <w:rPr>
                <w:lang w:val="sq-AL"/>
              </w:rPr>
            </w:pPr>
          </w:p>
        </w:tc>
      </w:tr>
      <w:tr w:rsidR="00582E05" w:rsidRPr="00CE5397">
        <w:trPr>
          <w:trHeight w:hRule="exact" w:val="274"/>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D6E0E9"/>
            <w:vAlign w:val="center"/>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38983/21</w:t>
            </w:r>
          </w:p>
        </w:tc>
        <w:tc>
          <w:tcPr>
            <w:tcW w:w="3422" w:type="dxa"/>
            <w:tcBorders>
              <w:top w:val="single" w:sz="4" w:space="0" w:color="auto"/>
              <w:left w:val="single" w:sz="4" w:space="0" w:color="auto"/>
            </w:tcBorders>
            <w:shd w:val="clear" w:color="auto" w:fill="D6E0E9"/>
            <w:vAlign w:val="bottom"/>
          </w:tcPr>
          <w:p w:rsidR="00582E05" w:rsidRPr="00CE5397" w:rsidRDefault="008E6374">
            <w:pPr>
              <w:pStyle w:val="Other0"/>
              <w:spacing w:after="0" w:line="240" w:lineRule="auto"/>
              <w:ind w:left="960" w:firstLine="40"/>
              <w:jc w:val="both"/>
              <w:rPr>
                <w:sz w:val="24"/>
                <w:szCs w:val="24"/>
                <w:lang w:val="sq-AL"/>
              </w:rPr>
            </w:pPr>
            <w:r w:rsidRPr="00CE5397">
              <w:rPr>
                <w:sz w:val="24"/>
                <w:szCs w:val="24"/>
                <w:lang w:val="sq-AL"/>
              </w:rPr>
              <w:t>Maja Serafimovska</w:t>
            </w:r>
          </w:p>
        </w:tc>
        <w:tc>
          <w:tcPr>
            <w:tcW w:w="5237" w:type="dxa"/>
            <w:vMerge/>
            <w:tcBorders>
              <w:left w:val="single" w:sz="4" w:space="0" w:color="auto"/>
              <w:right w:val="single" w:sz="4" w:space="0" w:color="auto"/>
            </w:tcBorders>
            <w:shd w:val="clear" w:color="auto" w:fill="D6E0E9"/>
            <w:vAlign w:val="center"/>
          </w:tcPr>
          <w:p w:rsidR="00582E05" w:rsidRPr="00CE5397" w:rsidRDefault="00582E05">
            <w:pPr>
              <w:rPr>
                <w:lang w:val="sq-AL"/>
              </w:rPr>
            </w:pPr>
          </w:p>
        </w:tc>
      </w:tr>
      <w:tr w:rsidR="00582E05" w:rsidRPr="00CE5397">
        <w:trPr>
          <w:trHeight w:hRule="exact" w:val="3072"/>
          <w:jc w:val="center"/>
        </w:trPr>
        <w:tc>
          <w:tcPr>
            <w:tcW w:w="634" w:type="dxa"/>
            <w:tcBorders>
              <w:top w:val="single" w:sz="4" w:space="0" w:color="auto"/>
              <w:left w:val="single" w:sz="4" w:space="0" w:color="auto"/>
              <w:bottom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12.</w:t>
            </w:r>
          </w:p>
        </w:tc>
        <w:tc>
          <w:tcPr>
            <w:tcW w:w="2539" w:type="dxa"/>
            <w:tcBorders>
              <w:top w:val="single" w:sz="4" w:space="0" w:color="auto"/>
              <w:left w:val="single" w:sz="4" w:space="0" w:color="auto"/>
              <w:bottom w:val="single" w:sz="4" w:space="0" w:color="auto"/>
            </w:tcBorders>
            <w:shd w:val="clear" w:color="auto" w:fill="auto"/>
            <w:vAlign w:val="center"/>
          </w:tcPr>
          <w:p w:rsidR="00582E05" w:rsidRPr="00CE5397" w:rsidRDefault="00885DD7">
            <w:pPr>
              <w:pStyle w:val="Other0"/>
              <w:spacing w:after="0" w:line="240" w:lineRule="auto"/>
              <w:jc w:val="center"/>
              <w:rPr>
                <w:sz w:val="24"/>
                <w:szCs w:val="24"/>
                <w:lang w:val="sq-AL"/>
              </w:rPr>
            </w:pPr>
            <w:r w:rsidRPr="00CE5397">
              <w:rPr>
                <w:b/>
                <w:bCs/>
                <w:sz w:val="24"/>
                <w:szCs w:val="24"/>
                <w:lang w:val="sq-AL"/>
              </w:rPr>
              <w:t>Stojanovska dhe të tjerë dhe 7 aplikime të tjera</w:t>
            </w:r>
          </w:p>
        </w:tc>
        <w:tc>
          <w:tcPr>
            <w:tcW w:w="2318"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 xml:space="preserve">А. </w:t>
            </w:r>
            <w:r w:rsidR="008A5524" w:rsidRPr="00CE5397">
              <w:rPr>
                <w:sz w:val="24"/>
                <w:szCs w:val="24"/>
                <w:lang w:val="sq-AL"/>
              </w:rPr>
              <w:t>nr</w:t>
            </w:r>
            <w:r w:rsidRPr="00CE5397">
              <w:rPr>
                <w:sz w:val="24"/>
                <w:szCs w:val="24"/>
                <w:lang w:val="sq-AL"/>
              </w:rPr>
              <w:t>. 2472/23</w:t>
            </w:r>
          </w:p>
        </w:tc>
        <w:tc>
          <w:tcPr>
            <w:tcW w:w="3422" w:type="dxa"/>
            <w:tcBorders>
              <w:top w:val="single" w:sz="4" w:space="0" w:color="auto"/>
              <w:left w:val="single" w:sz="4" w:space="0" w:color="auto"/>
              <w:bottom w:val="single" w:sz="4" w:space="0" w:color="auto"/>
            </w:tcBorders>
            <w:shd w:val="clear" w:color="auto" w:fill="D6E0E9"/>
            <w:vAlign w:val="center"/>
          </w:tcPr>
          <w:p w:rsidR="00582E05" w:rsidRPr="00CE5397" w:rsidRDefault="008E6374">
            <w:pPr>
              <w:pStyle w:val="Other0"/>
              <w:spacing w:after="0" w:line="240" w:lineRule="auto"/>
              <w:jc w:val="center"/>
              <w:rPr>
                <w:sz w:val="24"/>
                <w:szCs w:val="24"/>
                <w:lang w:val="sq-AL"/>
              </w:rPr>
            </w:pPr>
            <w:r w:rsidRPr="00CE5397">
              <w:rPr>
                <w:sz w:val="24"/>
                <w:szCs w:val="24"/>
                <w:lang w:val="sq-AL"/>
              </w:rPr>
              <w:t>Dragica Stojanovska</w:t>
            </w:r>
            <w:r w:rsidR="001C6A20" w:rsidRPr="00CE5397">
              <w:rPr>
                <w:sz w:val="24"/>
                <w:szCs w:val="24"/>
                <w:lang w:val="sq-AL"/>
              </w:rPr>
              <w:t xml:space="preserve"> Olivera</w:t>
            </w:r>
            <w:r w:rsidR="006A1F87">
              <w:rPr>
                <w:sz w:val="24"/>
                <w:szCs w:val="24"/>
                <w:lang w:val="sq-AL"/>
              </w:rPr>
              <w:t xml:space="preserve"> </w:t>
            </w:r>
            <w:r w:rsidRPr="00CE5397">
              <w:rPr>
                <w:sz w:val="24"/>
                <w:szCs w:val="24"/>
                <w:lang w:val="sq-AL"/>
              </w:rPr>
              <w:t xml:space="preserve">Conevska Zhaklina Cvetanovska </w:t>
            </w:r>
            <w:r w:rsidR="000C0453" w:rsidRPr="00CE5397">
              <w:rPr>
                <w:sz w:val="24"/>
                <w:szCs w:val="24"/>
                <w:lang w:val="sq-AL"/>
              </w:rPr>
              <w:t>Lozanka Dimitrijevska</w:t>
            </w:r>
            <w:r w:rsidR="006A1F87">
              <w:rPr>
                <w:sz w:val="24"/>
                <w:szCs w:val="24"/>
                <w:lang w:val="sq-AL"/>
              </w:rPr>
              <w:t xml:space="preserve"> </w:t>
            </w:r>
            <w:r w:rsidR="000C0453" w:rsidRPr="00CE5397">
              <w:rPr>
                <w:sz w:val="24"/>
                <w:szCs w:val="24"/>
                <w:lang w:val="sq-AL"/>
              </w:rPr>
              <w:t>Elka</w:t>
            </w:r>
            <w:r w:rsidR="006A1F87">
              <w:rPr>
                <w:sz w:val="24"/>
                <w:szCs w:val="24"/>
                <w:lang w:val="sq-AL"/>
              </w:rPr>
              <w:t xml:space="preserve"> </w:t>
            </w:r>
            <w:r w:rsidRPr="00CE5397">
              <w:rPr>
                <w:sz w:val="24"/>
                <w:szCs w:val="24"/>
                <w:lang w:val="sq-AL"/>
              </w:rPr>
              <w:t>Ivanovska Svetlanka Jakimovska Vera Jovanoviq Slavica ManiqVinka</w:t>
            </w:r>
            <w:r w:rsidR="006A1F87">
              <w:rPr>
                <w:sz w:val="24"/>
                <w:szCs w:val="24"/>
                <w:lang w:val="sq-AL"/>
              </w:rPr>
              <w:t xml:space="preserve"> </w:t>
            </w:r>
            <w:r w:rsidRPr="00CE5397">
              <w:rPr>
                <w:sz w:val="24"/>
                <w:szCs w:val="24"/>
                <w:lang w:val="sq-AL"/>
              </w:rPr>
              <w:t>Miloshevska</w:t>
            </w:r>
            <w:r w:rsidR="006A1F87">
              <w:rPr>
                <w:sz w:val="24"/>
                <w:szCs w:val="24"/>
                <w:lang w:val="sq-AL"/>
              </w:rPr>
              <w:t xml:space="preserve"> </w:t>
            </w:r>
            <w:r w:rsidRPr="00CE5397">
              <w:rPr>
                <w:sz w:val="24"/>
                <w:szCs w:val="24"/>
                <w:lang w:val="sq-AL"/>
              </w:rPr>
              <w:t>Valentina Mitrevska</w:t>
            </w:r>
          </w:p>
          <w:p w:rsidR="00582E05" w:rsidRPr="00CE5397" w:rsidRDefault="008E6374">
            <w:pPr>
              <w:pStyle w:val="Other0"/>
              <w:spacing w:after="0" w:line="240" w:lineRule="auto"/>
              <w:ind w:left="960" w:firstLine="40"/>
              <w:jc w:val="both"/>
              <w:rPr>
                <w:sz w:val="24"/>
                <w:szCs w:val="24"/>
                <w:lang w:val="sq-AL"/>
              </w:rPr>
            </w:pPr>
            <w:r w:rsidRPr="00CE5397">
              <w:rPr>
                <w:sz w:val="24"/>
                <w:szCs w:val="24"/>
                <w:lang w:val="sq-AL"/>
              </w:rPr>
              <w:t>Zoran Nikoliq</w:t>
            </w:r>
            <w:r w:rsidR="006A1F87">
              <w:rPr>
                <w:sz w:val="24"/>
                <w:szCs w:val="24"/>
                <w:lang w:val="sq-AL"/>
              </w:rPr>
              <w:t xml:space="preserve"> </w:t>
            </w:r>
            <w:r w:rsidRPr="00CE5397">
              <w:rPr>
                <w:sz w:val="24"/>
                <w:szCs w:val="24"/>
                <w:lang w:val="sq-AL"/>
              </w:rPr>
              <w:t>Ivan Pavloviq</w:t>
            </w:r>
          </w:p>
        </w:tc>
        <w:tc>
          <w:tcPr>
            <w:tcW w:w="5237" w:type="dxa"/>
            <w:tcBorders>
              <w:top w:val="single" w:sz="4" w:space="0" w:color="auto"/>
              <w:left w:val="single" w:sz="4" w:space="0" w:color="auto"/>
              <w:bottom w:val="single" w:sz="4" w:space="0" w:color="auto"/>
              <w:right w:val="single" w:sz="4" w:space="0" w:color="auto"/>
            </w:tcBorders>
            <w:shd w:val="clear" w:color="auto" w:fill="auto"/>
            <w:vAlign w:val="center"/>
          </w:tcPr>
          <w:p w:rsidR="00582E05" w:rsidRPr="00CE5397" w:rsidRDefault="00A85D85">
            <w:pPr>
              <w:pStyle w:val="Other0"/>
              <w:spacing w:after="0" w:line="240" w:lineRule="auto"/>
              <w:jc w:val="center"/>
              <w:rPr>
                <w:sz w:val="24"/>
                <w:szCs w:val="24"/>
                <w:lang w:val="sq-AL"/>
              </w:rPr>
            </w:pPr>
            <w:r w:rsidRPr="00CE5397">
              <w:rPr>
                <w:b/>
                <w:bCs/>
                <w:sz w:val="24"/>
                <w:szCs w:val="24"/>
                <w:lang w:val="sq-AL"/>
              </w:rPr>
              <w:t xml:space="preserve">Neni 6 i Konventës </w:t>
            </w:r>
            <w:r w:rsidR="00420746" w:rsidRPr="00CE5397">
              <w:rPr>
                <w:sz w:val="24"/>
                <w:szCs w:val="24"/>
                <w:lang w:val="sq-AL"/>
              </w:rPr>
              <w:t>(</w:t>
            </w:r>
            <w:r w:rsidRPr="00CE5397">
              <w:rPr>
                <w:sz w:val="24"/>
                <w:szCs w:val="24"/>
                <w:lang w:val="sq-AL"/>
              </w:rPr>
              <w:t>e drejta për gjykim të drejtë</w:t>
            </w:r>
            <w:r w:rsidR="00420746" w:rsidRPr="00CE5397">
              <w:rPr>
                <w:sz w:val="24"/>
                <w:szCs w:val="24"/>
                <w:lang w:val="sq-AL"/>
              </w:rPr>
              <w:t>)</w:t>
            </w: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634"/>
        <w:gridCol w:w="2539"/>
        <w:gridCol w:w="2318"/>
        <w:gridCol w:w="3422"/>
        <w:gridCol w:w="5237"/>
      </w:tblGrid>
      <w:tr w:rsidR="00582E05" w:rsidRPr="00CE5397">
        <w:trPr>
          <w:trHeight w:hRule="exact" w:val="2813"/>
          <w:jc w:val="center"/>
        </w:trPr>
        <w:tc>
          <w:tcPr>
            <w:tcW w:w="634"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539"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tcPr>
          <w:p w:rsidR="00582E05" w:rsidRPr="00CE5397" w:rsidRDefault="00582E05">
            <w:pPr>
              <w:rPr>
                <w:lang w:val="sq-AL"/>
              </w:rPr>
            </w:pPr>
          </w:p>
        </w:tc>
        <w:tc>
          <w:tcPr>
            <w:tcW w:w="3422" w:type="dxa"/>
            <w:tcBorders>
              <w:top w:val="single" w:sz="4" w:space="0" w:color="auto"/>
              <w:left w:val="single" w:sz="4" w:space="0" w:color="auto"/>
            </w:tcBorders>
            <w:shd w:val="clear" w:color="auto" w:fill="D6E0E9"/>
            <w:vAlign w:val="bottom"/>
          </w:tcPr>
          <w:p w:rsidR="00582E05" w:rsidRPr="00CE5397" w:rsidRDefault="008F170B">
            <w:pPr>
              <w:pStyle w:val="Other0"/>
              <w:spacing w:after="0" w:line="240" w:lineRule="auto"/>
              <w:jc w:val="center"/>
              <w:rPr>
                <w:sz w:val="24"/>
                <w:szCs w:val="24"/>
                <w:lang w:val="sq-AL"/>
              </w:rPr>
            </w:pPr>
            <w:r w:rsidRPr="00CE5397">
              <w:rPr>
                <w:sz w:val="24"/>
                <w:szCs w:val="24"/>
                <w:lang w:val="sq-AL"/>
              </w:rPr>
              <w:t>Svetlana Pavlovska Vesna Peculanovska Zorka Ristovska Slavica Sotirova Suzana Spasovska Milka Stanojkovska Olga Tasiq</w:t>
            </w:r>
          </w:p>
          <w:p w:rsidR="00582E05" w:rsidRPr="00CE5397" w:rsidRDefault="000C0453">
            <w:pPr>
              <w:pStyle w:val="Other0"/>
              <w:spacing w:after="0" w:line="240" w:lineRule="auto"/>
              <w:jc w:val="center"/>
              <w:rPr>
                <w:sz w:val="24"/>
                <w:szCs w:val="24"/>
                <w:lang w:val="sq-AL"/>
              </w:rPr>
            </w:pPr>
            <w:r w:rsidRPr="00CE5397">
              <w:rPr>
                <w:sz w:val="24"/>
                <w:szCs w:val="24"/>
                <w:lang w:val="sq-AL"/>
              </w:rPr>
              <w:t>MoshoTrajkovski</w:t>
            </w:r>
            <w:r w:rsidR="00F2210E">
              <w:rPr>
                <w:sz w:val="24"/>
                <w:szCs w:val="24"/>
                <w:lang w:val="sq-AL"/>
              </w:rPr>
              <w:t xml:space="preserve"> </w:t>
            </w:r>
            <w:r w:rsidRPr="00CE5397">
              <w:rPr>
                <w:sz w:val="24"/>
                <w:szCs w:val="24"/>
                <w:lang w:val="sq-AL"/>
              </w:rPr>
              <w:t>Snezhana</w:t>
            </w:r>
            <w:r w:rsidR="008F170B" w:rsidRPr="00CE5397">
              <w:rPr>
                <w:sz w:val="24"/>
                <w:szCs w:val="24"/>
                <w:lang w:val="sq-AL"/>
              </w:rPr>
              <w:t xml:space="preserve">Trençeva Valentina Trifunova Vidoja Veliçkovski </w:t>
            </w:r>
          </w:p>
        </w:tc>
        <w:tc>
          <w:tcPr>
            <w:tcW w:w="5237" w:type="dxa"/>
            <w:vMerge w:val="restart"/>
            <w:tcBorders>
              <w:top w:val="single" w:sz="4" w:space="0" w:color="auto"/>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5333"/>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3079/23</w:t>
            </w:r>
          </w:p>
        </w:tc>
        <w:tc>
          <w:tcPr>
            <w:tcW w:w="3422" w:type="dxa"/>
            <w:tcBorders>
              <w:top w:val="single" w:sz="4" w:space="0" w:color="auto"/>
              <w:left w:val="single" w:sz="4" w:space="0" w:color="auto"/>
            </w:tcBorders>
            <w:shd w:val="clear" w:color="auto" w:fill="D6E0E9"/>
          </w:tcPr>
          <w:p w:rsidR="00582E05" w:rsidRPr="00CE5397" w:rsidRDefault="008F170B">
            <w:pPr>
              <w:pStyle w:val="Other0"/>
              <w:spacing w:after="0" w:line="240" w:lineRule="auto"/>
              <w:jc w:val="center"/>
              <w:rPr>
                <w:sz w:val="24"/>
                <w:szCs w:val="24"/>
                <w:lang w:val="sq-AL"/>
              </w:rPr>
            </w:pPr>
            <w:r w:rsidRPr="00CE5397">
              <w:rPr>
                <w:sz w:val="24"/>
                <w:szCs w:val="24"/>
                <w:lang w:val="sq-AL"/>
              </w:rPr>
              <w:t>Vesna Trendafilovska Snezhana Angelovska Miroslava Antevska Slagjana Apostolovska Slagjana Despodovska Stanka Dimitrijevska Aco Dimkovski</w:t>
            </w:r>
            <w:r w:rsidR="00F2210E">
              <w:rPr>
                <w:sz w:val="24"/>
                <w:szCs w:val="24"/>
                <w:lang w:val="sq-AL"/>
              </w:rPr>
              <w:t xml:space="preserve"> </w:t>
            </w:r>
            <w:r w:rsidRPr="00CE5397">
              <w:rPr>
                <w:sz w:val="24"/>
                <w:szCs w:val="24"/>
                <w:lang w:val="sq-AL"/>
              </w:rPr>
              <w:t>Stanka Janeviq Zoran Janevski</w:t>
            </w:r>
          </w:p>
          <w:p w:rsidR="00582E05" w:rsidRPr="00CE5397" w:rsidRDefault="008F170B">
            <w:pPr>
              <w:pStyle w:val="Other0"/>
              <w:spacing w:after="0" w:line="240" w:lineRule="auto"/>
              <w:jc w:val="center"/>
              <w:rPr>
                <w:sz w:val="24"/>
                <w:szCs w:val="24"/>
                <w:lang w:val="sq-AL"/>
              </w:rPr>
            </w:pPr>
            <w:r w:rsidRPr="00CE5397">
              <w:rPr>
                <w:sz w:val="24"/>
                <w:szCs w:val="24"/>
                <w:lang w:val="sq-AL"/>
              </w:rPr>
              <w:t xml:space="preserve">Rosanka Jordanovska Jasmina Jovanovska Snezhana Jovanovska </w:t>
            </w:r>
            <w:r w:rsidR="00444947" w:rsidRPr="00CE5397">
              <w:rPr>
                <w:sz w:val="24"/>
                <w:szCs w:val="24"/>
                <w:lang w:val="sq-AL"/>
              </w:rPr>
              <w:t>Robert Kraljevski Novça K</w:t>
            </w:r>
            <w:r w:rsidR="00DE3335" w:rsidRPr="00CE5397">
              <w:rPr>
                <w:sz w:val="24"/>
                <w:szCs w:val="24"/>
                <w:lang w:val="sq-AL"/>
              </w:rPr>
              <w:t>ë</w:t>
            </w:r>
            <w:r w:rsidR="00444947" w:rsidRPr="00CE5397">
              <w:rPr>
                <w:sz w:val="24"/>
                <w:szCs w:val="24"/>
                <w:lang w:val="sq-AL"/>
              </w:rPr>
              <w:t>rstevski</w:t>
            </w:r>
          </w:p>
          <w:p w:rsidR="00582E05" w:rsidRPr="00CE5397" w:rsidRDefault="00DE3335">
            <w:pPr>
              <w:pStyle w:val="Other0"/>
              <w:spacing w:after="0" w:line="240" w:lineRule="auto"/>
              <w:jc w:val="center"/>
              <w:rPr>
                <w:sz w:val="24"/>
                <w:szCs w:val="24"/>
                <w:lang w:val="sq-AL"/>
              </w:rPr>
            </w:pPr>
            <w:r w:rsidRPr="00CE5397">
              <w:rPr>
                <w:sz w:val="24"/>
                <w:szCs w:val="24"/>
                <w:lang w:val="sq-AL"/>
              </w:rPr>
              <w:t>Jadranka Levterovska Jo</w:t>
            </w:r>
            <w:r w:rsidR="001A692B" w:rsidRPr="00CE5397">
              <w:rPr>
                <w:sz w:val="24"/>
                <w:szCs w:val="24"/>
                <w:lang w:val="sq-AL"/>
              </w:rPr>
              <w:t xml:space="preserve">vica Manevski Biljana Milenkoviq </w:t>
            </w:r>
            <w:r w:rsidRPr="00CE5397">
              <w:rPr>
                <w:sz w:val="24"/>
                <w:szCs w:val="24"/>
                <w:lang w:val="sq-AL"/>
              </w:rPr>
              <w:t>Javorka Nikoliq Marjan Serafimovski Rozeta Spasevska</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542"/>
          <w:jc w:val="center"/>
        </w:trPr>
        <w:tc>
          <w:tcPr>
            <w:tcW w:w="634"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3410/23</w:t>
            </w:r>
          </w:p>
        </w:tc>
        <w:tc>
          <w:tcPr>
            <w:tcW w:w="3422" w:type="dxa"/>
            <w:tcBorders>
              <w:top w:val="single" w:sz="4" w:space="0" w:color="auto"/>
              <w:left w:val="single" w:sz="4" w:space="0" w:color="auto"/>
              <w:bottom w:val="single" w:sz="4" w:space="0" w:color="auto"/>
            </w:tcBorders>
            <w:shd w:val="clear" w:color="auto" w:fill="D6E0E9"/>
            <w:vAlign w:val="bottom"/>
          </w:tcPr>
          <w:p w:rsidR="00582E05" w:rsidRPr="00CE5397" w:rsidRDefault="00DE3335">
            <w:pPr>
              <w:pStyle w:val="Other0"/>
              <w:spacing w:after="0" w:line="240" w:lineRule="auto"/>
              <w:jc w:val="center"/>
              <w:rPr>
                <w:sz w:val="24"/>
                <w:szCs w:val="24"/>
                <w:lang w:val="sq-AL"/>
              </w:rPr>
            </w:pPr>
            <w:r w:rsidRPr="00CE5397">
              <w:rPr>
                <w:sz w:val="24"/>
                <w:szCs w:val="24"/>
                <w:lang w:val="sq-AL"/>
              </w:rPr>
              <w:t>Svetlana Stefanovska Snezhana Bojkovska</w:t>
            </w:r>
          </w:p>
        </w:tc>
        <w:tc>
          <w:tcPr>
            <w:tcW w:w="5237" w:type="dxa"/>
            <w:vMerge/>
            <w:tcBorders>
              <w:left w:val="single" w:sz="4" w:space="0" w:color="auto"/>
              <w:bottom w:val="single" w:sz="4" w:space="0" w:color="auto"/>
              <w:right w:val="single" w:sz="4" w:space="0" w:color="auto"/>
            </w:tcBorders>
            <w:shd w:val="clear" w:color="auto" w:fill="auto"/>
          </w:tcPr>
          <w:p w:rsidR="00582E05" w:rsidRPr="00CE5397" w:rsidRDefault="00582E05">
            <w:pPr>
              <w:rPr>
                <w:lang w:val="sq-AL"/>
              </w:rPr>
            </w:pP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634"/>
        <w:gridCol w:w="2539"/>
        <w:gridCol w:w="2318"/>
        <w:gridCol w:w="3422"/>
        <w:gridCol w:w="5237"/>
      </w:tblGrid>
      <w:tr w:rsidR="00582E05" w:rsidRPr="00CE5397">
        <w:trPr>
          <w:trHeight w:hRule="exact" w:val="4584"/>
          <w:jc w:val="center"/>
        </w:trPr>
        <w:tc>
          <w:tcPr>
            <w:tcW w:w="634"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539"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tcPr>
          <w:p w:rsidR="00582E05" w:rsidRPr="00CE5397" w:rsidRDefault="00582E05">
            <w:pPr>
              <w:rPr>
                <w:lang w:val="sq-AL"/>
              </w:rPr>
            </w:pPr>
          </w:p>
        </w:tc>
        <w:tc>
          <w:tcPr>
            <w:tcW w:w="3422" w:type="dxa"/>
            <w:tcBorders>
              <w:top w:val="single" w:sz="4" w:space="0" w:color="auto"/>
              <w:left w:val="single" w:sz="4" w:space="0" w:color="auto"/>
            </w:tcBorders>
            <w:shd w:val="clear" w:color="auto" w:fill="D6E0E9"/>
            <w:vAlign w:val="bottom"/>
          </w:tcPr>
          <w:p w:rsidR="00582E05" w:rsidRPr="00CE5397" w:rsidRDefault="00DE3335">
            <w:pPr>
              <w:pStyle w:val="Other0"/>
              <w:spacing w:after="0" w:line="240" w:lineRule="auto"/>
              <w:jc w:val="center"/>
              <w:rPr>
                <w:sz w:val="24"/>
                <w:szCs w:val="24"/>
                <w:lang w:val="sq-AL"/>
              </w:rPr>
            </w:pPr>
            <w:r w:rsidRPr="00CE5397">
              <w:rPr>
                <w:sz w:val="24"/>
                <w:szCs w:val="24"/>
                <w:lang w:val="sq-AL"/>
              </w:rPr>
              <w:t>Snez</w:t>
            </w:r>
            <w:r w:rsidR="00DC0B56" w:rsidRPr="00CE5397">
              <w:rPr>
                <w:sz w:val="24"/>
                <w:szCs w:val="24"/>
                <w:lang w:val="sq-AL"/>
              </w:rPr>
              <w:t>h</w:t>
            </w:r>
            <w:r w:rsidRPr="00CE5397">
              <w:rPr>
                <w:sz w:val="24"/>
                <w:szCs w:val="24"/>
                <w:lang w:val="sq-AL"/>
              </w:rPr>
              <w:t>anka Boshkovska Mile Dimkovski Marica Dodevska Verica Dodevska Nada Jordanovska Marina Jovanoviq Suzana Krstevska Persa Lazarevska Dobrinka Miloshevska Çaslav Naskoviq Mira Naskovska</w:t>
            </w:r>
          </w:p>
          <w:p w:rsidR="00582E05" w:rsidRPr="00CE5397" w:rsidRDefault="000C0453">
            <w:pPr>
              <w:pStyle w:val="Other0"/>
              <w:spacing w:after="0" w:line="240" w:lineRule="auto"/>
              <w:jc w:val="center"/>
              <w:rPr>
                <w:sz w:val="24"/>
                <w:szCs w:val="24"/>
                <w:lang w:val="sq-AL"/>
              </w:rPr>
            </w:pPr>
            <w:r w:rsidRPr="00CE5397">
              <w:rPr>
                <w:sz w:val="24"/>
                <w:szCs w:val="24"/>
                <w:lang w:val="sq-AL"/>
              </w:rPr>
              <w:t>Vera Nikoliq</w:t>
            </w:r>
            <w:r w:rsidR="00DE3335" w:rsidRPr="00CE5397">
              <w:rPr>
                <w:sz w:val="24"/>
                <w:szCs w:val="24"/>
                <w:lang w:val="sq-AL"/>
              </w:rPr>
              <w:t>Verica Nikolovska Desanka Petkoviq Slavica Ristiq Dragica Sarafinovska Petar Todoroviq Zorica Trajanoviq</w:t>
            </w:r>
          </w:p>
        </w:tc>
        <w:tc>
          <w:tcPr>
            <w:tcW w:w="5237" w:type="dxa"/>
            <w:vMerge w:val="restart"/>
            <w:tcBorders>
              <w:top w:val="single" w:sz="4" w:space="0" w:color="auto"/>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4080"/>
          <w:jc w:val="center"/>
        </w:trPr>
        <w:tc>
          <w:tcPr>
            <w:tcW w:w="634"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3412/23</w:t>
            </w:r>
          </w:p>
        </w:tc>
        <w:tc>
          <w:tcPr>
            <w:tcW w:w="3422" w:type="dxa"/>
            <w:tcBorders>
              <w:top w:val="single" w:sz="4" w:space="0" w:color="auto"/>
              <w:left w:val="single" w:sz="4" w:space="0" w:color="auto"/>
              <w:bottom w:val="single" w:sz="4" w:space="0" w:color="auto"/>
            </w:tcBorders>
            <w:shd w:val="clear" w:color="auto" w:fill="D6E0E9"/>
            <w:vAlign w:val="bottom"/>
          </w:tcPr>
          <w:p w:rsidR="00582E05" w:rsidRPr="00CE5397" w:rsidRDefault="001A692B">
            <w:pPr>
              <w:pStyle w:val="Other0"/>
              <w:spacing w:after="0" w:line="240" w:lineRule="auto"/>
              <w:jc w:val="center"/>
              <w:rPr>
                <w:sz w:val="24"/>
                <w:szCs w:val="24"/>
                <w:lang w:val="sq-AL"/>
              </w:rPr>
            </w:pPr>
            <w:r w:rsidRPr="00CE5397">
              <w:rPr>
                <w:rStyle w:val="rynqvb"/>
                <w:rFonts w:eastAsia="Georgia"/>
                <w:sz w:val="24"/>
                <w:szCs w:val="24"/>
                <w:lang w:val="sq-AL"/>
              </w:rPr>
              <w:t>Dragan Stojmanovski Veljko Arsovski Vaska Cvetkovska Toni Jovanovski Vera Karanfilovska Suzana Kitanoviq Angelko Kostovski</w:t>
            </w:r>
          </w:p>
          <w:p w:rsidR="00582E05" w:rsidRPr="00CE5397" w:rsidRDefault="001A692B">
            <w:pPr>
              <w:pStyle w:val="Other0"/>
              <w:spacing w:after="0" w:line="240" w:lineRule="auto"/>
              <w:jc w:val="center"/>
              <w:rPr>
                <w:sz w:val="24"/>
                <w:szCs w:val="24"/>
                <w:lang w:val="sq-AL"/>
              </w:rPr>
            </w:pPr>
            <w:r w:rsidRPr="00CE5397">
              <w:rPr>
                <w:rStyle w:val="rynqvb"/>
                <w:rFonts w:eastAsia="Georgia"/>
                <w:sz w:val="24"/>
                <w:szCs w:val="24"/>
                <w:lang w:val="sq-AL"/>
              </w:rPr>
              <w:t xml:space="preserve">Slavko Kostovski Svetlanka Kuzmanovska Gjurgja Lazarevska Gordana Lazarevska Gordica Manevska Zlate MihajlovskiSlavica </w:t>
            </w:r>
            <w:r w:rsidR="00411B2C" w:rsidRPr="00CE5397">
              <w:rPr>
                <w:rStyle w:val="rynqvb"/>
                <w:rFonts w:eastAsia="Georgia"/>
                <w:sz w:val="24"/>
                <w:szCs w:val="24"/>
                <w:lang w:val="sq-AL"/>
              </w:rPr>
              <w:t>Mitkovska Silvana Stojkovska Shi</w:t>
            </w:r>
            <w:r w:rsidRPr="00CE5397">
              <w:rPr>
                <w:rStyle w:val="rynqvb"/>
                <w:rFonts w:eastAsia="Georgia"/>
                <w:sz w:val="24"/>
                <w:szCs w:val="24"/>
                <w:lang w:val="sq-AL"/>
              </w:rPr>
              <w:t>kerinka Todorovska</w:t>
            </w:r>
          </w:p>
        </w:tc>
        <w:tc>
          <w:tcPr>
            <w:tcW w:w="5237" w:type="dxa"/>
            <w:vMerge/>
            <w:tcBorders>
              <w:left w:val="single" w:sz="4" w:space="0" w:color="auto"/>
              <w:bottom w:val="single" w:sz="4" w:space="0" w:color="auto"/>
              <w:right w:val="single" w:sz="4" w:space="0" w:color="auto"/>
            </w:tcBorders>
            <w:shd w:val="clear" w:color="auto" w:fill="auto"/>
          </w:tcPr>
          <w:p w:rsidR="00582E05" w:rsidRPr="00CE5397" w:rsidRDefault="00582E05">
            <w:pPr>
              <w:rPr>
                <w:lang w:val="sq-AL"/>
              </w:rPr>
            </w:pP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634"/>
        <w:gridCol w:w="2539"/>
        <w:gridCol w:w="2318"/>
        <w:gridCol w:w="3422"/>
        <w:gridCol w:w="5237"/>
      </w:tblGrid>
      <w:tr w:rsidR="00582E05" w:rsidRPr="00CE5397">
        <w:trPr>
          <w:trHeight w:hRule="exact" w:val="787"/>
          <w:jc w:val="center"/>
        </w:trPr>
        <w:tc>
          <w:tcPr>
            <w:tcW w:w="634"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539"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tcPr>
          <w:p w:rsidR="00582E05" w:rsidRPr="00CE5397" w:rsidRDefault="00582E05">
            <w:pPr>
              <w:rPr>
                <w:lang w:val="sq-AL"/>
              </w:rPr>
            </w:pPr>
          </w:p>
        </w:tc>
        <w:tc>
          <w:tcPr>
            <w:tcW w:w="3422" w:type="dxa"/>
            <w:tcBorders>
              <w:top w:val="single" w:sz="4" w:space="0" w:color="auto"/>
              <w:left w:val="single" w:sz="4" w:space="0" w:color="auto"/>
            </w:tcBorders>
            <w:shd w:val="clear" w:color="auto" w:fill="D6E0E9"/>
            <w:vAlign w:val="bottom"/>
          </w:tcPr>
          <w:p w:rsidR="00582E05" w:rsidRPr="00CE5397" w:rsidRDefault="00411B2C">
            <w:pPr>
              <w:pStyle w:val="Other0"/>
              <w:spacing w:after="0" w:line="240" w:lineRule="auto"/>
              <w:jc w:val="center"/>
              <w:rPr>
                <w:sz w:val="24"/>
                <w:szCs w:val="24"/>
                <w:lang w:val="sq-AL"/>
              </w:rPr>
            </w:pPr>
            <w:r w:rsidRPr="00CE5397">
              <w:rPr>
                <w:rStyle w:val="rynqvb"/>
                <w:rFonts w:eastAsia="Georgia"/>
                <w:sz w:val="24"/>
                <w:szCs w:val="24"/>
                <w:lang w:val="sq-AL"/>
              </w:rPr>
              <w:t>Paunka Trajkoviq Snezhana Trajkovska Ljubinka Vukadinoviq</w:t>
            </w:r>
          </w:p>
        </w:tc>
        <w:tc>
          <w:tcPr>
            <w:tcW w:w="5237" w:type="dxa"/>
            <w:vMerge w:val="restart"/>
            <w:tcBorders>
              <w:top w:val="single" w:sz="4" w:space="0" w:color="auto"/>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5078"/>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3413/23</w:t>
            </w:r>
          </w:p>
        </w:tc>
        <w:tc>
          <w:tcPr>
            <w:tcW w:w="3422" w:type="dxa"/>
            <w:tcBorders>
              <w:top w:val="single" w:sz="4" w:space="0" w:color="auto"/>
              <w:left w:val="single" w:sz="4" w:space="0" w:color="auto"/>
            </w:tcBorders>
            <w:shd w:val="clear" w:color="auto" w:fill="D6E0E9"/>
            <w:vAlign w:val="bottom"/>
          </w:tcPr>
          <w:p w:rsidR="00582E05" w:rsidRPr="00CE5397" w:rsidRDefault="00411B2C">
            <w:pPr>
              <w:pStyle w:val="Other0"/>
              <w:spacing w:after="0" w:line="240" w:lineRule="auto"/>
              <w:jc w:val="center"/>
              <w:rPr>
                <w:sz w:val="24"/>
                <w:szCs w:val="24"/>
                <w:lang w:val="sq-AL"/>
              </w:rPr>
            </w:pPr>
            <w:r w:rsidRPr="00CE5397">
              <w:rPr>
                <w:rStyle w:val="rynqvb"/>
                <w:rFonts w:eastAsia="Georgia"/>
                <w:sz w:val="24"/>
                <w:szCs w:val="24"/>
                <w:lang w:val="sq-AL"/>
              </w:rPr>
              <w:t>Vesna Milanovska Samet Ameti Zorica Antovska Aco Arsenovski</w:t>
            </w:r>
            <w:r w:rsidR="00F2210E">
              <w:rPr>
                <w:rStyle w:val="rynqvb"/>
                <w:rFonts w:eastAsia="Georgia"/>
                <w:sz w:val="24"/>
                <w:szCs w:val="24"/>
                <w:lang w:val="sq-AL"/>
              </w:rPr>
              <w:t xml:space="preserve"> </w:t>
            </w:r>
            <w:r w:rsidRPr="00CE5397">
              <w:rPr>
                <w:rStyle w:val="rynqvb"/>
                <w:rFonts w:eastAsia="Georgia"/>
                <w:sz w:val="24"/>
                <w:szCs w:val="24"/>
                <w:lang w:val="sq-AL"/>
              </w:rPr>
              <w:t>Suzana Dimitrievska Gordica Ivanovska Gjurgja Kiprijanoviq</w:t>
            </w:r>
          </w:p>
          <w:p w:rsidR="00582E05" w:rsidRPr="00CE5397" w:rsidRDefault="00411B2C" w:rsidP="00411B2C">
            <w:pPr>
              <w:pStyle w:val="Other0"/>
              <w:spacing w:after="0" w:line="240" w:lineRule="auto"/>
              <w:jc w:val="center"/>
              <w:rPr>
                <w:sz w:val="24"/>
                <w:szCs w:val="24"/>
                <w:lang w:val="sq-AL"/>
              </w:rPr>
            </w:pPr>
            <w:r w:rsidRPr="00CE5397">
              <w:rPr>
                <w:rStyle w:val="rynqvb"/>
                <w:rFonts w:eastAsia="Georgia"/>
                <w:sz w:val="24"/>
                <w:szCs w:val="24"/>
                <w:lang w:val="sq-AL"/>
              </w:rPr>
              <w:t xml:space="preserve">Danka Menkovska Vesna Mitroviq Blagorotka </w:t>
            </w:r>
            <w:r w:rsidRPr="00CE5397">
              <w:rPr>
                <w:sz w:val="24"/>
                <w:szCs w:val="24"/>
                <w:lang w:val="sq-AL"/>
              </w:rPr>
              <w:t>Mladenovska</w:t>
            </w:r>
            <w:r w:rsidRPr="00CE5397">
              <w:rPr>
                <w:rStyle w:val="rynqvb"/>
                <w:rFonts w:eastAsia="Georgia"/>
                <w:sz w:val="24"/>
                <w:szCs w:val="24"/>
                <w:lang w:val="sq-AL"/>
              </w:rPr>
              <w:t>Venco Nikolovski Vera Obradovska</w:t>
            </w:r>
            <w:r w:rsidR="00F2210E">
              <w:rPr>
                <w:rStyle w:val="rynqvb"/>
                <w:rFonts w:eastAsia="Georgia"/>
                <w:sz w:val="24"/>
                <w:szCs w:val="24"/>
                <w:lang w:val="sq-AL"/>
              </w:rPr>
              <w:t xml:space="preserve"> </w:t>
            </w:r>
            <w:r w:rsidRPr="00CE5397">
              <w:rPr>
                <w:rStyle w:val="rynqvb"/>
                <w:rFonts w:eastAsia="Georgia"/>
                <w:sz w:val="24"/>
                <w:szCs w:val="24"/>
                <w:lang w:val="sq-AL"/>
              </w:rPr>
              <w:t>Marjanço Paunovski Dragica Petrinska Laste RadevskiRadunka Serafimovska Goran Spasovski Stojca Stoilkovski Liljana Stoshiq</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2822"/>
          <w:jc w:val="center"/>
        </w:trPr>
        <w:tc>
          <w:tcPr>
            <w:tcW w:w="634"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4073/23</w:t>
            </w:r>
          </w:p>
        </w:tc>
        <w:tc>
          <w:tcPr>
            <w:tcW w:w="3422" w:type="dxa"/>
            <w:tcBorders>
              <w:top w:val="single" w:sz="4" w:space="0" w:color="auto"/>
              <w:left w:val="single" w:sz="4" w:space="0" w:color="auto"/>
              <w:bottom w:val="single" w:sz="4" w:space="0" w:color="auto"/>
            </w:tcBorders>
            <w:shd w:val="clear" w:color="auto" w:fill="D6E0E9"/>
            <w:vAlign w:val="bottom"/>
          </w:tcPr>
          <w:p w:rsidR="00582E05" w:rsidRPr="00CE5397" w:rsidRDefault="001246D8">
            <w:pPr>
              <w:pStyle w:val="Other0"/>
              <w:spacing w:after="0" w:line="240" w:lineRule="auto"/>
              <w:jc w:val="center"/>
              <w:rPr>
                <w:sz w:val="24"/>
                <w:szCs w:val="24"/>
                <w:lang w:val="sq-AL"/>
              </w:rPr>
            </w:pPr>
            <w:r w:rsidRPr="00CE5397">
              <w:rPr>
                <w:rStyle w:val="rynqvb"/>
                <w:rFonts w:eastAsia="Georgia"/>
                <w:sz w:val="24"/>
                <w:szCs w:val="24"/>
                <w:lang w:val="sq-AL"/>
              </w:rPr>
              <w:t>Jagotka Antonievska Snezhana Andonovska Zhivka Angjelovska Margarita Atanasovska</w:t>
            </w:r>
            <w:r w:rsidR="00F2210E">
              <w:rPr>
                <w:rStyle w:val="rynqvb"/>
                <w:rFonts w:eastAsia="Georgia"/>
                <w:sz w:val="24"/>
                <w:szCs w:val="24"/>
                <w:lang w:val="sq-AL"/>
              </w:rPr>
              <w:t xml:space="preserve"> </w:t>
            </w:r>
            <w:r w:rsidRPr="00CE5397">
              <w:rPr>
                <w:rStyle w:val="rynqvb"/>
                <w:rFonts w:eastAsia="Georgia"/>
                <w:sz w:val="24"/>
                <w:szCs w:val="24"/>
                <w:lang w:val="sq-AL"/>
              </w:rPr>
              <w:t>Snezhanka Dimçevska Stanka Dimovska Cvetanka Gjorgjeviq</w:t>
            </w:r>
          </w:p>
          <w:p w:rsidR="00582E05" w:rsidRPr="00CE5397" w:rsidRDefault="00D85152">
            <w:pPr>
              <w:pStyle w:val="Other0"/>
              <w:spacing w:after="0" w:line="240" w:lineRule="auto"/>
              <w:jc w:val="center"/>
              <w:rPr>
                <w:sz w:val="24"/>
                <w:szCs w:val="24"/>
                <w:lang w:val="sq-AL"/>
              </w:rPr>
            </w:pPr>
            <w:r w:rsidRPr="00CE5397">
              <w:rPr>
                <w:rStyle w:val="rynqvb"/>
                <w:rFonts w:eastAsia="Georgia"/>
                <w:sz w:val="24"/>
                <w:szCs w:val="24"/>
                <w:lang w:val="sq-AL"/>
              </w:rPr>
              <w:t>Bogica Ilievska Snezana Jovanovska Suzana Kovaçevska Slavica Kuzmanovska</w:t>
            </w:r>
          </w:p>
        </w:tc>
        <w:tc>
          <w:tcPr>
            <w:tcW w:w="5237" w:type="dxa"/>
            <w:vMerge/>
            <w:tcBorders>
              <w:left w:val="single" w:sz="4" w:space="0" w:color="auto"/>
              <w:bottom w:val="single" w:sz="4" w:space="0" w:color="auto"/>
              <w:right w:val="single" w:sz="4" w:space="0" w:color="auto"/>
            </w:tcBorders>
            <w:shd w:val="clear" w:color="auto" w:fill="auto"/>
          </w:tcPr>
          <w:p w:rsidR="00582E05" w:rsidRPr="00CE5397" w:rsidRDefault="00582E05">
            <w:pPr>
              <w:rPr>
                <w:lang w:val="sq-AL"/>
              </w:rPr>
            </w:pP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634"/>
        <w:gridCol w:w="2539"/>
        <w:gridCol w:w="2318"/>
        <w:gridCol w:w="3422"/>
        <w:gridCol w:w="5237"/>
      </w:tblGrid>
      <w:tr w:rsidR="00582E05" w:rsidRPr="00CE5397">
        <w:trPr>
          <w:trHeight w:hRule="exact" w:val="2558"/>
          <w:jc w:val="center"/>
        </w:trPr>
        <w:tc>
          <w:tcPr>
            <w:tcW w:w="634"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539"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tcPr>
          <w:p w:rsidR="00582E05" w:rsidRPr="00CE5397" w:rsidRDefault="00582E05">
            <w:pPr>
              <w:rPr>
                <w:lang w:val="sq-AL"/>
              </w:rPr>
            </w:pPr>
          </w:p>
        </w:tc>
        <w:tc>
          <w:tcPr>
            <w:tcW w:w="3422" w:type="dxa"/>
            <w:tcBorders>
              <w:top w:val="single" w:sz="4" w:space="0" w:color="auto"/>
              <w:left w:val="single" w:sz="4" w:space="0" w:color="auto"/>
            </w:tcBorders>
            <w:shd w:val="clear" w:color="auto" w:fill="D6E0E9"/>
            <w:vAlign w:val="bottom"/>
          </w:tcPr>
          <w:p w:rsidR="00582E05" w:rsidRPr="00CE5397" w:rsidRDefault="00DA5967">
            <w:pPr>
              <w:pStyle w:val="Other0"/>
              <w:spacing w:after="0" w:line="240" w:lineRule="auto"/>
              <w:jc w:val="center"/>
              <w:rPr>
                <w:sz w:val="24"/>
                <w:szCs w:val="24"/>
                <w:lang w:val="sq-AL"/>
              </w:rPr>
            </w:pPr>
            <w:r w:rsidRPr="00CE5397">
              <w:rPr>
                <w:rStyle w:val="rynqvb"/>
                <w:rFonts w:eastAsia="Georgia"/>
                <w:sz w:val="24"/>
                <w:szCs w:val="24"/>
                <w:lang w:val="sq-AL"/>
              </w:rPr>
              <w:t>Tatjana Nikolovska Trajka Smiljkovska Jadranka Spasovska Menka Spirova Snezana StankovskaMarija Stanoevska Milenkoviq Gorjanka Stojmanovska Slobodanka Todorovska Risimka Triçkoviq</w:t>
            </w:r>
          </w:p>
        </w:tc>
        <w:tc>
          <w:tcPr>
            <w:tcW w:w="5237" w:type="dxa"/>
            <w:vMerge w:val="restart"/>
            <w:tcBorders>
              <w:top w:val="single" w:sz="4" w:space="0" w:color="auto"/>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4070"/>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5992/23</w:t>
            </w:r>
          </w:p>
        </w:tc>
        <w:tc>
          <w:tcPr>
            <w:tcW w:w="3422" w:type="dxa"/>
            <w:tcBorders>
              <w:top w:val="single" w:sz="4" w:space="0" w:color="auto"/>
              <w:left w:val="single" w:sz="4" w:space="0" w:color="auto"/>
            </w:tcBorders>
            <w:shd w:val="clear" w:color="auto" w:fill="D6E0E9"/>
            <w:vAlign w:val="bottom"/>
          </w:tcPr>
          <w:p w:rsidR="00582E05" w:rsidRPr="00CE5397" w:rsidRDefault="00785372">
            <w:pPr>
              <w:pStyle w:val="Other0"/>
              <w:spacing w:after="0" w:line="240" w:lineRule="auto"/>
              <w:jc w:val="center"/>
              <w:rPr>
                <w:sz w:val="24"/>
                <w:szCs w:val="24"/>
                <w:lang w:val="sq-AL"/>
              </w:rPr>
            </w:pPr>
            <w:r w:rsidRPr="00CE5397">
              <w:rPr>
                <w:rStyle w:val="rynqvb"/>
                <w:rFonts w:eastAsia="Georgia"/>
                <w:sz w:val="24"/>
                <w:szCs w:val="24"/>
                <w:lang w:val="sq-AL"/>
              </w:rPr>
              <w:t>Slavica Antevska Snezhanka Cvetkoviq Mare Despotovska Letka Dimitrievska Dobrica Dimitrievska Radica DonçevskaSuzana Gjurevska Gordica Jançiq Mirjana Karanfilovska Strumka Krstevska Ankica Mihajlović Marina Mihajlovska Verka Mladenovska</w:t>
            </w:r>
            <w:r w:rsidRPr="00CE5397">
              <w:rPr>
                <w:sz w:val="24"/>
                <w:szCs w:val="24"/>
                <w:lang w:val="sq-AL"/>
              </w:rPr>
              <w:t xml:space="preserve"> Vesna Radevska</w:t>
            </w:r>
          </w:p>
          <w:p w:rsidR="00582E05" w:rsidRPr="00CE5397" w:rsidRDefault="00785372">
            <w:pPr>
              <w:pStyle w:val="Other0"/>
              <w:spacing w:after="0" w:line="240" w:lineRule="auto"/>
              <w:ind w:left="720" w:firstLine="120"/>
              <w:jc w:val="both"/>
              <w:rPr>
                <w:sz w:val="24"/>
                <w:szCs w:val="24"/>
                <w:lang w:val="sq-AL"/>
              </w:rPr>
            </w:pPr>
            <w:r w:rsidRPr="00CE5397">
              <w:rPr>
                <w:rStyle w:val="rynqvb"/>
                <w:rFonts w:eastAsia="Georgia"/>
                <w:sz w:val="24"/>
                <w:szCs w:val="24"/>
                <w:lang w:val="sq-AL"/>
              </w:rPr>
              <w:t>Slavna Trajkovska Lidija Zafirovska</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2059"/>
          <w:jc w:val="center"/>
        </w:trPr>
        <w:tc>
          <w:tcPr>
            <w:tcW w:w="634"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14131/23</w:t>
            </w:r>
          </w:p>
        </w:tc>
        <w:tc>
          <w:tcPr>
            <w:tcW w:w="3422" w:type="dxa"/>
            <w:tcBorders>
              <w:top w:val="single" w:sz="4" w:space="0" w:color="auto"/>
              <w:left w:val="single" w:sz="4" w:space="0" w:color="auto"/>
              <w:bottom w:val="single" w:sz="4" w:space="0" w:color="auto"/>
            </w:tcBorders>
            <w:shd w:val="clear" w:color="auto" w:fill="D6E0E9"/>
            <w:vAlign w:val="center"/>
          </w:tcPr>
          <w:p w:rsidR="00582E05" w:rsidRPr="00CE5397" w:rsidRDefault="00785372" w:rsidP="00785372">
            <w:pPr>
              <w:pStyle w:val="Other0"/>
              <w:spacing w:after="0" w:line="240" w:lineRule="auto"/>
              <w:jc w:val="center"/>
              <w:rPr>
                <w:sz w:val="24"/>
                <w:szCs w:val="24"/>
                <w:lang w:val="sq-AL"/>
              </w:rPr>
            </w:pPr>
            <w:r w:rsidRPr="00CE5397">
              <w:rPr>
                <w:rStyle w:val="rynqvb"/>
                <w:rFonts w:eastAsia="Georgia"/>
                <w:sz w:val="24"/>
                <w:szCs w:val="24"/>
                <w:lang w:val="sq-AL"/>
              </w:rPr>
              <w:t>Trajça Veliçkovski Ragbi Alievski Raif Avdii Jadranka Bogojevska Verica Cvetkovska Lepa Davidovska Stefanija Dimovska Rotka Jakimovska</w:t>
            </w:r>
          </w:p>
        </w:tc>
        <w:tc>
          <w:tcPr>
            <w:tcW w:w="5237" w:type="dxa"/>
            <w:vMerge/>
            <w:tcBorders>
              <w:left w:val="single" w:sz="4" w:space="0" w:color="auto"/>
              <w:bottom w:val="single" w:sz="4" w:space="0" w:color="auto"/>
              <w:right w:val="single" w:sz="4" w:space="0" w:color="auto"/>
            </w:tcBorders>
            <w:shd w:val="clear" w:color="auto" w:fill="auto"/>
          </w:tcPr>
          <w:p w:rsidR="00582E05" w:rsidRPr="00CE5397" w:rsidRDefault="00582E05">
            <w:pPr>
              <w:rPr>
                <w:lang w:val="sq-AL"/>
              </w:rPr>
            </w:pP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634"/>
        <w:gridCol w:w="2539"/>
        <w:gridCol w:w="2318"/>
        <w:gridCol w:w="3422"/>
        <w:gridCol w:w="5237"/>
      </w:tblGrid>
      <w:tr w:rsidR="00582E05" w:rsidRPr="00CE5397">
        <w:trPr>
          <w:trHeight w:hRule="exact" w:val="4075"/>
          <w:jc w:val="center"/>
        </w:trPr>
        <w:tc>
          <w:tcPr>
            <w:tcW w:w="634" w:type="dxa"/>
            <w:tcBorders>
              <w:top w:val="single" w:sz="4" w:space="0" w:color="auto"/>
              <w:left w:val="single" w:sz="4" w:space="0" w:color="auto"/>
            </w:tcBorders>
            <w:shd w:val="clear" w:color="auto" w:fill="auto"/>
          </w:tcPr>
          <w:p w:rsidR="00582E05" w:rsidRPr="00CE5397" w:rsidRDefault="00582E05">
            <w:pPr>
              <w:rPr>
                <w:lang w:val="sq-AL"/>
              </w:rPr>
            </w:pPr>
          </w:p>
        </w:tc>
        <w:tc>
          <w:tcPr>
            <w:tcW w:w="2539" w:type="dxa"/>
            <w:tcBorders>
              <w:top w:val="single" w:sz="4" w:space="0" w:color="auto"/>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tcPr>
          <w:p w:rsidR="00582E05" w:rsidRPr="00CE5397" w:rsidRDefault="00582E05">
            <w:pPr>
              <w:rPr>
                <w:lang w:val="sq-AL"/>
              </w:rPr>
            </w:pP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Grozdana Josifoviq Vesna Kimevska Ridvan Kazimi Aleksandar Mançiq Marjan Manojlovski Zoran Murgoviq Lidija Popovska Vladanka Postolovska Biljana Ristovska Asllan Salievski Milorad Spasiq Nevenka Spasovska Milan Stankovski Biljana Trajkovska Fidanka Trajkovska Mironka Trajkovska</w:t>
            </w:r>
          </w:p>
        </w:tc>
        <w:tc>
          <w:tcPr>
            <w:tcW w:w="5237" w:type="dxa"/>
            <w:tcBorders>
              <w:top w:val="single" w:sz="4" w:space="0" w:color="auto"/>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1286"/>
          <w:jc w:val="center"/>
        </w:trPr>
        <w:tc>
          <w:tcPr>
            <w:tcW w:w="634" w:type="dxa"/>
            <w:vMerge w:val="restart"/>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13.</w:t>
            </w:r>
          </w:p>
        </w:tc>
        <w:tc>
          <w:tcPr>
            <w:tcW w:w="2539" w:type="dxa"/>
            <w:vMerge w:val="restart"/>
            <w:tcBorders>
              <w:top w:val="single" w:sz="4" w:space="0" w:color="auto"/>
              <w:left w:val="single" w:sz="4" w:space="0" w:color="auto"/>
            </w:tcBorders>
            <w:shd w:val="clear" w:color="auto" w:fill="auto"/>
            <w:vAlign w:val="center"/>
          </w:tcPr>
          <w:p w:rsidR="00582E05" w:rsidRPr="00CE5397" w:rsidRDefault="00885DD7">
            <w:pPr>
              <w:pStyle w:val="Other0"/>
              <w:spacing w:after="0" w:line="240" w:lineRule="auto"/>
              <w:jc w:val="center"/>
              <w:rPr>
                <w:sz w:val="24"/>
                <w:szCs w:val="24"/>
                <w:lang w:val="sq-AL"/>
              </w:rPr>
            </w:pPr>
            <w:r w:rsidRPr="00CE5397">
              <w:rPr>
                <w:b/>
                <w:bCs/>
                <w:sz w:val="24"/>
                <w:szCs w:val="24"/>
                <w:lang w:val="sq-AL"/>
              </w:rPr>
              <w:t>Stankovska dhe të tjerë dhe 16 aplikime të tjera</w:t>
            </w: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11951/23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Vesna Stankovska Suzana Denkoviq Desanka Jovanovska Ljubisha Kuzmanovski Violeta Savrevska</w:t>
            </w:r>
          </w:p>
        </w:tc>
        <w:tc>
          <w:tcPr>
            <w:tcW w:w="5237" w:type="dxa"/>
            <w:vMerge w:val="restart"/>
            <w:tcBorders>
              <w:top w:val="single" w:sz="4" w:space="0" w:color="auto"/>
              <w:left w:val="single" w:sz="4" w:space="0" w:color="auto"/>
              <w:right w:val="single" w:sz="4" w:space="0" w:color="auto"/>
            </w:tcBorders>
            <w:shd w:val="clear" w:color="auto" w:fill="auto"/>
            <w:vAlign w:val="center"/>
          </w:tcPr>
          <w:p w:rsidR="00582E05" w:rsidRPr="00CE5397" w:rsidRDefault="00A85D85">
            <w:pPr>
              <w:pStyle w:val="Other0"/>
              <w:spacing w:after="0" w:line="240" w:lineRule="auto"/>
              <w:jc w:val="center"/>
              <w:rPr>
                <w:sz w:val="24"/>
                <w:szCs w:val="24"/>
                <w:lang w:val="sq-AL"/>
              </w:rPr>
            </w:pPr>
            <w:r w:rsidRPr="00CE5397">
              <w:rPr>
                <w:b/>
                <w:bCs/>
                <w:sz w:val="24"/>
                <w:szCs w:val="24"/>
                <w:lang w:val="sq-AL"/>
              </w:rPr>
              <w:t xml:space="preserve">Neni 6 i Konventës </w:t>
            </w:r>
            <w:r w:rsidR="00420746" w:rsidRPr="00CE5397">
              <w:rPr>
                <w:sz w:val="24"/>
                <w:szCs w:val="24"/>
                <w:lang w:val="sq-AL"/>
              </w:rPr>
              <w:t>(</w:t>
            </w:r>
            <w:r w:rsidRPr="00CE5397">
              <w:rPr>
                <w:sz w:val="24"/>
                <w:szCs w:val="24"/>
                <w:lang w:val="sq-AL"/>
              </w:rPr>
              <w:t>e drejta për gjykim të drejtë</w:t>
            </w:r>
            <w:r w:rsidR="00420746" w:rsidRPr="00CE5397">
              <w:rPr>
                <w:sz w:val="24"/>
                <w:szCs w:val="24"/>
                <w:lang w:val="sq-AL"/>
              </w:rPr>
              <w:t>)</w:t>
            </w:r>
          </w:p>
        </w:tc>
      </w:tr>
      <w:tr w:rsidR="00582E05" w:rsidRPr="00CE5397">
        <w:trPr>
          <w:trHeight w:hRule="exact" w:val="274"/>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auto"/>
            <w:vAlign w:val="center"/>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12000/23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Stojanka Jakimoviq</w:t>
            </w:r>
          </w:p>
        </w:tc>
        <w:tc>
          <w:tcPr>
            <w:tcW w:w="5237" w:type="dxa"/>
            <w:vMerge/>
            <w:tcBorders>
              <w:left w:val="single" w:sz="4" w:space="0" w:color="auto"/>
              <w:right w:val="single" w:sz="4" w:space="0" w:color="auto"/>
            </w:tcBorders>
            <w:shd w:val="clear" w:color="auto" w:fill="auto"/>
            <w:vAlign w:val="center"/>
          </w:tcPr>
          <w:p w:rsidR="00582E05" w:rsidRPr="00CE5397" w:rsidRDefault="00582E05">
            <w:pPr>
              <w:rPr>
                <w:lang w:val="sq-AL"/>
              </w:rPr>
            </w:pPr>
          </w:p>
        </w:tc>
      </w:tr>
      <w:tr w:rsidR="00582E05" w:rsidRPr="00CE5397">
        <w:trPr>
          <w:trHeight w:hRule="exact" w:val="778"/>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auto"/>
            <w:vAlign w:val="center"/>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29339/23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Slavica Petkovska Magda Serafimovic Mica Stojanovska</w:t>
            </w:r>
          </w:p>
        </w:tc>
        <w:tc>
          <w:tcPr>
            <w:tcW w:w="5237" w:type="dxa"/>
            <w:vMerge/>
            <w:tcBorders>
              <w:left w:val="single" w:sz="4" w:space="0" w:color="auto"/>
              <w:right w:val="single" w:sz="4" w:space="0" w:color="auto"/>
            </w:tcBorders>
            <w:shd w:val="clear" w:color="auto" w:fill="auto"/>
            <w:vAlign w:val="center"/>
          </w:tcPr>
          <w:p w:rsidR="00582E05" w:rsidRPr="00CE5397" w:rsidRDefault="00582E05">
            <w:pPr>
              <w:rPr>
                <w:lang w:val="sq-AL"/>
              </w:rPr>
            </w:pPr>
          </w:p>
        </w:tc>
      </w:tr>
      <w:tr w:rsidR="00582E05" w:rsidRPr="00CE5397">
        <w:trPr>
          <w:trHeight w:hRule="exact" w:val="778"/>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auto"/>
            <w:vAlign w:val="center"/>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29545/23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Radica Stamenkovska Nexhati Murtezi Svetlanka Trajkovska</w:t>
            </w:r>
          </w:p>
        </w:tc>
        <w:tc>
          <w:tcPr>
            <w:tcW w:w="5237" w:type="dxa"/>
            <w:vMerge/>
            <w:tcBorders>
              <w:left w:val="single" w:sz="4" w:space="0" w:color="auto"/>
              <w:right w:val="single" w:sz="4" w:space="0" w:color="auto"/>
            </w:tcBorders>
            <w:shd w:val="clear" w:color="auto" w:fill="auto"/>
            <w:vAlign w:val="center"/>
          </w:tcPr>
          <w:p w:rsidR="00582E05" w:rsidRPr="00CE5397" w:rsidRDefault="00582E05">
            <w:pPr>
              <w:rPr>
                <w:lang w:val="sq-AL"/>
              </w:rPr>
            </w:pPr>
          </w:p>
        </w:tc>
      </w:tr>
      <w:tr w:rsidR="00582E05" w:rsidRPr="00CE5397">
        <w:trPr>
          <w:trHeight w:hRule="exact" w:val="782"/>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auto"/>
            <w:vAlign w:val="center"/>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29558/23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Zorica Pavlovska Sunçica Gjorgievska Desanka Smiljkoviq</w:t>
            </w:r>
          </w:p>
        </w:tc>
        <w:tc>
          <w:tcPr>
            <w:tcW w:w="5237" w:type="dxa"/>
            <w:vMerge/>
            <w:tcBorders>
              <w:left w:val="single" w:sz="4" w:space="0" w:color="auto"/>
              <w:right w:val="single" w:sz="4" w:space="0" w:color="auto"/>
            </w:tcBorders>
            <w:shd w:val="clear" w:color="auto" w:fill="auto"/>
            <w:vAlign w:val="center"/>
          </w:tcPr>
          <w:p w:rsidR="00582E05" w:rsidRPr="00CE5397" w:rsidRDefault="00582E05">
            <w:pPr>
              <w:rPr>
                <w:lang w:val="sq-AL"/>
              </w:rPr>
            </w:pPr>
          </w:p>
        </w:tc>
      </w:tr>
      <w:tr w:rsidR="00582E05" w:rsidRPr="00CE5397">
        <w:trPr>
          <w:trHeight w:hRule="exact" w:val="792"/>
          <w:jc w:val="center"/>
        </w:trPr>
        <w:tc>
          <w:tcPr>
            <w:tcW w:w="634" w:type="dxa"/>
            <w:vMerge/>
            <w:tcBorders>
              <w:left w:val="single" w:sz="4" w:space="0" w:color="auto"/>
              <w:bottom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bottom w:val="single" w:sz="4" w:space="0" w:color="auto"/>
            </w:tcBorders>
            <w:shd w:val="clear" w:color="auto" w:fill="auto"/>
            <w:vAlign w:val="center"/>
          </w:tcPr>
          <w:p w:rsidR="00582E05" w:rsidRPr="00CE5397" w:rsidRDefault="00582E05">
            <w:pPr>
              <w:rPr>
                <w:lang w:val="sq-AL"/>
              </w:rPr>
            </w:pPr>
          </w:p>
        </w:tc>
        <w:tc>
          <w:tcPr>
            <w:tcW w:w="2318"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30283/23</w:t>
            </w:r>
          </w:p>
        </w:tc>
        <w:tc>
          <w:tcPr>
            <w:tcW w:w="3422" w:type="dxa"/>
            <w:tcBorders>
              <w:top w:val="single" w:sz="4" w:space="0" w:color="auto"/>
              <w:left w:val="single" w:sz="4" w:space="0" w:color="auto"/>
              <w:bottom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Gordana Naskovska Blage Boshkovski Olgica Spasovska</w:t>
            </w:r>
          </w:p>
        </w:tc>
        <w:tc>
          <w:tcPr>
            <w:tcW w:w="5237" w:type="dxa"/>
            <w:vMerge/>
            <w:tcBorders>
              <w:left w:val="single" w:sz="4" w:space="0" w:color="auto"/>
              <w:bottom w:val="single" w:sz="4" w:space="0" w:color="auto"/>
              <w:right w:val="single" w:sz="4" w:space="0" w:color="auto"/>
            </w:tcBorders>
            <w:shd w:val="clear" w:color="auto" w:fill="auto"/>
            <w:vAlign w:val="center"/>
          </w:tcPr>
          <w:p w:rsidR="00582E05" w:rsidRPr="00CE5397" w:rsidRDefault="00582E05">
            <w:pPr>
              <w:rPr>
                <w:lang w:val="sq-AL"/>
              </w:rPr>
            </w:pP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634"/>
        <w:gridCol w:w="2539"/>
        <w:gridCol w:w="2318"/>
        <w:gridCol w:w="3422"/>
        <w:gridCol w:w="5237"/>
      </w:tblGrid>
      <w:tr w:rsidR="00582E05" w:rsidRPr="00CE5397">
        <w:trPr>
          <w:trHeight w:hRule="exact" w:val="283"/>
          <w:jc w:val="center"/>
        </w:trPr>
        <w:tc>
          <w:tcPr>
            <w:tcW w:w="634"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539"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tcPr>
          <w:p w:rsidR="00582E05" w:rsidRPr="00CE5397" w:rsidRDefault="00582E05">
            <w:pPr>
              <w:rPr>
                <w:lang w:val="sq-AL"/>
              </w:rPr>
            </w:pP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Momçilo Spasovski</w:t>
            </w:r>
          </w:p>
        </w:tc>
        <w:tc>
          <w:tcPr>
            <w:tcW w:w="5237" w:type="dxa"/>
            <w:vMerge w:val="restart"/>
            <w:tcBorders>
              <w:top w:val="single" w:sz="4" w:space="0" w:color="auto"/>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778"/>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30308/23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Zhivka Spasovska Verica Nikoli</w:t>
            </w:r>
            <w:r w:rsidR="00CB5FCC" w:rsidRPr="00CE5397">
              <w:rPr>
                <w:rStyle w:val="rynqvb"/>
                <w:rFonts w:eastAsia="Georgia"/>
                <w:sz w:val="24"/>
                <w:szCs w:val="24"/>
                <w:lang w:val="sq-AL"/>
              </w:rPr>
              <w:t>q</w:t>
            </w:r>
            <w:r w:rsidRPr="00CE5397">
              <w:rPr>
                <w:rStyle w:val="rynqvb"/>
                <w:rFonts w:eastAsia="Georgia"/>
                <w:sz w:val="24"/>
                <w:szCs w:val="24"/>
                <w:lang w:val="sq-AL"/>
              </w:rPr>
              <w:t xml:space="preserve"> Çedomir Stojkovski</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778"/>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30340/23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Momçilo SpasovskiLjubica Gjorgievska Dragan Tasevski</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1032"/>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30529/23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Matilda Nikolovska Predrag Gievski Slagjana Petrushevska Liljana Stefanovska</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782"/>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30914/23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Zhivka Aleksovska Svetlanka Krstevska Mirjanka Nikolovska</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1032"/>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30946/23</w:t>
            </w:r>
          </w:p>
        </w:tc>
        <w:tc>
          <w:tcPr>
            <w:tcW w:w="3422" w:type="dxa"/>
            <w:tcBorders>
              <w:top w:val="single" w:sz="4" w:space="0" w:color="auto"/>
              <w:left w:val="single" w:sz="4" w:space="0" w:color="auto"/>
            </w:tcBorders>
            <w:shd w:val="clear" w:color="auto" w:fill="D6E0E9"/>
            <w:vAlign w:val="bottom"/>
          </w:tcPr>
          <w:p w:rsidR="00582E05" w:rsidRPr="00CE5397" w:rsidRDefault="008E0960">
            <w:pPr>
              <w:pStyle w:val="Other0"/>
              <w:spacing w:after="0" w:line="240" w:lineRule="auto"/>
              <w:jc w:val="center"/>
              <w:rPr>
                <w:sz w:val="24"/>
                <w:szCs w:val="24"/>
                <w:lang w:val="sq-AL"/>
              </w:rPr>
            </w:pPr>
            <w:r w:rsidRPr="00CE5397">
              <w:rPr>
                <w:rStyle w:val="rynqvb"/>
                <w:rFonts w:eastAsia="Georgia"/>
                <w:sz w:val="24"/>
                <w:szCs w:val="24"/>
                <w:lang w:val="sq-AL"/>
              </w:rPr>
              <w:t>Ivica Blagojeviq Slavica Mladenovska Gordana Popoviq Slavica Spasiq</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1032"/>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31320/23</w:t>
            </w:r>
          </w:p>
        </w:tc>
        <w:tc>
          <w:tcPr>
            <w:tcW w:w="3422" w:type="dxa"/>
            <w:tcBorders>
              <w:top w:val="single" w:sz="4" w:space="0" w:color="auto"/>
              <w:left w:val="single" w:sz="4" w:space="0" w:color="auto"/>
            </w:tcBorders>
            <w:shd w:val="clear" w:color="auto" w:fill="D6E0E9"/>
            <w:vAlign w:val="bottom"/>
          </w:tcPr>
          <w:p w:rsidR="00582E05" w:rsidRPr="00CE5397" w:rsidRDefault="00D85803">
            <w:pPr>
              <w:pStyle w:val="Other0"/>
              <w:spacing w:after="0" w:line="240" w:lineRule="auto"/>
              <w:jc w:val="center"/>
              <w:rPr>
                <w:sz w:val="24"/>
                <w:szCs w:val="24"/>
                <w:lang w:val="sq-AL"/>
              </w:rPr>
            </w:pPr>
            <w:r w:rsidRPr="00CE5397">
              <w:rPr>
                <w:rStyle w:val="rynqvb"/>
                <w:rFonts w:eastAsia="Georgia"/>
                <w:sz w:val="24"/>
                <w:szCs w:val="24"/>
                <w:lang w:val="sq-AL"/>
              </w:rPr>
              <w:t>Slunka Denkovska Svetlana Petrushevska Svetozar Risti</w:t>
            </w:r>
            <w:r w:rsidR="00CB5FCC" w:rsidRPr="00CE5397">
              <w:rPr>
                <w:rStyle w:val="rynqvb"/>
                <w:rFonts w:eastAsia="Georgia"/>
                <w:sz w:val="24"/>
                <w:szCs w:val="24"/>
                <w:lang w:val="sq-AL"/>
              </w:rPr>
              <w:t>q</w:t>
            </w:r>
            <w:r w:rsidRPr="00CE5397">
              <w:rPr>
                <w:rStyle w:val="rynqvb"/>
                <w:rFonts w:eastAsia="Georgia"/>
                <w:sz w:val="24"/>
                <w:szCs w:val="24"/>
                <w:lang w:val="sq-AL"/>
              </w:rPr>
              <w:t xml:space="preserve"> Mirjana Stojmanovska</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1032"/>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31326/23</w:t>
            </w:r>
          </w:p>
        </w:tc>
        <w:tc>
          <w:tcPr>
            <w:tcW w:w="3422" w:type="dxa"/>
            <w:tcBorders>
              <w:top w:val="single" w:sz="4" w:space="0" w:color="auto"/>
              <w:left w:val="single" w:sz="4" w:space="0" w:color="auto"/>
            </w:tcBorders>
            <w:shd w:val="clear" w:color="auto" w:fill="D6E0E9"/>
            <w:vAlign w:val="bottom"/>
          </w:tcPr>
          <w:p w:rsidR="00582E05" w:rsidRPr="00CE5397" w:rsidRDefault="009C4A80">
            <w:pPr>
              <w:pStyle w:val="Other0"/>
              <w:spacing w:after="0" w:line="240" w:lineRule="auto"/>
              <w:jc w:val="center"/>
              <w:rPr>
                <w:sz w:val="24"/>
                <w:szCs w:val="24"/>
                <w:lang w:val="sq-AL"/>
              </w:rPr>
            </w:pPr>
            <w:r w:rsidRPr="00CE5397">
              <w:rPr>
                <w:rStyle w:val="rynqvb"/>
                <w:rFonts w:eastAsia="Georgia"/>
                <w:sz w:val="24"/>
                <w:szCs w:val="24"/>
                <w:lang w:val="sq-AL"/>
              </w:rPr>
              <w:t>Suzana Mitevska Nada Petrushevska Zorica Petrushevska Svetlanka Stoshevska</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1032"/>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31506/23</w:t>
            </w:r>
          </w:p>
        </w:tc>
        <w:tc>
          <w:tcPr>
            <w:tcW w:w="3422" w:type="dxa"/>
            <w:tcBorders>
              <w:top w:val="single" w:sz="4" w:space="0" w:color="auto"/>
              <w:left w:val="single" w:sz="4" w:space="0" w:color="auto"/>
            </w:tcBorders>
            <w:shd w:val="clear" w:color="auto" w:fill="D6E0E9"/>
            <w:vAlign w:val="bottom"/>
          </w:tcPr>
          <w:p w:rsidR="00582E05" w:rsidRPr="00CE5397" w:rsidRDefault="008B0B60">
            <w:pPr>
              <w:pStyle w:val="Other0"/>
              <w:spacing w:after="0" w:line="240" w:lineRule="auto"/>
              <w:jc w:val="center"/>
              <w:rPr>
                <w:sz w:val="24"/>
                <w:szCs w:val="24"/>
                <w:lang w:val="sq-AL"/>
              </w:rPr>
            </w:pPr>
            <w:r w:rsidRPr="00CE5397">
              <w:rPr>
                <w:rStyle w:val="rynqvb"/>
                <w:rFonts w:eastAsia="Georgia"/>
                <w:sz w:val="24"/>
                <w:szCs w:val="24"/>
                <w:lang w:val="sq-AL"/>
              </w:rPr>
              <w:t>Violetka Jordanovska Javorka Jakimovska Vinka Jovanovska-Sgojmanovska</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1046"/>
          <w:jc w:val="center"/>
        </w:trPr>
        <w:tc>
          <w:tcPr>
            <w:tcW w:w="634"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bottom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31548/23</w:t>
            </w:r>
          </w:p>
        </w:tc>
        <w:tc>
          <w:tcPr>
            <w:tcW w:w="3422" w:type="dxa"/>
            <w:tcBorders>
              <w:top w:val="single" w:sz="4" w:space="0" w:color="auto"/>
              <w:left w:val="single" w:sz="4" w:space="0" w:color="auto"/>
              <w:bottom w:val="single" w:sz="4" w:space="0" w:color="auto"/>
            </w:tcBorders>
            <w:shd w:val="clear" w:color="auto" w:fill="D6E0E9"/>
            <w:vAlign w:val="bottom"/>
          </w:tcPr>
          <w:p w:rsidR="00582E05" w:rsidRPr="00CE5397" w:rsidRDefault="008B0B60">
            <w:pPr>
              <w:pStyle w:val="Other0"/>
              <w:spacing w:after="0" w:line="240" w:lineRule="auto"/>
              <w:jc w:val="center"/>
              <w:rPr>
                <w:sz w:val="24"/>
                <w:szCs w:val="24"/>
                <w:lang w:val="sq-AL"/>
              </w:rPr>
            </w:pPr>
            <w:r w:rsidRPr="00CE5397">
              <w:rPr>
                <w:rStyle w:val="rynqvb"/>
                <w:rFonts w:eastAsia="Georgia"/>
                <w:sz w:val="24"/>
                <w:szCs w:val="24"/>
                <w:lang w:val="sq-AL"/>
              </w:rPr>
              <w:t>Jovica Aleksovski Olivera Aleksovska Hristina Jakimovska Olivera Prokiq</w:t>
            </w:r>
          </w:p>
        </w:tc>
        <w:tc>
          <w:tcPr>
            <w:tcW w:w="5237" w:type="dxa"/>
            <w:vMerge/>
            <w:tcBorders>
              <w:left w:val="single" w:sz="4" w:space="0" w:color="auto"/>
              <w:bottom w:val="single" w:sz="4" w:space="0" w:color="auto"/>
              <w:right w:val="single" w:sz="4" w:space="0" w:color="auto"/>
            </w:tcBorders>
            <w:shd w:val="clear" w:color="auto" w:fill="auto"/>
          </w:tcPr>
          <w:p w:rsidR="00582E05" w:rsidRPr="00CE5397" w:rsidRDefault="00582E05">
            <w:pPr>
              <w:rPr>
                <w:lang w:val="sq-AL"/>
              </w:rPr>
            </w:pP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634"/>
        <w:gridCol w:w="2539"/>
        <w:gridCol w:w="2318"/>
        <w:gridCol w:w="3422"/>
        <w:gridCol w:w="5237"/>
      </w:tblGrid>
      <w:tr w:rsidR="00582E05" w:rsidRPr="00CE5397">
        <w:trPr>
          <w:trHeight w:hRule="exact" w:val="787"/>
          <w:jc w:val="center"/>
        </w:trPr>
        <w:tc>
          <w:tcPr>
            <w:tcW w:w="634"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539" w:type="dxa"/>
            <w:vMerge w:val="restart"/>
            <w:tcBorders>
              <w:top w:val="single" w:sz="4" w:space="0" w:color="auto"/>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31553/23</w:t>
            </w:r>
          </w:p>
        </w:tc>
        <w:tc>
          <w:tcPr>
            <w:tcW w:w="3422" w:type="dxa"/>
            <w:tcBorders>
              <w:top w:val="single" w:sz="4" w:space="0" w:color="auto"/>
              <w:left w:val="single" w:sz="4" w:space="0" w:color="auto"/>
            </w:tcBorders>
            <w:shd w:val="clear" w:color="auto" w:fill="D6E0E9"/>
            <w:vAlign w:val="bottom"/>
          </w:tcPr>
          <w:p w:rsidR="00582E05" w:rsidRPr="00CE5397" w:rsidRDefault="008B0B60">
            <w:pPr>
              <w:pStyle w:val="Other0"/>
              <w:spacing w:after="0" w:line="240" w:lineRule="auto"/>
              <w:jc w:val="center"/>
              <w:rPr>
                <w:sz w:val="24"/>
                <w:szCs w:val="24"/>
                <w:lang w:val="sq-AL"/>
              </w:rPr>
            </w:pPr>
            <w:r w:rsidRPr="00CE5397">
              <w:rPr>
                <w:rStyle w:val="rynqvb"/>
                <w:rFonts w:eastAsia="Georgia"/>
                <w:sz w:val="24"/>
                <w:szCs w:val="24"/>
                <w:lang w:val="sq-AL"/>
              </w:rPr>
              <w:t>Dragica Dimitrievska Jagoda Kostadinovska Sllave Milenkovski</w:t>
            </w:r>
          </w:p>
        </w:tc>
        <w:tc>
          <w:tcPr>
            <w:tcW w:w="5237" w:type="dxa"/>
            <w:vMerge w:val="restart"/>
            <w:tcBorders>
              <w:top w:val="single" w:sz="4" w:space="0" w:color="auto"/>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778"/>
          <w:jc w:val="center"/>
        </w:trPr>
        <w:tc>
          <w:tcPr>
            <w:tcW w:w="634" w:type="dxa"/>
            <w:vMerge/>
            <w:tcBorders>
              <w:left w:val="single" w:sz="4" w:space="0" w:color="auto"/>
            </w:tcBorders>
            <w:shd w:val="clear" w:color="auto" w:fill="auto"/>
          </w:tcPr>
          <w:p w:rsidR="00582E05" w:rsidRPr="00CE5397" w:rsidRDefault="00582E05">
            <w:pPr>
              <w:rPr>
                <w:lang w:val="sq-AL"/>
              </w:rPr>
            </w:pPr>
          </w:p>
        </w:tc>
        <w:tc>
          <w:tcPr>
            <w:tcW w:w="2539" w:type="dxa"/>
            <w:vMerge/>
            <w:tcBorders>
              <w:left w:val="single" w:sz="4" w:space="0" w:color="auto"/>
            </w:tcBorders>
            <w:shd w:val="clear" w:color="auto" w:fill="auto"/>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40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31860/23</w:t>
            </w:r>
          </w:p>
        </w:tc>
        <w:tc>
          <w:tcPr>
            <w:tcW w:w="3422" w:type="dxa"/>
            <w:tcBorders>
              <w:top w:val="single" w:sz="4" w:space="0" w:color="auto"/>
              <w:left w:val="single" w:sz="4" w:space="0" w:color="auto"/>
            </w:tcBorders>
            <w:shd w:val="clear" w:color="auto" w:fill="D6E0E9"/>
            <w:vAlign w:val="bottom"/>
          </w:tcPr>
          <w:p w:rsidR="00582E05" w:rsidRPr="00CE5397" w:rsidRDefault="008B0B60">
            <w:pPr>
              <w:pStyle w:val="Other0"/>
              <w:spacing w:after="0" w:line="240" w:lineRule="auto"/>
              <w:jc w:val="center"/>
              <w:rPr>
                <w:sz w:val="24"/>
                <w:szCs w:val="24"/>
                <w:lang w:val="sq-AL"/>
              </w:rPr>
            </w:pPr>
            <w:r w:rsidRPr="00CE5397">
              <w:rPr>
                <w:rStyle w:val="rynqvb"/>
                <w:rFonts w:eastAsia="Georgia"/>
                <w:sz w:val="24"/>
                <w:szCs w:val="24"/>
                <w:lang w:val="sq-AL"/>
              </w:rPr>
              <w:t>Gordica Stoilkovska Marjonka Maksimovska Zanka Stokiq</w:t>
            </w:r>
          </w:p>
        </w:tc>
        <w:tc>
          <w:tcPr>
            <w:tcW w:w="5237" w:type="dxa"/>
            <w:vMerge/>
            <w:tcBorders>
              <w:left w:val="single" w:sz="4" w:space="0" w:color="auto"/>
              <w:right w:val="single" w:sz="4" w:space="0" w:color="auto"/>
            </w:tcBorders>
            <w:shd w:val="clear" w:color="auto" w:fill="auto"/>
          </w:tcPr>
          <w:p w:rsidR="00582E05" w:rsidRPr="00CE5397" w:rsidRDefault="00582E05">
            <w:pPr>
              <w:rPr>
                <w:lang w:val="sq-AL"/>
              </w:rPr>
            </w:pPr>
          </w:p>
        </w:tc>
      </w:tr>
      <w:tr w:rsidR="00582E05" w:rsidRPr="00CE5397">
        <w:trPr>
          <w:trHeight w:hRule="exact" w:val="274"/>
          <w:jc w:val="center"/>
        </w:trPr>
        <w:tc>
          <w:tcPr>
            <w:tcW w:w="634" w:type="dxa"/>
            <w:vMerge w:val="restart"/>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14.</w:t>
            </w:r>
          </w:p>
        </w:tc>
        <w:tc>
          <w:tcPr>
            <w:tcW w:w="2539" w:type="dxa"/>
            <w:vMerge w:val="restart"/>
            <w:tcBorders>
              <w:top w:val="single" w:sz="4" w:space="0" w:color="auto"/>
              <w:left w:val="single" w:sz="4" w:space="0" w:color="auto"/>
            </w:tcBorders>
            <w:shd w:val="clear" w:color="auto" w:fill="auto"/>
            <w:vAlign w:val="bottom"/>
          </w:tcPr>
          <w:p w:rsidR="00582E05" w:rsidRPr="00CE5397" w:rsidRDefault="00885DD7">
            <w:pPr>
              <w:pStyle w:val="Other0"/>
              <w:spacing w:after="0" w:line="228" w:lineRule="auto"/>
              <w:jc w:val="center"/>
              <w:rPr>
                <w:sz w:val="24"/>
                <w:szCs w:val="24"/>
                <w:lang w:val="sq-AL"/>
              </w:rPr>
            </w:pPr>
            <w:r w:rsidRPr="00CE5397">
              <w:rPr>
                <w:b/>
                <w:bCs/>
                <w:sz w:val="24"/>
                <w:szCs w:val="24"/>
                <w:lang w:val="sq-AL"/>
              </w:rPr>
              <w:t>Anastasovski dhe 1 aplikim tjetër</w:t>
            </w:r>
          </w:p>
        </w:tc>
        <w:tc>
          <w:tcPr>
            <w:tcW w:w="2318"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ind w:firstLine="48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29573/21</w:t>
            </w:r>
          </w:p>
        </w:tc>
        <w:tc>
          <w:tcPr>
            <w:tcW w:w="3422" w:type="dxa"/>
            <w:tcBorders>
              <w:top w:val="single" w:sz="4" w:space="0" w:color="auto"/>
              <w:left w:val="single" w:sz="4" w:space="0" w:color="auto"/>
            </w:tcBorders>
            <w:shd w:val="clear" w:color="auto" w:fill="D6E0E9"/>
            <w:vAlign w:val="bottom"/>
          </w:tcPr>
          <w:p w:rsidR="00582E05" w:rsidRPr="00CE5397" w:rsidRDefault="008B0B60">
            <w:pPr>
              <w:pStyle w:val="Other0"/>
              <w:spacing w:after="0" w:line="240" w:lineRule="auto"/>
              <w:jc w:val="center"/>
              <w:rPr>
                <w:sz w:val="24"/>
                <w:szCs w:val="24"/>
                <w:lang w:val="sq-AL"/>
              </w:rPr>
            </w:pPr>
            <w:r w:rsidRPr="00CE5397">
              <w:rPr>
                <w:rStyle w:val="rynqvb"/>
                <w:rFonts w:eastAsia="Georgia"/>
                <w:sz w:val="24"/>
                <w:szCs w:val="24"/>
                <w:lang w:val="sq-AL"/>
              </w:rPr>
              <w:t>Igor Anastasovski</w:t>
            </w:r>
          </w:p>
        </w:tc>
        <w:tc>
          <w:tcPr>
            <w:tcW w:w="5237" w:type="dxa"/>
            <w:vMerge w:val="restart"/>
            <w:tcBorders>
              <w:top w:val="single" w:sz="4" w:space="0" w:color="auto"/>
              <w:left w:val="single" w:sz="4" w:space="0" w:color="auto"/>
              <w:right w:val="single" w:sz="4" w:space="0" w:color="auto"/>
            </w:tcBorders>
            <w:shd w:val="clear" w:color="auto" w:fill="auto"/>
            <w:vAlign w:val="bottom"/>
          </w:tcPr>
          <w:p w:rsidR="00582E05" w:rsidRPr="00CE5397" w:rsidRDefault="00A85D85">
            <w:pPr>
              <w:pStyle w:val="Other0"/>
              <w:spacing w:after="0" w:line="240" w:lineRule="auto"/>
              <w:jc w:val="center"/>
              <w:rPr>
                <w:sz w:val="24"/>
                <w:szCs w:val="24"/>
                <w:lang w:val="sq-AL"/>
              </w:rPr>
            </w:pPr>
            <w:r w:rsidRPr="00CE5397">
              <w:rPr>
                <w:b/>
                <w:bCs/>
                <w:sz w:val="24"/>
                <w:szCs w:val="24"/>
                <w:lang w:val="sq-AL"/>
              </w:rPr>
              <w:t xml:space="preserve">Neni 6 i Konventës </w:t>
            </w:r>
            <w:r w:rsidR="00420746" w:rsidRPr="00CE5397">
              <w:rPr>
                <w:sz w:val="24"/>
                <w:szCs w:val="24"/>
                <w:lang w:val="sq-AL"/>
              </w:rPr>
              <w:t>(</w:t>
            </w:r>
            <w:r w:rsidRPr="00CE5397">
              <w:rPr>
                <w:sz w:val="24"/>
                <w:szCs w:val="24"/>
                <w:lang w:val="sq-AL"/>
              </w:rPr>
              <w:t>e drejta për gjykim të drejtë</w:t>
            </w:r>
            <w:r w:rsidR="00420746" w:rsidRPr="00CE5397">
              <w:rPr>
                <w:sz w:val="24"/>
                <w:szCs w:val="24"/>
                <w:lang w:val="sq-AL"/>
              </w:rPr>
              <w:t>)</w:t>
            </w:r>
          </w:p>
        </w:tc>
      </w:tr>
      <w:tr w:rsidR="00582E05" w:rsidRPr="00CE5397">
        <w:trPr>
          <w:trHeight w:hRule="exact" w:val="274"/>
          <w:jc w:val="center"/>
        </w:trPr>
        <w:tc>
          <w:tcPr>
            <w:tcW w:w="634" w:type="dxa"/>
            <w:vMerge/>
            <w:tcBorders>
              <w:left w:val="single" w:sz="4" w:space="0" w:color="auto"/>
            </w:tcBorders>
            <w:shd w:val="clear" w:color="auto" w:fill="auto"/>
            <w:vAlign w:val="center"/>
          </w:tcPr>
          <w:p w:rsidR="00582E05" w:rsidRPr="00CE5397" w:rsidRDefault="00582E05">
            <w:pPr>
              <w:rPr>
                <w:lang w:val="sq-AL"/>
              </w:rPr>
            </w:pPr>
          </w:p>
        </w:tc>
        <w:tc>
          <w:tcPr>
            <w:tcW w:w="2539" w:type="dxa"/>
            <w:vMerge/>
            <w:tcBorders>
              <w:left w:val="single" w:sz="4" w:space="0" w:color="auto"/>
            </w:tcBorders>
            <w:shd w:val="clear" w:color="auto" w:fill="auto"/>
            <w:vAlign w:val="bottom"/>
          </w:tcPr>
          <w:p w:rsidR="00582E05" w:rsidRPr="00CE5397" w:rsidRDefault="00582E05">
            <w:pPr>
              <w:rPr>
                <w:lang w:val="sq-AL"/>
              </w:rPr>
            </w:pPr>
          </w:p>
        </w:tc>
        <w:tc>
          <w:tcPr>
            <w:tcW w:w="2318"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ind w:firstLine="48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29592/21</w:t>
            </w:r>
          </w:p>
        </w:tc>
        <w:tc>
          <w:tcPr>
            <w:tcW w:w="3422" w:type="dxa"/>
            <w:tcBorders>
              <w:top w:val="single" w:sz="4" w:space="0" w:color="auto"/>
              <w:left w:val="single" w:sz="4" w:space="0" w:color="auto"/>
            </w:tcBorders>
            <w:shd w:val="clear" w:color="auto" w:fill="D6E0E9"/>
            <w:vAlign w:val="bottom"/>
          </w:tcPr>
          <w:p w:rsidR="00582E05" w:rsidRPr="00CE5397" w:rsidRDefault="008B0B60">
            <w:pPr>
              <w:pStyle w:val="Other0"/>
              <w:spacing w:after="0" w:line="240" w:lineRule="auto"/>
              <w:jc w:val="center"/>
              <w:rPr>
                <w:sz w:val="24"/>
                <w:szCs w:val="24"/>
                <w:lang w:val="sq-AL"/>
              </w:rPr>
            </w:pPr>
            <w:r w:rsidRPr="00CE5397">
              <w:rPr>
                <w:rStyle w:val="rynqvb"/>
                <w:rFonts w:eastAsia="Georgia"/>
                <w:sz w:val="24"/>
                <w:szCs w:val="24"/>
                <w:lang w:val="sq-AL"/>
              </w:rPr>
              <w:t>Genço Stojanovski</w:t>
            </w:r>
          </w:p>
        </w:tc>
        <w:tc>
          <w:tcPr>
            <w:tcW w:w="5237" w:type="dxa"/>
            <w:vMerge/>
            <w:tcBorders>
              <w:left w:val="single" w:sz="4" w:space="0" w:color="auto"/>
              <w:right w:val="single" w:sz="4" w:space="0" w:color="auto"/>
            </w:tcBorders>
            <w:shd w:val="clear" w:color="auto" w:fill="auto"/>
            <w:vAlign w:val="bottom"/>
          </w:tcPr>
          <w:p w:rsidR="00582E05" w:rsidRPr="00CE5397" w:rsidRDefault="00582E05">
            <w:pPr>
              <w:rPr>
                <w:lang w:val="sq-AL"/>
              </w:rPr>
            </w:pPr>
          </w:p>
        </w:tc>
      </w:tr>
      <w:tr w:rsidR="00582E05" w:rsidRPr="00CE5397">
        <w:trPr>
          <w:trHeight w:hRule="exact" w:val="1286"/>
          <w:jc w:val="center"/>
        </w:trPr>
        <w:tc>
          <w:tcPr>
            <w:tcW w:w="634"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15.</w:t>
            </w:r>
          </w:p>
        </w:tc>
        <w:tc>
          <w:tcPr>
            <w:tcW w:w="2539" w:type="dxa"/>
            <w:tcBorders>
              <w:top w:val="single" w:sz="4" w:space="0" w:color="auto"/>
              <w:left w:val="single" w:sz="4" w:space="0" w:color="auto"/>
            </w:tcBorders>
            <w:shd w:val="clear" w:color="auto" w:fill="auto"/>
            <w:vAlign w:val="center"/>
          </w:tcPr>
          <w:p w:rsidR="00582E05" w:rsidRPr="00CE5397" w:rsidRDefault="00885DD7">
            <w:pPr>
              <w:pStyle w:val="Other0"/>
              <w:spacing w:after="0" w:line="240" w:lineRule="auto"/>
              <w:jc w:val="center"/>
              <w:rPr>
                <w:sz w:val="24"/>
                <w:szCs w:val="24"/>
                <w:lang w:val="sq-AL"/>
              </w:rPr>
            </w:pPr>
            <w:r w:rsidRPr="00CE5397">
              <w:rPr>
                <w:b/>
                <w:bCs/>
                <w:sz w:val="24"/>
                <w:szCs w:val="24"/>
                <w:lang w:val="sq-AL"/>
              </w:rPr>
              <w:t>Dimovska</w:t>
            </w:r>
          </w:p>
        </w:tc>
        <w:tc>
          <w:tcPr>
            <w:tcW w:w="2318"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6375/23</w:t>
            </w:r>
          </w:p>
        </w:tc>
        <w:tc>
          <w:tcPr>
            <w:tcW w:w="3422" w:type="dxa"/>
            <w:tcBorders>
              <w:top w:val="single" w:sz="4" w:space="0" w:color="auto"/>
              <w:left w:val="single" w:sz="4" w:space="0" w:color="auto"/>
            </w:tcBorders>
            <w:shd w:val="clear" w:color="auto" w:fill="D6E0E9"/>
            <w:vAlign w:val="center"/>
          </w:tcPr>
          <w:p w:rsidR="00582E05" w:rsidRPr="00CE5397" w:rsidRDefault="008B0B60">
            <w:pPr>
              <w:pStyle w:val="Other0"/>
              <w:spacing w:after="0" w:line="240" w:lineRule="auto"/>
              <w:jc w:val="center"/>
              <w:rPr>
                <w:sz w:val="24"/>
                <w:szCs w:val="24"/>
                <w:lang w:val="sq-AL"/>
              </w:rPr>
            </w:pPr>
            <w:r w:rsidRPr="00CE5397">
              <w:rPr>
                <w:rStyle w:val="rynqvb"/>
                <w:rFonts w:eastAsia="Georgia"/>
                <w:sz w:val="24"/>
                <w:szCs w:val="24"/>
                <w:lang w:val="sq-AL"/>
              </w:rPr>
              <w:t>Zhaklina Dimovska</w:t>
            </w:r>
          </w:p>
        </w:tc>
        <w:tc>
          <w:tcPr>
            <w:tcW w:w="5237" w:type="dxa"/>
            <w:tcBorders>
              <w:top w:val="single" w:sz="4" w:space="0" w:color="auto"/>
              <w:left w:val="single" w:sz="4" w:space="0" w:color="auto"/>
              <w:right w:val="single" w:sz="4" w:space="0" w:color="auto"/>
            </w:tcBorders>
            <w:shd w:val="clear" w:color="auto" w:fill="auto"/>
            <w:vAlign w:val="bottom"/>
          </w:tcPr>
          <w:p w:rsidR="00582E05" w:rsidRPr="00CE5397" w:rsidRDefault="00A85D85">
            <w:pPr>
              <w:pStyle w:val="Other0"/>
              <w:spacing w:after="240" w:line="240" w:lineRule="auto"/>
              <w:jc w:val="center"/>
              <w:rPr>
                <w:sz w:val="24"/>
                <w:szCs w:val="24"/>
                <w:lang w:val="sq-AL"/>
              </w:rPr>
            </w:pPr>
            <w:r w:rsidRPr="00CE5397">
              <w:rPr>
                <w:b/>
                <w:bCs/>
                <w:sz w:val="24"/>
                <w:szCs w:val="24"/>
                <w:lang w:val="sq-AL"/>
              </w:rPr>
              <w:t xml:space="preserve">Neni 2 i Konventës </w:t>
            </w:r>
            <w:r w:rsidR="00420746" w:rsidRPr="00CE5397">
              <w:rPr>
                <w:sz w:val="24"/>
                <w:szCs w:val="24"/>
                <w:lang w:val="sq-AL"/>
              </w:rPr>
              <w:t>(</w:t>
            </w:r>
            <w:r w:rsidR="001F54C0" w:rsidRPr="00CE5397">
              <w:rPr>
                <w:sz w:val="24"/>
                <w:szCs w:val="24"/>
                <w:lang w:val="sq-AL"/>
              </w:rPr>
              <w:t>e drejta e jetës</w:t>
            </w:r>
            <w:r w:rsidR="00420746" w:rsidRPr="00CE5397">
              <w:rPr>
                <w:sz w:val="24"/>
                <w:szCs w:val="24"/>
                <w:lang w:val="sq-AL"/>
              </w:rPr>
              <w:t>)</w:t>
            </w:r>
          </w:p>
          <w:p w:rsidR="00582E05" w:rsidRPr="00CE5397" w:rsidRDefault="00A85D85">
            <w:pPr>
              <w:pStyle w:val="Other0"/>
              <w:spacing w:after="0" w:line="240" w:lineRule="auto"/>
              <w:jc w:val="center"/>
              <w:rPr>
                <w:sz w:val="24"/>
                <w:szCs w:val="24"/>
                <w:lang w:val="sq-AL"/>
              </w:rPr>
            </w:pPr>
            <w:r w:rsidRPr="00CE5397">
              <w:rPr>
                <w:b/>
                <w:bCs/>
                <w:sz w:val="24"/>
                <w:szCs w:val="24"/>
                <w:lang w:val="sq-AL"/>
              </w:rPr>
              <w:t xml:space="preserve">Neni 13 i Konventës </w:t>
            </w:r>
            <w:r w:rsidR="00420746" w:rsidRPr="00CE5397">
              <w:rPr>
                <w:sz w:val="24"/>
                <w:szCs w:val="24"/>
                <w:lang w:val="sq-AL"/>
              </w:rPr>
              <w:t>(</w:t>
            </w:r>
            <w:r w:rsidRPr="00CE5397">
              <w:rPr>
                <w:sz w:val="24"/>
                <w:szCs w:val="24"/>
                <w:lang w:val="sq-AL"/>
              </w:rPr>
              <w:t>e drejta për mjet juridik efektiv</w:t>
            </w:r>
            <w:r w:rsidR="00420746" w:rsidRPr="00CE5397">
              <w:rPr>
                <w:sz w:val="24"/>
                <w:szCs w:val="24"/>
                <w:lang w:val="sq-AL"/>
              </w:rPr>
              <w:t>)</w:t>
            </w:r>
          </w:p>
        </w:tc>
      </w:tr>
      <w:tr w:rsidR="00582E05" w:rsidRPr="00CE5397">
        <w:trPr>
          <w:trHeight w:hRule="exact" w:val="542"/>
          <w:jc w:val="center"/>
        </w:trPr>
        <w:tc>
          <w:tcPr>
            <w:tcW w:w="634" w:type="dxa"/>
            <w:tcBorders>
              <w:top w:val="single" w:sz="4" w:space="0" w:color="auto"/>
              <w:left w:val="single" w:sz="4" w:space="0" w:color="auto"/>
              <w:bottom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b/>
                <w:bCs/>
                <w:sz w:val="24"/>
                <w:szCs w:val="24"/>
                <w:lang w:val="sq-AL"/>
              </w:rPr>
              <w:t>16.</w:t>
            </w:r>
          </w:p>
        </w:tc>
        <w:tc>
          <w:tcPr>
            <w:tcW w:w="2539" w:type="dxa"/>
            <w:tcBorders>
              <w:top w:val="single" w:sz="4" w:space="0" w:color="auto"/>
              <w:left w:val="single" w:sz="4" w:space="0" w:color="auto"/>
              <w:bottom w:val="single" w:sz="4" w:space="0" w:color="auto"/>
            </w:tcBorders>
            <w:shd w:val="clear" w:color="auto" w:fill="auto"/>
            <w:vAlign w:val="center"/>
          </w:tcPr>
          <w:p w:rsidR="00582E05" w:rsidRPr="00CE5397" w:rsidRDefault="00885DD7">
            <w:pPr>
              <w:pStyle w:val="Other0"/>
              <w:spacing w:after="0" w:line="240" w:lineRule="auto"/>
              <w:jc w:val="center"/>
              <w:rPr>
                <w:sz w:val="24"/>
                <w:szCs w:val="24"/>
                <w:lang w:val="sq-AL"/>
              </w:rPr>
            </w:pPr>
            <w:r w:rsidRPr="00CE5397">
              <w:rPr>
                <w:b/>
                <w:bCs/>
                <w:sz w:val="24"/>
                <w:szCs w:val="24"/>
                <w:lang w:val="sq-AL"/>
              </w:rPr>
              <w:t>Memishoski</w:t>
            </w:r>
          </w:p>
        </w:tc>
        <w:tc>
          <w:tcPr>
            <w:tcW w:w="2318"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480"/>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24570/22</w:t>
            </w:r>
          </w:p>
        </w:tc>
        <w:tc>
          <w:tcPr>
            <w:tcW w:w="3422" w:type="dxa"/>
            <w:tcBorders>
              <w:top w:val="single" w:sz="4" w:space="0" w:color="auto"/>
              <w:left w:val="single" w:sz="4" w:space="0" w:color="auto"/>
              <w:bottom w:val="single" w:sz="4" w:space="0" w:color="auto"/>
            </w:tcBorders>
            <w:shd w:val="clear" w:color="auto" w:fill="D6E0E9"/>
            <w:vAlign w:val="center"/>
          </w:tcPr>
          <w:p w:rsidR="00582E05" w:rsidRPr="00CE5397" w:rsidRDefault="008B0B60">
            <w:pPr>
              <w:pStyle w:val="Other0"/>
              <w:spacing w:after="0" w:line="240" w:lineRule="auto"/>
              <w:jc w:val="center"/>
              <w:rPr>
                <w:sz w:val="24"/>
                <w:szCs w:val="24"/>
                <w:lang w:val="sq-AL"/>
              </w:rPr>
            </w:pPr>
            <w:r w:rsidRPr="00CE5397">
              <w:rPr>
                <w:rStyle w:val="rynqvb"/>
                <w:rFonts w:eastAsia="Georgia"/>
                <w:sz w:val="24"/>
                <w:szCs w:val="24"/>
                <w:lang w:val="sq-AL"/>
              </w:rPr>
              <w:t>Doan Memishoski</w:t>
            </w:r>
          </w:p>
        </w:tc>
        <w:tc>
          <w:tcPr>
            <w:tcW w:w="5237" w:type="dxa"/>
            <w:tcBorders>
              <w:top w:val="single" w:sz="4" w:space="0" w:color="auto"/>
              <w:left w:val="single" w:sz="4" w:space="0" w:color="auto"/>
              <w:bottom w:val="single" w:sz="4" w:space="0" w:color="auto"/>
              <w:right w:val="single" w:sz="4" w:space="0" w:color="auto"/>
            </w:tcBorders>
            <w:shd w:val="clear" w:color="auto" w:fill="auto"/>
            <w:vAlign w:val="bottom"/>
          </w:tcPr>
          <w:p w:rsidR="00582E05" w:rsidRPr="00CE5397" w:rsidRDefault="00A85D85">
            <w:pPr>
              <w:pStyle w:val="Other0"/>
              <w:spacing w:after="0" w:line="240" w:lineRule="auto"/>
              <w:jc w:val="center"/>
              <w:rPr>
                <w:sz w:val="24"/>
                <w:szCs w:val="24"/>
                <w:lang w:val="sq-AL"/>
              </w:rPr>
            </w:pPr>
            <w:r w:rsidRPr="00CE5397">
              <w:rPr>
                <w:b/>
                <w:bCs/>
                <w:sz w:val="24"/>
                <w:szCs w:val="24"/>
                <w:lang w:val="sq-AL"/>
              </w:rPr>
              <w:t xml:space="preserve">Neni 3 i Konventës </w:t>
            </w:r>
            <w:r w:rsidR="00420746" w:rsidRPr="00CE5397">
              <w:rPr>
                <w:sz w:val="24"/>
                <w:szCs w:val="24"/>
                <w:lang w:val="sq-AL"/>
              </w:rPr>
              <w:t>(</w:t>
            </w:r>
            <w:r w:rsidRPr="00CE5397">
              <w:rPr>
                <w:sz w:val="24"/>
                <w:szCs w:val="24"/>
                <w:lang w:val="sq-AL"/>
              </w:rPr>
              <w:t>ndalimi i torturës</w:t>
            </w:r>
            <w:r w:rsidR="00420746" w:rsidRPr="00CE5397">
              <w:rPr>
                <w:sz w:val="24"/>
                <w:szCs w:val="24"/>
                <w:lang w:val="sq-AL"/>
              </w:rPr>
              <w:t>)</w:t>
            </w:r>
          </w:p>
        </w:tc>
      </w:tr>
    </w:tbl>
    <w:p w:rsidR="00582E05" w:rsidRPr="00CE5397" w:rsidRDefault="00582E05">
      <w:pPr>
        <w:rPr>
          <w:lang w:val="sq-AL"/>
        </w:rPr>
        <w:sectPr w:rsidR="00582E05" w:rsidRPr="00CE5397">
          <w:footerReference w:type="even" r:id="rId20"/>
          <w:footerReference w:type="default" r:id="rId21"/>
          <w:pgSz w:w="16840" w:h="11900" w:orient="landscape"/>
          <w:pgMar w:top="1129" w:right="1430" w:bottom="1385" w:left="1249" w:header="701" w:footer="3" w:gutter="0"/>
          <w:cols w:space="720"/>
          <w:noEndnote/>
          <w:docGrid w:linePitch="360"/>
        </w:sectPr>
      </w:pPr>
    </w:p>
    <w:p w:rsidR="00582E05" w:rsidRPr="00CE5397" w:rsidRDefault="008A5524">
      <w:pPr>
        <w:pStyle w:val="Tablecaption0"/>
        <w:ind w:left="91"/>
        <w:rPr>
          <w:sz w:val="24"/>
          <w:szCs w:val="24"/>
          <w:lang w:val="sq-AL"/>
        </w:rPr>
      </w:pPr>
      <w:r w:rsidRPr="00CE5397">
        <w:rPr>
          <w:sz w:val="24"/>
          <w:szCs w:val="24"/>
          <w:lang w:val="sq-AL"/>
        </w:rPr>
        <w:lastRenderedPageBreak/>
        <w:t>ANEKSI NR</w:t>
      </w:r>
      <w:r w:rsidR="00420746" w:rsidRPr="00CE5397">
        <w:rPr>
          <w:sz w:val="24"/>
          <w:szCs w:val="24"/>
          <w:lang w:val="sq-AL"/>
        </w:rPr>
        <w:t>. 2</w:t>
      </w:r>
    </w:p>
    <w:tbl>
      <w:tblPr>
        <w:tblOverlap w:val="never"/>
        <w:tblW w:w="0" w:type="auto"/>
        <w:jc w:val="center"/>
        <w:tblLayout w:type="fixed"/>
        <w:tblCellMar>
          <w:left w:w="10" w:type="dxa"/>
          <w:right w:w="10" w:type="dxa"/>
        </w:tblCellMar>
        <w:tblLook w:val="0000"/>
      </w:tblPr>
      <w:tblGrid>
        <w:gridCol w:w="480"/>
        <w:gridCol w:w="2530"/>
        <w:gridCol w:w="1800"/>
        <w:gridCol w:w="2069"/>
        <w:gridCol w:w="2611"/>
        <w:gridCol w:w="4694"/>
      </w:tblGrid>
      <w:tr w:rsidR="00582E05" w:rsidRPr="00CE5397">
        <w:trPr>
          <w:trHeight w:hRule="exact" w:val="888"/>
          <w:jc w:val="center"/>
        </w:trPr>
        <w:tc>
          <w:tcPr>
            <w:tcW w:w="14184" w:type="dxa"/>
            <w:gridSpan w:val="6"/>
            <w:tcBorders>
              <w:top w:val="single" w:sz="4" w:space="0" w:color="auto"/>
              <w:left w:val="single" w:sz="4" w:space="0" w:color="auto"/>
              <w:right w:val="single" w:sz="4" w:space="0" w:color="auto"/>
            </w:tcBorders>
            <w:shd w:val="clear" w:color="auto" w:fill="auto"/>
            <w:vAlign w:val="center"/>
          </w:tcPr>
          <w:p w:rsidR="00582E05" w:rsidRPr="00CE5397" w:rsidRDefault="00856E61" w:rsidP="00856E61">
            <w:pPr>
              <w:pStyle w:val="Other0"/>
              <w:spacing w:after="0"/>
              <w:jc w:val="center"/>
              <w:rPr>
                <w:sz w:val="24"/>
                <w:szCs w:val="24"/>
                <w:lang w:val="sq-AL"/>
              </w:rPr>
            </w:pPr>
            <w:r w:rsidRPr="00CE5397">
              <w:rPr>
                <w:b/>
                <w:bCs/>
                <w:sz w:val="24"/>
                <w:szCs w:val="24"/>
                <w:lang w:val="sq-AL"/>
              </w:rPr>
              <w:t>AKTGJYKIME KUNDËR REPUBLIKËS SË MAQEDONISË SË VERIUT EKZEKUTIMI I TË CILAVE ËSHTË MBYLLUR ME REZOLUTA PËRFUNDIMTARE TË MIRATUARA NGA KOMITETI I MINISTRAVE NË VITIN</w:t>
            </w:r>
            <w:r w:rsidR="00420746" w:rsidRPr="00CE5397">
              <w:rPr>
                <w:b/>
                <w:bCs/>
                <w:sz w:val="24"/>
                <w:szCs w:val="24"/>
                <w:lang w:val="sq-AL"/>
              </w:rPr>
              <w:t xml:space="preserve"> 2024 </w:t>
            </w:r>
          </w:p>
        </w:tc>
      </w:tr>
      <w:tr w:rsidR="00582E05" w:rsidRPr="00CE5397">
        <w:trPr>
          <w:trHeight w:hRule="exact" w:val="1531"/>
          <w:jc w:val="center"/>
        </w:trPr>
        <w:tc>
          <w:tcPr>
            <w:tcW w:w="480" w:type="dxa"/>
            <w:tcBorders>
              <w:top w:val="single" w:sz="4" w:space="0" w:color="auto"/>
              <w:left w:val="single" w:sz="4" w:space="0" w:color="auto"/>
            </w:tcBorders>
            <w:shd w:val="clear" w:color="auto" w:fill="D6E0E9"/>
          </w:tcPr>
          <w:p w:rsidR="00582E05" w:rsidRPr="00CE5397" w:rsidRDefault="00582E05">
            <w:pPr>
              <w:rPr>
                <w:lang w:val="sq-AL"/>
              </w:rPr>
            </w:pPr>
          </w:p>
        </w:tc>
        <w:tc>
          <w:tcPr>
            <w:tcW w:w="2530" w:type="dxa"/>
            <w:tcBorders>
              <w:top w:val="single" w:sz="4" w:space="0" w:color="auto"/>
              <w:left w:val="single" w:sz="4" w:space="0" w:color="auto"/>
            </w:tcBorders>
            <w:shd w:val="clear" w:color="auto" w:fill="D6E0E9"/>
            <w:vAlign w:val="center"/>
          </w:tcPr>
          <w:p w:rsidR="00582E05" w:rsidRPr="00CE5397" w:rsidRDefault="001F54C0">
            <w:pPr>
              <w:pStyle w:val="Other0"/>
              <w:spacing w:after="0" w:line="240" w:lineRule="auto"/>
              <w:ind w:firstLine="700"/>
              <w:rPr>
                <w:sz w:val="24"/>
                <w:szCs w:val="24"/>
                <w:lang w:val="sq-AL"/>
              </w:rPr>
            </w:pPr>
            <w:r w:rsidRPr="00CE5397">
              <w:rPr>
                <w:b/>
                <w:bCs/>
                <w:sz w:val="24"/>
                <w:szCs w:val="24"/>
                <w:lang w:val="sq-AL"/>
              </w:rPr>
              <w:t>LËNDA</w:t>
            </w:r>
          </w:p>
        </w:tc>
        <w:tc>
          <w:tcPr>
            <w:tcW w:w="1800" w:type="dxa"/>
            <w:tcBorders>
              <w:top w:val="single" w:sz="4" w:space="0" w:color="auto"/>
              <w:left w:val="single" w:sz="4" w:space="0" w:color="auto"/>
            </w:tcBorders>
            <w:shd w:val="clear" w:color="auto" w:fill="D6E0E9"/>
            <w:vAlign w:val="center"/>
          </w:tcPr>
          <w:p w:rsidR="00582E05" w:rsidRPr="00CE5397" w:rsidRDefault="001F54C0">
            <w:pPr>
              <w:pStyle w:val="Other0"/>
              <w:spacing w:after="0"/>
              <w:jc w:val="center"/>
              <w:rPr>
                <w:sz w:val="24"/>
                <w:szCs w:val="24"/>
                <w:lang w:val="sq-AL"/>
              </w:rPr>
            </w:pPr>
            <w:r w:rsidRPr="00CE5397">
              <w:rPr>
                <w:b/>
                <w:bCs/>
                <w:sz w:val="24"/>
                <w:szCs w:val="24"/>
                <w:lang w:val="sq-AL"/>
              </w:rPr>
              <w:t>NUMRI I APLIKIMIT</w:t>
            </w:r>
          </w:p>
        </w:tc>
        <w:tc>
          <w:tcPr>
            <w:tcW w:w="2069" w:type="dxa"/>
            <w:tcBorders>
              <w:top w:val="single" w:sz="4" w:space="0" w:color="auto"/>
              <w:left w:val="single" w:sz="4" w:space="0" w:color="auto"/>
            </w:tcBorders>
            <w:shd w:val="clear" w:color="auto" w:fill="D6E0E9"/>
            <w:vAlign w:val="bottom"/>
          </w:tcPr>
          <w:p w:rsidR="00582E05" w:rsidRPr="00CE5397" w:rsidRDefault="001F54C0">
            <w:pPr>
              <w:pStyle w:val="Other0"/>
              <w:spacing w:after="0"/>
              <w:jc w:val="center"/>
              <w:rPr>
                <w:sz w:val="24"/>
                <w:szCs w:val="24"/>
                <w:lang w:val="sq-AL"/>
              </w:rPr>
            </w:pPr>
            <w:r w:rsidRPr="00CE5397">
              <w:rPr>
                <w:b/>
                <w:bCs/>
                <w:sz w:val="24"/>
                <w:szCs w:val="24"/>
                <w:lang w:val="sq-AL"/>
              </w:rPr>
              <w:t xml:space="preserve">DATA E SJELLJES SË AKTGJYKIMIT </w:t>
            </w:r>
          </w:p>
        </w:tc>
        <w:tc>
          <w:tcPr>
            <w:tcW w:w="2611" w:type="dxa"/>
            <w:tcBorders>
              <w:top w:val="single" w:sz="4" w:space="0" w:color="auto"/>
              <w:left w:val="single" w:sz="4" w:space="0" w:color="auto"/>
            </w:tcBorders>
            <w:shd w:val="clear" w:color="auto" w:fill="D6E0E9"/>
            <w:vAlign w:val="bottom"/>
          </w:tcPr>
          <w:p w:rsidR="00582E05" w:rsidRPr="00CE5397" w:rsidRDefault="001F54C0">
            <w:pPr>
              <w:pStyle w:val="Other0"/>
              <w:spacing w:after="0"/>
              <w:jc w:val="center"/>
              <w:rPr>
                <w:sz w:val="24"/>
                <w:szCs w:val="24"/>
                <w:lang w:val="sq-AL"/>
              </w:rPr>
            </w:pPr>
            <w:r w:rsidRPr="00CE5397">
              <w:rPr>
                <w:b/>
                <w:bCs/>
                <w:sz w:val="24"/>
                <w:szCs w:val="24"/>
                <w:lang w:val="sq-AL"/>
              </w:rPr>
              <w:t xml:space="preserve">DATA E MIRATIMIT TË REZOLUTËS </w:t>
            </w:r>
            <w:r w:rsidR="00CB5FCC" w:rsidRPr="00CE5397">
              <w:rPr>
                <w:b/>
                <w:bCs/>
                <w:sz w:val="24"/>
                <w:szCs w:val="24"/>
                <w:lang w:val="sq-AL"/>
              </w:rPr>
              <w:t>PËRFUNDIMTARE</w:t>
            </w:r>
          </w:p>
        </w:tc>
        <w:tc>
          <w:tcPr>
            <w:tcW w:w="4694" w:type="dxa"/>
            <w:tcBorders>
              <w:top w:val="single" w:sz="4" w:space="0" w:color="auto"/>
              <w:left w:val="single" w:sz="4" w:space="0" w:color="auto"/>
              <w:right w:val="single" w:sz="4" w:space="0" w:color="auto"/>
            </w:tcBorders>
            <w:shd w:val="clear" w:color="auto" w:fill="D6E0E9"/>
            <w:vAlign w:val="center"/>
          </w:tcPr>
          <w:p w:rsidR="00582E05" w:rsidRPr="00CE5397" w:rsidRDefault="001F54C0">
            <w:pPr>
              <w:pStyle w:val="Other0"/>
              <w:spacing w:after="0" w:line="240" w:lineRule="auto"/>
              <w:jc w:val="center"/>
              <w:rPr>
                <w:sz w:val="24"/>
                <w:szCs w:val="24"/>
                <w:lang w:val="sq-AL"/>
              </w:rPr>
            </w:pPr>
            <w:r w:rsidRPr="00CE5397">
              <w:rPr>
                <w:b/>
                <w:bCs/>
                <w:sz w:val="24"/>
                <w:szCs w:val="24"/>
                <w:lang w:val="sq-AL"/>
              </w:rPr>
              <w:t xml:space="preserve">LLOJI I LËNDIMIT </w:t>
            </w:r>
          </w:p>
        </w:tc>
      </w:tr>
      <w:tr w:rsidR="00582E05" w:rsidRPr="00CE5397">
        <w:trPr>
          <w:trHeight w:hRule="exact" w:val="1022"/>
          <w:jc w:val="center"/>
        </w:trPr>
        <w:tc>
          <w:tcPr>
            <w:tcW w:w="480" w:type="dxa"/>
            <w:tcBorders>
              <w:top w:val="single" w:sz="4" w:space="0" w:color="auto"/>
              <w:left w:val="single" w:sz="4" w:space="0" w:color="auto"/>
            </w:tcBorders>
            <w:shd w:val="clear" w:color="auto" w:fill="auto"/>
            <w:vAlign w:val="bottom"/>
          </w:tcPr>
          <w:p w:rsidR="00582E05" w:rsidRPr="00CE5397" w:rsidRDefault="00420746">
            <w:pPr>
              <w:pStyle w:val="Other0"/>
              <w:spacing w:after="0" w:line="240" w:lineRule="auto"/>
              <w:ind w:firstLine="200"/>
              <w:rPr>
                <w:sz w:val="24"/>
                <w:szCs w:val="24"/>
                <w:lang w:val="sq-AL"/>
              </w:rPr>
            </w:pPr>
            <w:r w:rsidRPr="00CE5397">
              <w:rPr>
                <w:b/>
                <w:bCs/>
                <w:sz w:val="24"/>
                <w:szCs w:val="24"/>
                <w:lang w:val="sq-AL"/>
              </w:rPr>
              <w:t>1.</w:t>
            </w:r>
          </w:p>
        </w:tc>
        <w:tc>
          <w:tcPr>
            <w:tcW w:w="2530" w:type="dxa"/>
            <w:tcBorders>
              <w:top w:val="single" w:sz="4" w:space="0" w:color="auto"/>
              <w:left w:val="single" w:sz="4" w:space="0" w:color="auto"/>
            </w:tcBorders>
            <w:shd w:val="clear" w:color="auto" w:fill="auto"/>
            <w:vAlign w:val="center"/>
          </w:tcPr>
          <w:p w:rsidR="00582E05" w:rsidRPr="00CE5397" w:rsidRDefault="002970FF">
            <w:pPr>
              <w:pStyle w:val="Other0"/>
              <w:spacing w:after="0" w:line="240" w:lineRule="auto"/>
              <w:jc w:val="center"/>
              <w:rPr>
                <w:sz w:val="24"/>
                <w:szCs w:val="24"/>
                <w:lang w:val="sq-AL"/>
              </w:rPr>
            </w:pPr>
            <w:r w:rsidRPr="00CE5397">
              <w:rPr>
                <w:b/>
                <w:bCs/>
                <w:sz w:val="24"/>
                <w:szCs w:val="24"/>
                <w:lang w:val="sq-AL"/>
              </w:rPr>
              <w:t>Ilievska</w:t>
            </w:r>
            <w:r w:rsidR="00420746" w:rsidRPr="00F14D4F">
              <w:rPr>
                <w:sz w:val="16"/>
                <w:szCs w:val="16"/>
                <w:lang w:val="sq-AL"/>
              </w:rPr>
              <w:t>96</w:t>
            </w:r>
            <w:r w:rsidR="00420746" w:rsidRPr="00CE5397">
              <w:rPr>
                <w:b/>
                <w:bCs/>
                <w:sz w:val="24"/>
                <w:szCs w:val="24"/>
                <w:lang w:val="sq-AL"/>
              </w:rPr>
              <w:t xml:space="preserve">- </w:t>
            </w:r>
            <w:r w:rsidRPr="00CE5397">
              <w:rPr>
                <w:sz w:val="24"/>
                <w:szCs w:val="24"/>
                <w:lang w:val="sq-AL"/>
              </w:rPr>
              <w:t>rast i përsëritur në grupin Kitanovski</w:t>
            </w:r>
          </w:p>
        </w:tc>
        <w:tc>
          <w:tcPr>
            <w:tcW w:w="1800" w:type="dxa"/>
            <w:tcBorders>
              <w:top w:val="single" w:sz="4" w:space="0" w:color="auto"/>
              <w:left w:val="single" w:sz="4" w:space="0" w:color="auto"/>
            </w:tcBorders>
            <w:shd w:val="clear" w:color="auto" w:fill="auto"/>
            <w:vAlign w:val="bottom"/>
          </w:tcPr>
          <w:p w:rsidR="00582E05" w:rsidRPr="00CE5397" w:rsidRDefault="00420746">
            <w:pPr>
              <w:pStyle w:val="Other0"/>
              <w:spacing w:after="0" w:line="240" w:lineRule="auto"/>
              <w:jc w:val="center"/>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.20136/11</w:t>
            </w:r>
          </w:p>
        </w:tc>
        <w:tc>
          <w:tcPr>
            <w:tcW w:w="2069"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07.05.2015</w:t>
            </w:r>
          </w:p>
        </w:tc>
        <w:tc>
          <w:tcPr>
            <w:tcW w:w="2611"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11.06.2024</w:t>
            </w:r>
          </w:p>
        </w:tc>
        <w:tc>
          <w:tcPr>
            <w:tcW w:w="4694" w:type="dxa"/>
            <w:tcBorders>
              <w:top w:val="single" w:sz="4" w:space="0" w:color="auto"/>
              <w:left w:val="single" w:sz="4" w:space="0" w:color="auto"/>
              <w:right w:val="single" w:sz="4" w:space="0" w:color="auto"/>
            </w:tcBorders>
            <w:shd w:val="clear" w:color="auto" w:fill="auto"/>
            <w:vAlign w:val="center"/>
          </w:tcPr>
          <w:p w:rsidR="00582E05" w:rsidRPr="00CE5397" w:rsidRDefault="001F54C0">
            <w:pPr>
              <w:pStyle w:val="Other0"/>
              <w:spacing w:after="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3 </w:t>
            </w:r>
            <w:r w:rsidRPr="00CE5397">
              <w:rPr>
                <w:b/>
                <w:bCs/>
                <w:sz w:val="24"/>
                <w:szCs w:val="24"/>
                <w:lang w:val="sq-AL"/>
              </w:rPr>
              <w:t xml:space="preserve">i Konventës </w:t>
            </w:r>
          </w:p>
          <w:p w:rsidR="00582E05" w:rsidRPr="00CE5397" w:rsidRDefault="001F54C0">
            <w:pPr>
              <w:pStyle w:val="Other0"/>
              <w:spacing w:after="0" w:line="240" w:lineRule="auto"/>
              <w:jc w:val="center"/>
              <w:rPr>
                <w:sz w:val="24"/>
                <w:szCs w:val="24"/>
                <w:lang w:val="sq-AL"/>
              </w:rPr>
            </w:pPr>
            <w:r w:rsidRPr="00CE5397">
              <w:rPr>
                <w:sz w:val="24"/>
                <w:szCs w:val="24"/>
                <w:lang w:val="sq-AL"/>
              </w:rPr>
              <w:t>Ndalimi i torturës</w:t>
            </w:r>
          </w:p>
        </w:tc>
      </w:tr>
      <w:tr w:rsidR="00582E05" w:rsidRPr="00CE5397">
        <w:trPr>
          <w:trHeight w:hRule="exact" w:val="1526"/>
          <w:jc w:val="center"/>
        </w:trPr>
        <w:tc>
          <w:tcPr>
            <w:tcW w:w="480" w:type="dxa"/>
            <w:tcBorders>
              <w:top w:val="single" w:sz="4" w:space="0" w:color="auto"/>
              <w:left w:val="single" w:sz="4" w:space="0" w:color="auto"/>
            </w:tcBorders>
            <w:shd w:val="clear" w:color="auto" w:fill="D6E0E9"/>
            <w:vAlign w:val="bottom"/>
          </w:tcPr>
          <w:p w:rsidR="00582E05" w:rsidRPr="00CE5397" w:rsidRDefault="00420746">
            <w:pPr>
              <w:pStyle w:val="Other0"/>
              <w:spacing w:after="0" w:line="240" w:lineRule="auto"/>
              <w:ind w:firstLine="200"/>
              <w:rPr>
                <w:sz w:val="24"/>
                <w:szCs w:val="24"/>
                <w:lang w:val="sq-AL"/>
              </w:rPr>
            </w:pPr>
            <w:r w:rsidRPr="00CE5397">
              <w:rPr>
                <w:b/>
                <w:bCs/>
                <w:sz w:val="24"/>
                <w:szCs w:val="24"/>
                <w:lang w:val="sq-AL"/>
              </w:rPr>
              <w:t>2.</w:t>
            </w:r>
          </w:p>
        </w:tc>
        <w:tc>
          <w:tcPr>
            <w:tcW w:w="2530" w:type="dxa"/>
            <w:tcBorders>
              <w:top w:val="single" w:sz="4" w:space="0" w:color="auto"/>
              <w:left w:val="single" w:sz="4" w:space="0" w:color="auto"/>
            </w:tcBorders>
            <w:shd w:val="clear" w:color="auto" w:fill="D6E0E9"/>
            <w:vAlign w:val="center"/>
          </w:tcPr>
          <w:p w:rsidR="00582E05" w:rsidRPr="00CE5397" w:rsidRDefault="002970FF">
            <w:pPr>
              <w:pStyle w:val="Other0"/>
              <w:spacing w:after="0" w:line="240" w:lineRule="auto"/>
              <w:jc w:val="center"/>
              <w:rPr>
                <w:sz w:val="24"/>
                <w:szCs w:val="24"/>
                <w:lang w:val="sq-AL"/>
              </w:rPr>
            </w:pPr>
            <w:r w:rsidRPr="00CE5397">
              <w:rPr>
                <w:b/>
                <w:bCs/>
                <w:sz w:val="24"/>
                <w:szCs w:val="24"/>
                <w:lang w:val="sq-AL"/>
              </w:rPr>
              <w:t xml:space="preserve">Memedova dhe të tjerët - </w:t>
            </w:r>
            <w:r w:rsidRPr="00CE5397">
              <w:rPr>
                <w:bCs/>
                <w:sz w:val="24"/>
                <w:szCs w:val="24"/>
                <w:lang w:val="sq-AL"/>
              </w:rPr>
              <w:t>rasti kryesor</w:t>
            </w:r>
          </w:p>
        </w:tc>
        <w:tc>
          <w:tcPr>
            <w:tcW w:w="1800"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.42429/16</w:t>
            </w:r>
          </w:p>
        </w:tc>
        <w:tc>
          <w:tcPr>
            <w:tcW w:w="2069"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24.10.2023</w:t>
            </w:r>
          </w:p>
        </w:tc>
        <w:tc>
          <w:tcPr>
            <w:tcW w:w="2611"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23.10.2024</w:t>
            </w:r>
          </w:p>
        </w:tc>
        <w:tc>
          <w:tcPr>
            <w:tcW w:w="4694" w:type="dxa"/>
            <w:tcBorders>
              <w:top w:val="single" w:sz="4" w:space="0" w:color="auto"/>
              <w:left w:val="single" w:sz="4" w:space="0" w:color="auto"/>
              <w:right w:val="single" w:sz="4" w:space="0" w:color="auto"/>
            </w:tcBorders>
            <w:shd w:val="clear" w:color="auto" w:fill="D6E0E9"/>
            <w:vAlign w:val="center"/>
          </w:tcPr>
          <w:p w:rsidR="00582E05" w:rsidRPr="00CE5397" w:rsidRDefault="001F54C0">
            <w:pPr>
              <w:pStyle w:val="Other0"/>
              <w:spacing w:after="0" w:line="240" w:lineRule="auto"/>
              <w:jc w:val="center"/>
              <w:rPr>
                <w:sz w:val="24"/>
                <w:szCs w:val="24"/>
                <w:lang w:val="sq-AL"/>
              </w:rPr>
            </w:pPr>
            <w:r w:rsidRPr="00CE5397">
              <w:rPr>
                <w:b/>
                <w:bCs/>
                <w:sz w:val="24"/>
                <w:szCs w:val="24"/>
                <w:lang w:val="sq-AL"/>
              </w:rPr>
              <w:t>Neni</w:t>
            </w:r>
            <w:r w:rsidR="00420746" w:rsidRPr="00CE5397">
              <w:rPr>
                <w:b/>
                <w:bCs/>
                <w:sz w:val="24"/>
                <w:szCs w:val="24"/>
                <w:lang w:val="sq-AL"/>
              </w:rPr>
              <w:t xml:space="preserve"> 2 </w:t>
            </w:r>
            <w:r w:rsidRPr="00CE5397">
              <w:rPr>
                <w:b/>
                <w:bCs/>
                <w:sz w:val="24"/>
                <w:szCs w:val="24"/>
                <w:lang w:val="sq-AL"/>
              </w:rPr>
              <w:t xml:space="preserve">nga Protokolli numër </w:t>
            </w:r>
            <w:r w:rsidR="00420746" w:rsidRPr="00CE5397">
              <w:rPr>
                <w:b/>
                <w:bCs/>
                <w:sz w:val="24"/>
                <w:szCs w:val="24"/>
                <w:lang w:val="sq-AL"/>
              </w:rPr>
              <w:t xml:space="preserve">4 </w:t>
            </w:r>
            <w:r w:rsidRPr="00CE5397">
              <w:rPr>
                <w:b/>
                <w:bCs/>
                <w:sz w:val="24"/>
                <w:szCs w:val="24"/>
                <w:lang w:val="sq-AL"/>
              </w:rPr>
              <w:t xml:space="preserve">i Konventës </w:t>
            </w:r>
          </w:p>
          <w:p w:rsidR="00582E05" w:rsidRPr="00CE5397" w:rsidRDefault="001F54C0">
            <w:pPr>
              <w:pStyle w:val="Other0"/>
              <w:spacing w:after="0" w:line="240" w:lineRule="auto"/>
              <w:jc w:val="center"/>
              <w:rPr>
                <w:sz w:val="24"/>
                <w:szCs w:val="24"/>
                <w:lang w:val="sq-AL"/>
              </w:rPr>
            </w:pPr>
            <w:r w:rsidRPr="00CE5397">
              <w:rPr>
                <w:sz w:val="24"/>
                <w:szCs w:val="24"/>
                <w:lang w:val="sq-AL"/>
              </w:rPr>
              <w:t xml:space="preserve">Liria e lëvizjes </w:t>
            </w:r>
          </w:p>
        </w:tc>
      </w:tr>
      <w:tr w:rsidR="00582E05" w:rsidRPr="00CE5397">
        <w:trPr>
          <w:trHeight w:hRule="exact" w:val="1781"/>
          <w:jc w:val="center"/>
        </w:trPr>
        <w:tc>
          <w:tcPr>
            <w:tcW w:w="480" w:type="dxa"/>
            <w:tcBorders>
              <w:top w:val="single" w:sz="4" w:space="0" w:color="auto"/>
              <w:left w:val="single" w:sz="4" w:space="0" w:color="auto"/>
            </w:tcBorders>
            <w:shd w:val="clear" w:color="auto" w:fill="auto"/>
            <w:vAlign w:val="center"/>
          </w:tcPr>
          <w:p w:rsidR="00582E05" w:rsidRPr="00CE5397" w:rsidRDefault="00420746">
            <w:pPr>
              <w:pStyle w:val="Other0"/>
              <w:spacing w:after="0" w:line="240" w:lineRule="auto"/>
              <w:ind w:firstLine="200"/>
              <w:rPr>
                <w:sz w:val="24"/>
                <w:szCs w:val="24"/>
                <w:lang w:val="sq-AL"/>
              </w:rPr>
            </w:pPr>
            <w:r w:rsidRPr="00CE5397">
              <w:rPr>
                <w:b/>
                <w:bCs/>
                <w:sz w:val="24"/>
                <w:szCs w:val="24"/>
                <w:lang w:val="sq-AL"/>
              </w:rPr>
              <w:t>3.</w:t>
            </w:r>
          </w:p>
        </w:tc>
        <w:tc>
          <w:tcPr>
            <w:tcW w:w="2530" w:type="dxa"/>
            <w:tcBorders>
              <w:top w:val="single" w:sz="4" w:space="0" w:color="auto"/>
              <w:left w:val="single" w:sz="4" w:space="0" w:color="auto"/>
            </w:tcBorders>
            <w:shd w:val="clear" w:color="auto" w:fill="auto"/>
            <w:vAlign w:val="bottom"/>
          </w:tcPr>
          <w:p w:rsidR="00582E05" w:rsidRPr="00CE5397" w:rsidRDefault="002970FF" w:rsidP="00176A6D">
            <w:pPr>
              <w:pStyle w:val="Other0"/>
              <w:spacing w:after="0" w:line="240" w:lineRule="auto"/>
              <w:jc w:val="center"/>
              <w:rPr>
                <w:sz w:val="24"/>
                <w:szCs w:val="24"/>
                <w:lang w:val="sq-AL"/>
              </w:rPr>
            </w:pPr>
            <w:r w:rsidRPr="00CE5397">
              <w:rPr>
                <w:b/>
                <w:bCs/>
                <w:sz w:val="24"/>
                <w:szCs w:val="24"/>
                <w:lang w:val="sq-AL"/>
              </w:rPr>
              <w:t xml:space="preserve">POA (Kryepeshkopata Greke Ortodokse e Ohrit </w:t>
            </w:r>
            <w:r w:rsidR="00176A6D">
              <w:rPr>
                <w:b/>
                <w:bCs/>
                <w:sz w:val="24"/>
                <w:szCs w:val="24"/>
                <w:lang w:val="sq-AL"/>
              </w:rPr>
              <w:t xml:space="preserve">e </w:t>
            </w:r>
            <w:r w:rsidRPr="00CE5397">
              <w:rPr>
                <w:b/>
                <w:bCs/>
                <w:sz w:val="24"/>
                <w:szCs w:val="24"/>
                <w:lang w:val="sq-AL"/>
              </w:rPr>
              <w:t>Patri</w:t>
            </w:r>
            <w:r w:rsidR="00176A6D">
              <w:rPr>
                <w:b/>
                <w:bCs/>
                <w:sz w:val="24"/>
                <w:szCs w:val="24"/>
                <w:lang w:val="sq-AL"/>
              </w:rPr>
              <w:t>kanës së</w:t>
            </w:r>
            <w:r w:rsidRPr="00CE5397">
              <w:rPr>
                <w:b/>
                <w:bCs/>
                <w:sz w:val="24"/>
                <w:szCs w:val="24"/>
                <w:lang w:val="sq-AL"/>
              </w:rPr>
              <w:t xml:space="preserve"> Pejës</w:t>
            </w:r>
            <w:r w:rsidR="00420746" w:rsidRPr="00CE5397">
              <w:rPr>
                <w:b/>
                <w:bCs/>
                <w:sz w:val="24"/>
                <w:szCs w:val="24"/>
                <w:lang w:val="sq-AL"/>
              </w:rPr>
              <w:t xml:space="preserve">) </w:t>
            </w:r>
            <w:r w:rsidR="00CE667D">
              <w:rPr>
                <w:sz w:val="24"/>
                <w:szCs w:val="24"/>
                <w:lang w:val="sq-AL"/>
              </w:rPr>
              <w:t>-</w:t>
            </w:r>
            <w:r w:rsidR="00DA533E" w:rsidRPr="00CE5397">
              <w:rPr>
                <w:sz w:val="24"/>
                <w:szCs w:val="24"/>
                <w:lang w:val="sq-AL"/>
              </w:rPr>
              <w:t xml:space="preserve"> </w:t>
            </w:r>
            <w:r w:rsidRPr="00CE5397">
              <w:rPr>
                <w:sz w:val="24"/>
                <w:szCs w:val="24"/>
                <w:lang w:val="sq-AL"/>
              </w:rPr>
              <w:t xml:space="preserve">rasti kryesor </w:t>
            </w:r>
          </w:p>
        </w:tc>
        <w:tc>
          <w:tcPr>
            <w:tcW w:w="1800" w:type="dxa"/>
            <w:tcBorders>
              <w:top w:val="single" w:sz="4" w:space="0" w:color="auto"/>
              <w:left w:val="single" w:sz="4" w:space="0" w:color="auto"/>
            </w:tcBorders>
            <w:shd w:val="clear" w:color="auto" w:fill="auto"/>
            <w:vAlign w:val="bottom"/>
          </w:tcPr>
          <w:p w:rsidR="00582E05" w:rsidRPr="00CE5397" w:rsidRDefault="00420746">
            <w:pPr>
              <w:pStyle w:val="Other0"/>
              <w:spacing w:after="0" w:line="240" w:lineRule="auto"/>
              <w:jc w:val="center"/>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3532/07</w:t>
            </w:r>
          </w:p>
        </w:tc>
        <w:tc>
          <w:tcPr>
            <w:tcW w:w="2069" w:type="dxa"/>
            <w:tcBorders>
              <w:top w:val="single" w:sz="4" w:space="0" w:color="auto"/>
              <w:left w:val="single" w:sz="4" w:space="0" w:color="auto"/>
            </w:tcBorders>
            <w:shd w:val="clear" w:color="auto" w:fill="auto"/>
            <w:vAlign w:val="bottom"/>
          </w:tcPr>
          <w:p w:rsidR="00582E05" w:rsidRPr="00CE5397" w:rsidRDefault="00420746">
            <w:pPr>
              <w:pStyle w:val="Other0"/>
              <w:spacing w:after="0" w:line="240" w:lineRule="auto"/>
              <w:jc w:val="center"/>
              <w:rPr>
                <w:sz w:val="24"/>
                <w:szCs w:val="24"/>
                <w:lang w:val="sq-AL"/>
              </w:rPr>
            </w:pPr>
            <w:r w:rsidRPr="00CE5397">
              <w:rPr>
                <w:sz w:val="24"/>
                <w:szCs w:val="24"/>
                <w:lang w:val="sq-AL"/>
              </w:rPr>
              <w:t>16.11.2017</w:t>
            </w:r>
          </w:p>
        </w:tc>
        <w:tc>
          <w:tcPr>
            <w:tcW w:w="2611" w:type="dxa"/>
            <w:tcBorders>
              <w:top w:val="single" w:sz="4" w:space="0" w:color="auto"/>
              <w:left w:val="single" w:sz="4" w:space="0" w:color="auto"/>
            </w:tcBorders>
            <w:shd w:val="clear" w:color="auto" w:fill="auto"/>
            <w:vAlign w:val="bottom"/>
          </w:tcPr>
          <w:p w:rsidR="00582E05" w:rsidRPr="00CE5397" w:rsidRDefault="00420746">
            <w:pPr>
              <w:pStyle w:val="Other0"/>
              <w:spacing w:after="0" w:line="240" w:lineRule="auto"/>
              <w:jc w:val="center"/>
              <w:rPr>
                <w:sz w:val="24"/>
                <w:szCs w:val="24"/>
                <w:lang w:val="sq-AL"/>
              </w:rPr>
            </w:pPr>
            <w:r w:rsidRPr="00CE5397">
              <w:rPr>
                <w:sz w:val="24"/>
                <w:szCs w:val="24"/>
                <w:lang w:val="sq-AL"/>
              </w:rPr>
              <w:t>03.12.2024</w:t>
            </w:r>
          </w:p>
        </w:tc>
        <w:tc>
          <w:tcPr>
            <w:tcW w:w="4694" w:type="dxa"/>
            <w:tcBorders>
              <w:top w:val="single" w:sz="4" w:space="0" w:color="auto"/>
              <w:left w:val="single" w:sz="4" w:space="0" w:color="auto"/>
              <w:right w:val="single" w:sz="4" w:space="0" w:color="auto"/>
            </w:tcBorders>
            <w:shd w:val="clear" w:color="auto" w:fill="auto"/>
            <w:vAlign w:val="center"/>
          </w:tcPr>
          <w:p w:rsidR="001F54C0" w:rsidRPr="00CE5397" w:rsidRDefault="001F54C0">
            <w:pPr>
              <w:pStyle w:val="Other0"/>
              <w:spacing w:after="0" w:line="240" w:lineRule="auto"/>
              <w:jc w:val="center"/>
              <w:rPr>
                <w:b/>
                <w:bCs/>
                <w:sz w:val="24"/>
                <w:szCs w:val="24"/>
                <w:lang w:val="sq-AL"/>
              </w:rPr>
            </w:pPr>
            <w:r w:rsidRPr="00CE5397">
              <w:rPr>
                <w:b/>
                <w:bCs/>
                <w:sz w:val="24"/>
                <w:szCs w:val="24"/>
                <w:lang w:val="sq-AL"/>
              </w:rPr>
              <w:t>Neni</w:t>
            </w:r>
            <w:r w:rsidR="00420746" w:rsidRPr="00CE5397">
              <w:rPr>
                <w:b/>
                <w:bCs/>
                <w:sz w:val="24"/>
                <w:szCs w:val="24"/>
                <w:lang w:val="sq-AL"/>
              </w:rPr>
              <w:t xml:space="preserve"> 11 </w:t>
            </w:r>
            <w:r w:rsidRPr="00CE5397">
              <w:rPr>
                <w:b/>
                <w:bCs/>
                <w:sz w:val="24"/>
                <w:szCs w:val="24"/>
                <w:lang w:val="sq-AL"/>
              </w:rPr>
              <w:t xml:space="preserve">në lidhje me Nenin </w:t>
            </w:r>
            <w:r w:rsidR="00420746" w:rsidRPr="00CE5397">
              <w:rPr>
                <w:b/>
                <w:bCs/>
                <w:sz w:val="24"/>
                <w:szCs w:val="24"/>
                <w:lang w:val="sq-AL"/>
              </w:rPr>
              <w:t xml:space="preserve">9 </w:t>
            </w:r>
            <w:r w:rsidRPr="00CE5397">
              <w:rPr>
                <w:b/>
                <w:bCs/>
                <w:sz w:val="24"/>
                <w:szCs w:val="24"/>
                <w:lang w:val="sq-AL"/>
              </w:rPr>
              <w:t xml:space="preserve">të Konventës </w:t>
            </w:r>
          </w:p>
          <w:p w:rsidR="00582E05" w:rsidRPr="00CE5397" w:rsidRDefault="001F54C0">
            <w:pPr>
              <w:pStyle w:val="Other0"/>
              <w:spacing w:after="0" w:line="240" w:lineRule="auto"/>
              <w:jc w:val="center"/>
              <w:rPr>
                <w:sz w:val="24"/>
                <w:szCs w:val="24"/>
                <w:lang w:val="sq-AL"/>
              </w:rPr>
            </w:pPr>
            <w:r w:rsidRPr="00CE5397">
              <w:rPr>
                <w:sz w:val="24"/>
                <w:szCs w:val="24"/>
                <w:lang w:val="sq-AL"/>
              </w:rPr>
              <w:t>E drejta për liri dhe organizim</w:t>
            </w:r>
          </w:p>
        </w:tc>
      </w:tr>
      <w:tr w:rsidR="00582E05" w:rsidRPr="00CE5397">
        <w:trPr>
          <w:trHeight w:hRule="exact" w:val="883"/>
          <w:jc w:val="center"/>
        </w:trPr>
        <w:tc>
          <w:tcPr>
            <w:tcW w:w="480"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200"/>
              <w:rPr>
                <w:sz w:val="24"/>
                <w:szCs w:val="24"/>
                <w:lang w:val="sq-AL"/>
              </w:rPr>
            </w:pPr>
            <w:r w:rsidRPr="00CE5397">
              <w:rPr>
                <w:b/>
                <w:bCs/>
                <w:sz w:val="24"/>
                <w:szCs w:val="24"/>
                <w:lang w:val="sq-AL"/>
              </w:rPr>
              <w:t>4.</w:t>
            </w:r>
          </w:p>
        </w:tc>
        <w:tc>
          <w:tcPr>
            <w:tcW w:w="2530" w:type="dxa"/>
            <w:tcBorders>
              <w:top w:val="single" w:sz="4" w:space="0" w:color="auto"/>
              <w:left w:val="single" w:sz="4" w:space="0" w:color="auto"/>
              <w:bottom w:val="single" w:sz="4" w:space="0" w:color="auto"/>
            </w:tcBorders>
            <w:shd w:val="clear" w:color="auto" w:fill="D6E0E9"/>
            <w:vAlign w:val="bottom"/>
          </w:tcPr>
          <w:p w:rsidR="00582E05" w:rsidRPr="00CE5397" w:rsidRDefault="002970FF" w:rsidP="00856E61">
            <w:pPr>
              <w:pStyle w:val="Other0"/>
              <w:spacing w:after="0" w:line="240" w:lineRule="auto"/>
              <w:jc w:val="center"/>
              <w:rPr>
                <w:sz w:val="24"/>
                <w:szCs w:val="24"/>
                <w:lang w:val="sq-AL"/>
              </w:rPr>
            </w:pPr>
            <w:r w:rsidRPr="00CE5397">
              <w:rPr>
                <w:b/>
                <w:bCs/>
                <w:sz w:val="24"/>
                <w:szCs w:val="24"/>
                <w:lang w:val="sq-AL"/>
              </w:rPr>
              <w:t xml:space="preserve">Bashkësia e Bektashinjve dhe të tjerë </w:t>
            </w:r>
            <w:r w:rsidR="00856E61" w:rsidRPr="00CE5397">
              <w:rPr>
                <w:b/>
                <w:bCs/>
                <w:sz w:val="24"/>
                <w:szCs w:val="24"/>
                <w:lang w:val="sq-AL"/>
              </w:rPr>
              <w:t>–</w:t>
            </w:r>
            <w:r w:rsidR="00856E61" w:rsidRPr="00CE5397">
              <w:rPr>
                <w:bCs/>
                <w:sz w:val="24"/>
                <w:szCs w:val="24"/>
                <w:lang w:val="sq-AL"/>
              </w:rPr>
              <w:t>rast i përsëritur në grupin</w:t>
            </w:r>
            <w:r w:rsidR="00856E61" w:rsidRPr="00CE5397">
              <w:rPr>
                <w:b/>
                <w:bCs/>
                <w:sz w:val="24"/>
                <w:szCs w:val="24"/>
                <w:lang w:val="sq-AL"/>
              </w:rPr>
              <w:t xml:space="preserve"> POA</w:t>
            </w:r>
          </w:p>
        </w:tc>
        <w:tc>
          <w:tcPr>
            <w:tcW w:w="1800"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А.</w:t>
            </w:r>
            <w:r w:rsidR="008A5524" w:rsidRPr="00CE5397">
              <w:rPr>
                <w:sz w:val="24"/>
                <w:szCs w:val="24"/>
                <w:lang w:val="sq-AL"/>
              </w:rPr>
              <w:t>nr</w:t>
            </w:r>
            <w:r w:rsidRPr="00CE5397">
              <w:rPr>
                <w:sz w:val="24"/>
                <w:szCs w:val="24"/>
                <w:lang w:val="sq-AL"/>
              </w:rPr>
              <w:t>. 48044/10</w:t>
            </w:r>
          </w:p>
        </w:tc>
        <w:tc>
          <w:tcPr>
            <w:tcW w:w="2069"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12.04.2018</w:t>
            </w:r>
          </w:p>
        </w:tc>
        <w:tc>
          <w:tcPr>
            <w:tcW w:w="2611"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03.12.2024</w:t>
            </w:r>
          </w:p>
        </w:tc>
        <w:tc>
          <w:tcPr>
            <w:tcW w:w="4694" w:type="dxa"/>
            <w:tcBorders>
              <w:top w:val="single" w:sz="4" w:space="0" w:color="auto"/>
              <w:left w:val="single" w:sz="4" w:space="0" w:color="auto"/>
              <w:bottom w:val="single" w:sz="4" w:space="0" w:color="auto"/>
              <w:right w:val="single" w:sz="4" w:space="0" w:color="auto"/>
            </w:tcBorders>
            <w:shd w:val="clear" w:color="auto" w:fill="D6E0E9"/>
            <w:vAlign w:val="center"/>
          </w:tcPr>
          <w:p w:rsidR="001F54C0" w:rsidRPr="00CE5397" w:rsidRDefault="001F54C0">
            <w:pPr>
              <w:pStyle w:val="Other0"/>
              <w:spacing w:after="0" w:line="334" w:lineRule="auto"/>
              <w:jc w:val="center"/>
              <w:rPr>
                <w:b/>
                <w:bCs/>
                <w:sz w:val="24"/>
                <w:szCs w:val="24"/>
                <w:lang w:val="sq-AL"/>
              </w:rPr>
            </w:pPr>
            <w:r w:rsidRPr="00CE5397">
              <w:rPr>
                <w:b/>
                <w:bCs/>
                <w:sz w:val="24"/>
                <w:szCs w:val="24"/>
                <w:lang w:val="sq-AL"/>
              </w:rPr>
              <w:t xml:space="preserve">Neni 11 në lidhje me Nenin 9 të Konventës </w:t>
            </w:r>
          </w:p>
          <w:p w:rsidR="00582E05" w:rsidRPr="00CE5397" w:rsidRDefault="001F54C0">
            <w:pPr>
              <w:pStyle w:val="Other0"/>
              <w:spacing w:after="0" w:line="334" w:lineRule="auto"/>
              <w:jc w:val="center"/>
              <w:rPr>
                <w:sz w:val="24"/>
                <w:szCs w:val="24"/>
                <w:lang w:val="sq-AL"/>
              </w:rPr>
            </w:pPr>
            <w:r w:rsidRPr="00CE5397">
              <w:rPr>
                <w:sz w:val="24"/>
                <w:szCs w:val="24"/>
                <w:lang w:val="sq-AL"/>
              </w:rPr>
              <w:t>E drejta</w:t>
            </w:r>
            <w:r w:rsidR="001077E3">
              <w:rPr>
                <w:sz w:val="24"/>
                <w:szCs w:val="24"/>
                <w:lang w:val="sq-AL"/>
              </w:rPr>
              <w:t xml:space="preserve"> </w:t>
            </w:r>
            <w:r w:rsidRPr="00CE5397">
              <w:rPr>
                <w:sz w:val="24"/>
                <w:szCs w:val="24"/>
                <w:lang w:val="sq-AL"/>
              </w:rPr>
              <w:t xml:space="preserve">për liri dhe organizim </w:t>
            </w:r>
          </w:p>
        </w:tc>
      </w:tr>
    </w:tbl>
    <w:p w:rsidR="00582E05" w:rsidRPr="00CE5397" w:rsidRDefault="00582E05">
      <w:pPr>
        <w:spacing w:after="1899" w:line="1" w:lineRule="exact"/>
        <w:rPr>
          <w:lang w:val="sq-AL"/>
        </w:rPr>
      </w:pPr>
    </w:p>
    <w:p w:rsidR="00582E05" w:rsidRPr="00CE5397" w:rsidRDefault="00420746">
      <w:pPr>
        <w:pStyle w:val="Bodytext80"/>
        <w:rPr>
          <w:lang w:val="sq-AL"/>
        </w:rPr>
        <w:sectPr w:rsidR="00582E05" w:rsidRPr="00CE5397">
          <w:footerReference w:type="even" r:id="rId22"/>
          <w:footerReference w:type="default" r:id="rId23"/>
          <w:pgSz w:w="16840" w:h="11900" w:orient="landscape"/>
          <w:pgMar w:top="1340" w:right="1331" w:bottom="49" w:left="1326" w:header="912" w:footer="3" w:gutter="0"/>
          <w:cols w:space="720"/>
          <w:noEndnote/>
          <w:docGrid w:linePitch="360"/>
        </w:sectPr>
      </w:pPr>
      <w:r w:rsidRPr="00CE5397">
        <w:rPr>
          <w:vertAlign w:val="superscript"/>
          <w:lang w:val="sq-AL"/>
        </w:rPr>
        <w:t>96</w:t>
      </w:r>
      <w:r w:rsidR="000602BD" w:rsidRPr="00CE5397">
        <w:rPr>
          <w:rStyle w:val="rynqvb"/>
          <w:rFonts w:eastAsia="Georgia"/>
          <w:lang w:val="sq-AL"/>
        </w:rPr>
        <w:t>Ky rast është mbyllur për masa individuale, ndërsa për masat e përgjithshme vazhdon të monitorohet në kuadër të grupit Kitanovski.</w:t>
      </w:r>
    </w:p>
    <w:p w:rsidR="00582E05" w:rsidRPr="00CE5397" w:rsidRDefault="008A5524">
      <w:pPr>
        <w:pStyle w:val="BodyText"/>
        <w:spacing w:after="840" w:line="240" w:lineRule="auto"/>
        <w:rPr>
          <w:sz w:val="24"/>
          <w:szCs w:val="24"/>
          <w:lang w:val="sq-AL"/>
        </w:rPr>
      </w:pPr>
      <w:r w:rsidRPr="00CE5397">
        <w:rPr>
          <w:b/>
          <w:bCs/>
          <w:sz w:val="24"/>
          <w:szCs w:val="24"/>
          <w:lang w:val="sq-AL"/>
        </w:rPr>
        <w:lastRenderedPageBreak/>
        <w:t>Aneksi nr</w:t>
      </w:r>
      <w:r w:rsidR="00420746" w:rsidRPr="00CE5397">
        <w:rPr>
          <w:b/>
          <w:bCs/>
          <w:sz w:val="24"/>
          <w:szCs w:val="24"/>
          <w:lang w:val="sq-AL"/>
        </w:rPr>
        <w:t>. 3</w:t>
      </w:r>
    </w:p>
    <w:p w:rsidR="00582E05" w:rsidRPr="00CE5397" w:rsidRDefault="008A5524">
      <w:pPr>
        <w:pStyle w:val="BodyText"/>
        <w:spacing w:after="560"/>
        <w:jc w:val="center"/>
        <w:rPr>
          <w:sz w:val="24"/>
          <w:szCs w:val="24"/>
          <w:lang w:val="sq-AL"/>
        </w:rPr>
      </w:pPr>
      <w:r w:rsidRPr="00CE5397">
        <w:rPr>
          <w:b/>
          <w:bCs/>
          <w:sz w:val="24"/>
          <w:szCs w:val="24"/>
          <w:lang w:val="sq-AL"/>
        </w:rPr>
        <w:t xml:space="preserve">Lëndë për të cilat janë depozituat plane </w:t>
      </w:r>
      <w:r w:rsidR="00CB5FCC" w:rsidRPr="00CE5397">
        <w:rPr>
          <w:b/>
          <w:bCs/>
          <w:sz w:val="24"/>
          <w:szCs w:val="24"/>
          <w:lang w:val="sq-AL"/>
        </w:rPr>
        <w:t xml:space="preserve">dhe raporte </w:t>
      </w:r>
      <w:r w:rsidRPr="00CE5397">
        <w:rPr>
          <w:b/>
          <w:bCs/>
          <w:sz w:val="24"/>
          <w:szCs w:val="24"/>
          <w:lang w:val="sq-AL"/>
        </w:rPr>
        <w:t xml:space="preserve">veprimi gjatë vitit </w:t>
      </w:r>
      <w:r w:rsidR="00420746" w:rsidRPr="00CE5397">
        <w:rPr>
          <w:b/>
          <w:bCs/>
          <w:sz w:val="24"/>
          <w:szCs w:val="24"/>
          <w:lang w:val="sq-AL"/>
        </w:rPr>
        <w:t>202</w:t>
      </w:r>
      <w:r w:rsidRPr="00CE5397">
        <w:rPr>
          <w:b/>
          <w:bCs/>
          <w:sz w:val="24"/>
          <w:szCs w:val="24"/>
          <w:lang w:val="sq-AL"/>
        </w:rPr>
        <w:t>4</w:t>
      </w:r>
      <w:r w:rsidR="00420746" w:rsidRPr="00CE5397">
        <w:rPr>
          <w:b/>
          <w:bCs/>
          <w:sz w:val="24"/>
          <w:szCs w:val="24"/>
          <w:lang w:val="sq-AL"/>
        </w:rPr>
        <w:t>:</w:t>
      </w:r>
    </w:p>
    <w:p w:rsidR="00582E05" w:rsidRPr="00CE5397" w:rsidRDefault="008A5524">
      <w:pPr>
        <w:pStyle w:val="BodyText"/>
        <w:spacing w:after="0"/>
        <w:rPr>
          <w:sz w:val="24"/>
          <w:szCs w:val="24"/>
          <w:lang w:val="sq-AL"/>
        </w:rPr>
      </w:pPr>
      <w:r w:rsidRPr="00CE5397">
        <w:rPr>
          <w:b/>
          <w:bCs/>
          <w:sz w:val="24"/>
          <w:szCs w:val="24"/>
          <w:u w:val="single"/>
          <w:lang w:val="sq-AL"/>
        </w:rPr>
        <w:t>Plane veprimi</w:t>
      </w:r>
      <w:r w:rsidR="00420746" w:rsidRPr="00CE5397">
        <w:rPr>
          <w:b/>
          <w:bCs/>
          <w:sz w:val="24"/>
          <w:szCs w:val="24"/>
          <w:u w:val="single"/>
          <w:lang w:val="sq-AL"/>
        </w:rPr>
        <w:t>:</w:t>
      </w:r>
    </w:p>
    <w:p w:rsidR="00582E05" w:rsidRPr="00CE5397" w:rsidRDefault="001F54C0">
      <w:pPr>
        <w:pStyle w:val="BodyText"/>
        <w:numPr>
          <w:ilvl w:val="0"/>
          <w:numId w:val="2"/>
        </w:numPr>
        <w:tabs>
          <w:tab w:val="left" w:pos="954"/>
        </w:tabs>
        <w:spacing w:after="0"/>
        <w:ind w:firstLine="620"/>
        <w:jc w:val="both"/>
        <w:rPr>
          <w:sz w:val="24"/>
          <w:szCs w:val="24"/>
          <w:lang w:val="sq-AL"/>
        </w:rPr>
      </w:pPr>
      <w:r w:rsidRPr="00CE5397">
        <w:rPr>
          <w:sz w:val="24"/>
          <w:szCs w:val="24"/>
          <w:lang w:val="sq-AL"/>
        </w:rPr>
        <w:t>Grupi Kitanovski</w:t>
      </w:r>
    </w:p>
    <w:p w:rsidR="00582E05" w:rsidRPr="00CE5397" w:rsidRDefault="00420746">
      <w:pPr>
        <w:pStyle w:val="BodyText"/>
        <w:spacing w:after="0"/>
        <w:ind w:left="720" w:firstLine="20"/>
        <w:jc w:val="both"/>
        <w:rPr>
          <w:sz w:val="24"/>
          <w:szCs w:val="24"/>
          <w:lang w:val="sq-AL"/>
        </w:rPr>
      </w:pPr>
      <w:r w:rsidRPr="00CE5397">
        <w:rPr>
          <w:sz w:val="24"/>
          <w:szCs w:val="24"/>
          <w:lang w:val="sq-AL"/>
        </w:rPr>
        <w:t>(</w:t>
      </w:r>
      <w:r w:rsidR="001F54C0" w:rsidRPr="00CE5397">
        <w:rPr>
          <w:sz w:val="24"/>
          <w:szCs w:val="24"/>
          <w:lang w:val="sq-AL"/>
        </w:rPr>
        <w:t>lëndë</w:t>
      </w:r>
      <w:r w:rsidRPr="00CE5397">
        <w:rPr>
          <w:sz w:val="24"/>
          <w:szCs w:val="24"/>
          <w:lang w:val="sq-AL"/>
        </w:rPr>
        <w:t xml:space="preserve">: </w:t>
      </w:r>
      <w:r w:rsidR="001F54C0" w:rsidRPr="00CE5397">
        <w:rPr>
          <w:sz w:val="24"/>
          <w:szCs w:val="24"/>
          <w:lang w:val="sq-AL"/>
        </w:rPr>
        <w:t>Kitanovski, Andonovski, Asllani, Hajrullahu, Ilievska, Memedov, Trendafilovski</w:t>
      </w:r>
      <w:r w:rsidRPr="00CE5397">
        <w:rPr>
          <w:sz w:val="24"/>
          <w:szCs w:val="24"/>
          <w:lang w:val="sq-AL"/>
        </w:rPr>
        <w:t xml:space="preserve">, X </w:t>
      </w:r>
      <w:r w:rsidR="001F54C0" w:rsidRPr="00CE5397">
        <w:rPr>
          <w:sz w:val="24"/>
          <w:szCs w:val="24"/>
          <w:lang w:val="sq-AL"/>
        </w:rPr>
        <w:t>dhe</w:t>
      </w:r>
      <w:r w:rsidRPr="00CE5397">
        <w:rPr>
          <w:sz w:val="24"/>
          <w:szCs w:val="24"/>
          <w:lang w:val="sq-AL"/>
        </w:rPr>
        <w:t xml:space="preserve"> V);</w:t>
      </w:r>
    </w:p>
    <w:p w:rsidR="00582E05" w:rsidRPr="00CE5397" w:rsidRDefault="001F54C0">
      <w:pPr>
        <w:pStyle w:val="BodyText"/>
        <w:numPr>
          <w:ilvl w:val="0"/>
          <w:numId w:val="2"/>
        </w:numPr>
        <w:tabs>
          <w:tab w:val="left" w:pos="964"/>
        </w:tabs>
        <w:spacing w:after="0"/>
        <w:ind w:firstLine="620"/>
        <w:jc w:val="both"/>
        <w:rPr>
          <w:sz w:val="24"/>
          <w:szCs w:val="24"/>
          <w:lang w:val="sq-AL"/>
        </w:rPr>
      </w:pPr>
      <w:r w:rsidRPr="00CE5397">
        <w:rPr>
          <w:sz w:val="24"/>
          <w:szCs w:val="24"/>
          <w:lang w:val="sq-AL"/>
        </w:rPr>
        <w:t>H</w:t>
      </w:r>
      <w:r w:rsidR="00420746" w:rsidRPr="00CE5397">
        <w:rPr>
          <w:sz w:val="24"/>
          <w:szCs w:val="24"/>
          <w:lang w:val="sq-AL"/>
        </w:rPr>
        <w:t xml:space="preserve"> (А.</w:t>
      </w:r>
      <w:bookmarkStart w:id="5" w:name="_Hlk195738271"/>
      <w:r w:rsidRPr="00CE5397">
        <w:rPr>
          <w:sz w:val="24"/>
          <w:szCs w:val="24"/>
          <w:lang w:val="sq-AL"/>
        </w:rPr>
        <w:t>nr</w:t>
      </w:r>
      <w:bookmarkEnd w:id="5"/>
      <w:r w:rsidR="00420746" w:rsidRPr="00CE5397">
        <w:rPr>
          <w:sz w:val="24"/>
          <w:szCs w:val="24"/>
          <w:lang w:val="sq-AL"/>
        </w:rPr>
        <w:t>. 29683/16);</w:t>
      </w:r>
    </w:p>
    <w:p w:rsidR="00582E05" w:rsidRPr="00CE5397" w:rsidRDefault="001F54C0">
      <w:pPr>
        <w:pStyle w:val="BodyText"/>
        <w:numPr>
          <w:ilvl w:val="0"/>
          <w:numId w:val="2"/>
        </w:numPr>
        <w:tabs>
          <w:tab w:val="left" w:pos="959"/>
        </w:tabs>
        <w:spacing w:after="0"/>
        <w:ind w:firstLine="620"/>
        <w:jc w:val="both"/>
        <w:rPr>
          <w:sz w:val="24"/>
          <w:szCs w:val="24"/>
          <w:lang w:val="sq-AL"/>
        </w:rPr>
      </w:pPr>
      <w:r w:rsidRPr="00CE5397">
        <w:rPr>
          <w:sz w:val="24"/>
          <w:szCs w:val="24"/>
          <w:lang w:val="sq-AL"/>
        </w:rPr>
        <w:t>Elmazova dhe të tjerë</w:t>
      </w:r>
      <w:r w:rsidR="00420746" w:rsidRPr="00CE5397">
        <w:rPr>
          <w:sz w:val="24"/>
          <w:szCs w:val="24"/>
          <w:lang w:val="sq-AL"/>
        </w:rPr>
        <w:t xml:space="preserve"> (А.</w:t>
      </w:r>
      <w:r w:rsidRPr="00CE5397">
        <w:rPr>
          <w:sz w:val="24"/>
          <w:szCs w:val="24"/>
          <w:lang w:val="sq-AL"/>
        </w:rPr>
        <w:t xml:space="preserve"> nr</w:t>
      </w:r>
      <w:r w:rsidR="00420746" w:rsidRPr="00CE5397">
        <w:rPr>
          <w:sz w:val="24"/>
          <w:szCs w:val="24"/>
          <w:lang w:val="sq-AL"/>
        </w:rPr>
        <w:t>. 11811/20 и 13550/20);</w:t>
      </w:r>
    </w:p>
    <w:p w:rsidR="00582E05" w:rsidRPr="00CE5397" w:rsidRDefault="001F54C0">
      <w:pPr>
        <w:pStyle w:val="BodyText"/>
        <w:numPr>
          <w:ilvl w:val="0"/>
          <w:numId w:val="2"/>
        </w:numPr>
        <w:tabs>
          <w:tab w:val="left" w:pos="964"/>
        </w:tabs>
        <w:spacing w:after="0"/>
        <w:ind w:firstLine="620"/>
        <w:jc w:val="both"/>
        <w:rPr>
          <w:sz w:val="24"/>
          <w:szCs w:val="24"/>
          <w:lang w:val="sq-AL"/>
        </w:rPr>
      </w:pPr>
      <w:r w:rsidRPr="00CE5397">
        <w:rPr>
          <w:sz w:val="24"/>
          <w:szCs w:val="24"/>
          <w:lang w:val="sq-AL"/>
        </w:rPr>
        <w:t>Naskov</w:t>
      </w:r>
      <w:r w:rsidR="00420746" w:rsidRPr="00CE5397">
        <w:rPr>
          <w:sz w:val="24"/>
          <w:szCs w:val="24"/>
          <w:lang w:val="sq-AL"/>
        </w:rPr>
        <w:t xml:space="preserve"> (А.</w:t>
      </w:r>
      <w:r w:rsidRPr="00CE5397">
        <w:rPr>
          <w:sz w:val="24"/>
          <w:szCs w:val="24"/>
          <w:lang w:val="sq-AL"/>
        </w:rPr>
        <w:t xml:space="preserve"> nr</w:t>
      </w:r>
      <w:r w:rsidR="00420746" w:rsidRPr="00CE5397">
        <w:rPr>
          <w:sz w:val="24"/>
          <w:szCs w:val="24"/>
          <w:lang w:val="sq-AL"/>
        </w:rPr>
        <w:t>. 31620/15)</w:t>
      </w:r>
    </w:p>
    <w:p w:rsidR="00582E05" w:rsidRPr="00CE5397" w:rsidRDefault="001F54C0">
      <w:pPr>
        <w:pStyle w:val="BodyText"/>
        <w:numPr>
          <w:ilvl w:val="0"/>
          <w:numId w:val="2"/>
        </w:numPr>
        <w:tabs>
          <w:tab w:val="left" w:pos="959"/>
        </w:tabs>
        <w:spacing w:after="0"/>
        <w:ind w:firstLine="620"/>
        <w:jc w:val="both"/>
        <w:rPr>
          <w:sz w:val="24"/>
          <w:szCs w:val="24"/>
          <w:lang w:val="sq-AL"/>
        </w:rPr>
      </w:pPr>
      <w:r w:rsidRPr="00CE5397">
        <w:rPr>
          <w:sz w:val="24"/>
          <w:szCs w:val="24"/>
          <w:lang w:val="sq-AL"/>
        </w:rPr>
        <w:t>Zhezhovski</w:t>
      </w:r>
      <w:r w:rsidR="00420746" w:rsidRPr="00CE5397">
        <w:rPr>
          <w:sz w:val="24"/>
          <w:szCs w:val="24"/>
          <w:lang w:val="sq-AL"/>
        </w:rPr>
        <w:t xml:space="preserve"> (А.</w:t>
      </w:r>
      <w:r w:rsidRPr="00CE5397">
        <w:rPr>
          <w:sz w:val="24"/>
          <w:szCs w:val="24"/>
          <w:lang w:val="sq-AL"/>
        </w:rPr>
        <w:t xml:space="preserve"> nr</w:t>
      </w:r>
      <w:r w:rsidR="00420746" w:rsidRPr="00CE5397">
        <w:rPr>
          <w:sz w:val="24"/>
          <w:szCs w:val="24"/>
          <w:lang w:val="sq-AL"/>
        </w:rPr>
        <w:t>.52572/18)</w:t>
      </w:r>
    </w:p>
    <w:p w:rsidR="00582E05" w:rsidRPr="00CE5397" w:rsidRDefault="00422462">
      <w:pPr>
        <w:pStyle w:val="BodyText"/>
        <w:numPr>
          <w:ilvl w:val="0"/>
          <w:numId w:val="2"/>
        </w:numPr>
        <w:tabs>
          <w:tab w:val="left" w:pos="959"/>
        </w:tabs>
        <w:spacing w:after="0"/>
        <w:ind w:firstLine="620"/>
        <w:jc w:val="both"/>
        <w:rPr>
          <w:sz w:val="24"/>
          <w:szCs w:val="24"/>
          <w:lang w:val="sq-AL"/>
        </w:rPr>
      </w:pPr>
      <w:r w:rsidRPr="00CE5397">
        <w:rPr>
          <w:sz w:val="24"/>
          <w:szCs w:val="24"/>
          <w:lang w:val="sq-AL"/>
        </w:rPr>
        <w:t>Iljaz</w:t>
      </w:r>
      <w:r w:rsidR="00420746" w:rsidRPr="00CE5397">
        <w:rPr>
          <w:sz w:val="24"/>
          <w:szCs w:val="24"/>
          <w:lang w:val="sq-AL"/>
        </w:rPr>
        <w:t xml:space="preserve"> (А.</w:t>
      </w:r>
      <w:r w:rsidR="001F54C0" w:rsidRPr="00CE5397">
        <w:rPr>
          <w:sz w:val="24"/>
          <w:szCs w:val="24"/>
          <w:lang w:val="sq-AL"/>
        </w:rPr>
        <w:t xml:space="preserve"> nr</w:t>
      </w:r>
      <w:r w:rsidR="00420746" w:rsidRPr="00CE5397">
        <w:rPr>
          <w:sz w:val="24"/>
          <w:szCs w:val="24"/>
          <w:lang w:val="sq-AL"/>
        </w:rPr>
        <w:t>.53040/19)</w:t>
      </w:r>
    </w:p>
    <w:p w:rsidR="00582E05" w:rsidRPr="00CE5397" w:rsidRDefault="001F54C0">
      <w:pPr>
        <w:pStyle w:val="BodyText"/>
        <w:numPr>
          <w:ilvl w:val="0"/>
          <w:numId w:val="2"/>
        </w:numPr>
        <w:tabs>
          <w:tab w:val="left" w:pos="959"/>
        </w:tabs>
        <w:spacing w:after="0"/>
        <w:ind w:firstLine="620"/>
        <w:jc w:val="both"/>
        <w:rPr>
          <w:sz w:val="24"/>
          <w:szCs w:val="24"/>
          <w:lang w:val="sq-AL"/>
        </w:rPr>
      </w:pPr>
      <w:r w:rsidRPr="00CE5397">
        <w:rPr>
          <w:sz w:val="24"/>
          <w:szCs w:val="24"/>
          <w:lang w:val="sq-AL"/>
        </w:rPr>
        <w:t>S</w:t>
      </w:r>
      <w:r w:rsidR="00420746" w:rsidRPr="00CE5397">
        <w:rPr>
          <w:sz w:val="24"/>
          <w:szCs w:val="24"/>
          <w:lang w:val="sq-AL"/>
        </w:rPr>
        <w:t>.</w:t>
      </w:r>
      <w:r w:rsidRPr="00CE5397">
        <w:rPr>
          <w:sz w:val="24"/>
          <w:szCs w:val="24"/>
          <w:lang w:val="sq-AL"/>
        </w:rPr>
        <w:t>B</w:t>
      </w:r>
      <w:r w:rsidR="00420746" w:rsidRPr="00CE5397">
        <w:rPr>
          <w:sz w:val="24"/>
          <w:szCs w:val="24"/>
          <w:lang w:val="sq-AL"/>
        </w:rPr>
        <w:t>. (А.</w:t>
      </w:r>
      <w:r w:rsidRPr="00CE5397">
        <w:rPr>
          <w:sz w:val="24"/>
          <w:szCs w:val="24"/>
          <w:lang w:val="sq-AL"/>
        </w:rPr>
        <w:t xml:space="preserve"> nr</w:t>
      </w:r>
      <w:r w:rsidR="00420746" w:rsidRPr="00CE5397">
        <w:rPr>
          <w:sz w:val="24"/>
          <w:szCs w:val="24"/>
          <w:lang w:val="sq-AL"/>
        </w:rPr>
        <w:t>. 64163/19)</w:t>
      </w:r>
    </w:p>
    <w:p w:rsidR="00582E05" w:rsidRPr="00CE5397" w:rsidRDefault="001F54C0">
      <w:pPr>
        <w:pStyle w:val="BodyText"/>
        <w:numPr>
          <w:ilvl w:val="0"/>
          <w:numId w:val="2"/>
        </w:numPr>
        <w:tabs>
          <w:tab w:val="left" w:pos="954"/>
        </w:tabs>
        <w:spacing w:after="0"/>
        <w:ind w:firstLine="620"/>
        <w:jc w:val="both"/>
        <w:rPr>
          <w:sz w:val="24"/>
          <w:szCs w:val="24"/>
          <w:lang w:val="sq-AL"/>
        </w:rPr>
      </w:pPr>
      <w:r w:rsidRPr="00CE5397">
        <w:rPr>
          <w:sz w:val="24"/>
          <w:szCs w:val="24"/>
          <w:lang w:val="sq-AL"/>
        </w:rPr>
        <w:t>10.</w:t>
      </w:r>
      <w:r w:rsidRPr="00CE5397">
        <w:rPr>
          <w:sz w:val="24"/>
          <w:szCs w:val="24"/>
          <w:lang w:val="sq-AL"/>
        </w:rPr>
        <w:tab/>
        <w:t xml:space="preserve">Kitanovska dhe Trajkovski </w:t>
      </w:r>
      <w:r w:rsidR="00420746" w:rsidRPr="00CE5397">
        <w:rPr>
          <w:sz w:val="24"/>
          <w:szCs w:val="24"/>
          <w:lang w:val="sq-AL"/>
        </w:rPr>
        <w:t>(А.</w:t>
      </w:r>
      <w:r w:rsidRPr="00CE5397">
        <w:rPr>
          <w:sz w:val="24"/>
          <w:szCs w:val="24"/>
          <w:lang w:val="sq-AL"/>
        </w:rPr>
        <w:t xml:space="preserve"> nr</w:t>
      </w:r>
      <w:r w:rsidR="00420746" w:rsidRPr="00CE5397">
        <w:rPr>
          <w:sz w:val="24"/>
          <w:szCs w:val="24"/>
          <w:lang w:val="sq-AL"/>
        </w:rPr>
        <w:t>.71651/17)</w:t>
      </w:r>
    </w:p>
    <w:p w:rsidR="00582E05" w:rsidRPr="00CE5397" w:rsidRDefault="001F54C0">
      <w:pPr>
        <w:pStyle w:val="BodyText"/>
        <w:numPr>
          <w:ilvl w:val="0"/>
          <w:numId w:val="2"/>
        </w:numPr>
        <w:tabs>
          <w:tab w:val="left" w:pos="959"/>
        </w:tabs>
        <w:spacing w:after="0"/>
        <w:ind w:firstLine="620"/>
        <w:jc w:val="both"/>
        <w:rPr>
          <w:sz w:val="24"/>
          <w:szCs w:val="24"/>
          <w:lang w:val="sq-AL"/>
        </w:rPr>
      </w:pPr>
      <w:r w:rsidRPr="00CE5397">
        <w:rPr>
          <w:sz w:val="24"/>
          <w:szCs w:val="24"/>
          <w:lang w:val="sq-AL"/>
        </w:rPr>
        <w:t>D</w:t>
      </w:r>
      <w:r w:rsidR="00420746" w:rsidRPr="00CE5397">
        <w:rPr>
          <w:sz w:val="24"/>
          <w:szCs w:val="24"/>
          <w:lang w:val="sq-AL"/>
        </w:rPr>
        <w:t>.Х</w:t>
      </w:r>
      <w:r w:rsidRPr="00CE5397">
        <w:rPr>
          <w:sz w:val="24"/>
          <w:szCs w:val="24"/>
          <w:lang w:val="sq-AL"/>
        </w:rPr>
        <w:t>H</w:t>
      </w:r>
      <w:r w:rsidR="00420746" w:rsidRPr="00CE5397">
        <w:rPr>
          <w:sz w:val="24"/>
          <w:szCs w:val="24"/>
          <w:lang w:val="sq-AL"/>
        </w:rPr>
        <w:t xml:space="preserve"> (А.</w:t>
      </w:r>
      <w:r w:rsidRPr="00CE5397">
        <w:rPr>
          <w:sz w:val="24"/>
          <w:szCs w:val="24"/>
          <w:lang w:val="sq-AL"/>
        </w:rPr>
        <w:t xml:space="preserve"> nr</w:t>
      </w:r>
      <w:r w:rsidR="00420746" w:rsidRPr="00CE5397">
        <w:rPr>
          <w:sz w:val="24"/>
          <w:szCs w:val="24"/>
          <w:lang w:val="sq-AL"/>
        </w:rPr>
        <w:t>.44033/17)</w:t>
      </w:r>
    </w:p>
    <w:p w:rsidR="001F54C0" w:rsidRPr="00CE5397" w:rsidRDefault="00BA05A4" w:rsidP="00BA05A4">
      <w:pPr>
        <w:pStyle w:val="BodyText"/>
        <w:spacing w:after="0"/>
        <w:ind w:firstLine="620"/>
        <w:rPr>
          <w:sz w:val="24"/>
          <w:szCs w:val="24"/>
          <w:lang w:val="sq-AL"/>
        </w:rPr>
      </w:pPr>
      <w:r w:rsidRPr="00CE5397">
        <w:rPr>
          <w:sz w:val="24"/>
          <w:szCs w:val="24"/>
          <w:lang w:val="sq-AL"/>
        </w:rPr>
        <w:t xml:space="preserve">10. </w:t>
      </w:r>
      <w:r w:rsidR="001F54C0" w:rsidRPr="00CE5397">
        <w:rPr>
          <w:sz w:val="24"/>
          <w:szCs w:val="24"/>
          <w:lang w:val="sq-AL"/>
        </w:rPr>
        <w:t>Kitanovska dhe Barbulovski</w:t>
      </w:r>
    </w:p>
    <w:p w:rsidR="00F14D4F" w:rsidRDefault="00F14D4F" w:rsidP="001F54C0">
      <w:pPr>
        <w:pStyle w:val="BodyText"/>
        <w:spacing w:after="0"/>
        <w:rPr>
          <w:b/>
          <w:bCs/>
          <w:sz w:val="24"/>
          <w:szCs w:val="24"/>
          <w:u w:val="single"/>
          <w:lang w:val="sq-AL"/>
        </w:rPr>
      </w:pPr>
    </w:p>
    <w:p w:rsidR="00582E05" w:rsidRPr="00CE5397" w:rsidRDefault="008A5524" w:rsidP="001F54C0">
      <w:pPr>
        <w:pStyle w:val="BodyText"/>
        <w:spacing w:after="0"/>
        <w:rPr>
          <w:sz w:val="24"/>
          <w:szCs w:val="24"/>
          <w:lang w:val="sq-AL"/>
        </w:rPr>
      </w:pPr>
      <w:r w:rsidRPr="00CE5397">
        <w:rPr>
          <w:b/>
          <w:bCs/>
          <w:sz w:val="24"/>
          <w:szCs w:val="24"/>
          <w:u w:val="single"/>
          <w:lang w:val="sq-AL"/>
        </w:rPr>
        <w:t>Raporte veprimi</w:t>
      </w:r>
      <w:r w:rsidR="00420746" w:rsidRPr="00CE5397">
        <w:rPr>
          <w:b/>
          <w:bCs/>
          <w:sz w:val="24"/>
          <w:szCs w:val="24"/>
          <w:u w:val="single"/>
          <w:lang w:val="sq-AL"/>
        </w:rPr>
        <w:t>:</w:t>
      </w:r>
    </w:p>
    <w:p w:rsidR="00582E05" w:rsidRPr="00CE5397" w:rsidRDefault="001F54C0">
      <w:pPr>
        <w:pStyle w:val="BodyText"/>
        <w:numPr>
          <w:ilvl w:val="0"/>
          <w:numId w:val="3"/>
        </w:numPr>
        <w:tabs>
          <w:tab w:val="left" w:pos="954"/>
        </w:tabs>
        <w:spacing w:after="0"/>
        <w:ind w:firstLine="620"/>
        <w:jc w:val="both"/>
        <w:rPr>
          <w:sz w:val="24"/>
          <w:szCs w:val="24"/>
          <w:lang w:val="sq-AL"/>
        </w:rPr>
      </w:pPr>
      <w:r w:rsidRPr="00CE5397">
        <w:rPr>
          <w:sz w:val="24"/>
          <w:szCs w:val="24"/>
          <w:lang w:val="sq-AL"/>
        </w:rPr>
        <w:t>Memedova</w:t>
      </w:r>
      <w:r w:rsidR="00420746" w:rsidRPr="00CE5397">
        <w:rPr>
          <w:sz w:val="24"/>
          <w:szCs w:val="24"/>
          <w:lang w:val="sq-AL"/>
        </w:rPr>
        <w:t xml:space="preserve"> (А.</w:t>
      </w:r>
      <w:r w:rsidRPr="00CE5397">
        <w:rPr>
          <w:sz w:val="24"/>
          <w:szCs w:val="24"/>
          <w:lang w:val="sq-AL"/>
        </w:rPr>
        <w:t>nr</w:t>
      </w:r>
      <w:r w:rsidR="00420746" w:rsidRPr="00CE5397">
        <w:rPr>
          <w:sz w:val="24"/>
          <w:szCs w:val="24"/>
          <w:lang w:val="sq-AL"/>
        </w:rPr>
        <w:t>.42429/16)</w:t>
      </w:r>
    </w:p>
    <w:p w:rsidR="00582E05" w:rsidRPr="00CE5397" w:rsidRDefault="001F54C0">
      <w:pPr>
        <w:pStyle w:val="BodyText"/>
        <w:numPr>
          <w:ilvl w:val="0"/>
          <w:numId w:val="3"/>
        </w:numPr>
        <w:tabs>
          <w:tab w:val="left" w:pos="964"/>
        </w:tabs>
        <w:spacing w:after="180" w:line="240" w:lineRule="auto"/>
        <w:ind w:left="720" w:hanging="100"/>
        <w:rPr>
          <w:sz w:val="24"/>
          <w:szCs w:val="24"/>
          <w:lang w:val="sq-AL"/>
        </w:rPr>
        <w:sectPr w:rsidR="00582E05" w:rsidRPr="00CE5397">
          <w:pgSz w:w="11900" w:h="16840"/>
          <w:pgMar w:top="1801" w:right="1608" w:bottom="1801" w:left="1407" w:header="1373" w:footer="3" w:gutter="0"/>
          <w:cols w:space="720"/>
          <w:noEndnote/>
          <w:docGrid w:linePitch="360"/>
        </w:sectPr>
      </w:pPr>
      <w:r w:rsidRPr="00CE5397">
        <w:rPr>
          <w:sz w:val="24"/>
          <w:szCs w:val="24"/>
          <w:lang w:val="sq-AL"/>
        </w:rPr>
        <w:t>Grupi POA</w:t>
      </w:r>
      <w:r w:rsidR="00420746" w:rsidRPr="00CE5397">
        <w:rPr>
          <w:sz w:val="24"/>
          <w:szCs w:val="24"/>
          <w:lang w:val="sq-AL"/>
        </w:rPr>
        <w:t xml:space="preserve"> (</w:t>
      </w:r>
      <w:r w:rsidRPr="00CE5397">
        <w:rPr>
          <w:sz w:val="24"/>
          <w:szCs w:val="24"/>
          <w:lang w:val="sq-AL"/>
        </w:rPr>
        <w:t xml:space="preserve">Kryepeshkopata Greke Ortodokse e Ohrit </w:t>
      </w:r>
      <w:r w:rsidR="00176A6D">
        <w:rPr>
          <w:sz w:val="24"/>
          <w:szCs w:val="24"/>
          <w:lang w:val="sq-AL"/>
        </w:rPr>
        <w:t xml:space="preserve">e </w:t>
      </w:r>
      <w:r w:rsidRPr="00CE5397">
        <w:rPr>
          <w:sz w:val="24"/>
          <w:szCs w:val="24"/>
          <w:lang w:val="sq-AL"/>
        </w:rPr>
        <w:t>Patri</w:t>
      </w:r>
      <w:r w:rsidR="00176A6D">
        <w:rPr>
          <w:sz w:val="24"/>
          <w:szCs w:val="24"/>
          <w:lang w:val="sq-AL"/>
        </w:rPr>
        <w:t>kanës</w:t>
      </w:r>
      <w:r w:rsidR="001077E3">
        <w:rPr>
          <w:sz w:val="24"/>
          <w:szCs w:val="24"/>
          <w:lang w:val="sq-AL"/>
        </w:rPr>
        <w:t xml:space="preserve"> </w:t>
      </w:r>
      <w:r w:rsidR="00176A6D">
        <w:rPr>
          <w:sz w:val="24"/>
          <w:szCs w:val="24"/>
          <w:lang w:val="sq-AL"/>
        </w:rPr>
        <w:t>së</w:t>
      </w:r>
      <w:r w:rsidR="001077E3">
        <w:rPr>
          <w:sz w:val="24"/>
          <w:szCs w:val="24"/>
          <w:lang w:val="sq-AL"/>
        </w:rPr>
        <w:t xml:space="preserve"> </w:t>
      </w:r>
      <w:r w:rsidRPr="00CE5397">
        <w:rPr>
          <w:sz w:val="24"/>
          <w:szCs w:val="24"/>
          <w:lang w:val="sq-AL"/>
        </w:rPr>
        <w:t xml:space="preserve">Pejës </w:t>
      </w:r>
      <w:r w:rsidR="00420746" w:rsidRPr="00CE5397">
        <w:rPr>
          <w:sz w:val="24"/>
          <w:szCs w:val="24"/>
          <w:lang w:val="sq-AL"/>
        </w:rPr>
        <w:t>(А.</w:t>
      </w:r>
      <w:r w:rsidRPr="00CE5397">
        <w:rPr>
          <w:sz w:val="24"/>
          <w:szCs w:val="24"/>
          <w:lang w:val="sq-AL"/>
        </w:rPr>
        <w:t>nr</w:t>
      </w:r>
      <w:r w:rsidR="00420746" w:rsidRPr="00CE5397">
        <w:rPr>
          <w:sz w:val="24"/>
          <w:szCs w:val="24"/>
          <w:lang w:val="sq-AL"/>
        </w:rPr>
        <w:t>. 3532/07)</w:t>
      </w:r>
    </w:p>
    <w:p w:rsidR="00582E05" w:rsidRPr="00CE5397" w:rsidRDefault="00582E05">
      <w:pPr>
        <w:spacing w:after="79" w:line="1" w:lineRule="exact"/>
        <w:rPr>
          <w:lang w:val="sq-AL"/>
        </w:rPr>
      </w:pP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582E05" w:rsidRPr="00CE5397">
        <w:trPr>
          <w:trHeight w:hRule="exact" w:val="422"/>
          <w:jc w:val="center"/>
        </w:trPr>
        <w:tc>
          <w:tcPr>
            <w:tcW w:w="14315" w:type="dxa"/>
            <w:gridSpan w:val="7"/>
            <w:tcBorders>
              <w:top w:val="single" w:sz="4" w:space="0" w:color="auto"/>
              <w:left w:val="single" w:sz="4" w:space="0" w:color="auto"/>
              <w:right w:val="single" w:sz="4" w:space="0" w:color="auto"/>
            </w:tcBorders>
            <w:shd w:val="clear" w:color="auto" w:fill="auto"/>
            <w:vAlign w:val="center"/>
          </w:tcPr>
          <w:p w:rsidR="00582E05" w:rsidRPr="00CE5397" w:rsidRDefault="008A5524">
            <w:pPr>
              <w:pStyle w:val="Other0"/>
              <w:spacing w:after="0" w:line="240" w:lineRule="auto"/>
              <w:jc w:val="center"/>
              <w:rPr>
                <w:color w:val="auto"/>
                <w:sz w:val="24"/>
                <w:szCs w:val="24"/>
                <w:lang w:val="sq-AL"/>
              </w:rPr>
            </w:pPr>
            <w:r w:rsidRPr="00CE5397">
              <w:rPr>
                <w:b/>
                <w:bCs/>
                <w:color w:val="auto"/>
                <w:sz w:val="24"/>
                <w:szCs w:val="24"/>
                <w:lang w:val="sq-AL"/>
              </w:rPr>
              <w:t>ANEKSI NR</w:t>
            </w:r>
            <w:r w:rsidR="00420746" w:rsidRPr="00CE5397">
              <w:rPr>
                <w:b/>
                <w:bCs/>
                <w:color w:val="auto"/>
                <w:sz w:val="24"/>
                <w:szCs w:val="24"/>
                <w:lang w:val="sq-AL"/>
              </w:rPr>
              <w:t>. 4</w:t>
            </w:r>
          </w:p>
        </w:tc>
      </w:tr>
      <w:tr w:rsidR="00582E05" w:rsidRPr="00CE5397">
        <w:trPr>
          <w:trHeight w:hRule="exact" w:val="787"/>
          <w:jc w:val="center"/>
        </w:trPr>
        <w:tc>
          <w:tcPr>
            <w:tcW w:w="14315" w:type="dxa"/>
            <w:gridSpan w:val="7"/>
            <w:tcBorders>
              <w:top w:val="single" w:sz="4" w:space="0" w:color="auto"/>
              <w:left w:val="single" w:sz="4" w:space="0" w:color="auto"/>
              <w:right w:val="single" w:sz="4" w:space="0" w:color="auto"/>
            </w:tcBorders>
            <w:shd w:val="clear" w:color="auto" w:fill="auto"/>
            <w:vAlign w:val="center"/>
          </w:tcPr>
          <w:p w:rsidR="00582E05" w:rsidRPr="00CE5397" w:rsidRDefault="002970FF" w:rsidP="002970FF">
            <w:pPr>
              <w:pStyle w:val="Other0"/>
              <w:spacing w:after="0"/>
              <w:rPr>
                <w:sz w:val="24"/>
                <w:szCs w:val="24"/>
                <w:lang w:val="sq-AL"/>
              </w:rPr>
            </w:pPr>
            <w:r w:rsidRPr="00CE5397">
              <w:rPr>
                <w:b/>
                <w:bCs/>
                <w:sz w:val="24"/>
                <w:szCs w:val="24"/>
                <w:lang w:val="sq-AL"/>
              </w:rPr>
              <w:t xml:space="preserve">LËNDË </w:t>
            </w:r>
            <w:r w:rsidR="00420746" w:rsidRPr="00CE5397">
              <w:rPr>
                <w:b/>
                <w:bCs/>
                <w:sz w:val="24"/>
                <w:szCs w:val="24"/>
                <w:lang w:val="sq-AL"/>
              </w:rPr>
              <w:t>„</w:t>
            </w:r>
            <w:r w:rsidRPr="00CE5397">
              <w:rPr>
                <w:b/>
                <w:bCs/>
                <w:sz w:val="24"/>
                <w:szCs w:val="24"/>
                <w:lang w:val="sq-AL"/>
              </w:rPr>
              <w:t>KRYESORE</w:t>
            </w:r>
            <w:r w:rsidR="00420746" w:rsidRPr="00CE5397">
              <w:rPr>
                <w:b/>
                <w:bCs/>
                <w:sz w:val="24"/>
                <w:szCs w:val="24"/>
                <w:lang w:val="sq-AL"/>
              </w:rPr>
              <w:t xml:space="preserve">“ </w:t>
            </w:r>
            <w:r w:rsidRPr="00CE5397">
              <w:rPr>
                <w:b/>
                <w:bCs/>
                <w:sz w:val="24"/>
                <w:szCs w:val="24"/>
                <w:lang w:val="sq-AL"/>
              </w:rPr>
              <w:t xml:space="preserve">KUNDËR REPUBLIKËS SË MAQEDONISË SË VERIUT NË EKZEKUTIM NËN MBIKËQYRJEN E KOMITETIT TË MINISTRAVE </w:t>
            </w:r>
          </w:p>
        </w:tc>
      </w:tr>
      <w:tr w:rsidR="00582E05" w:rsidRPr="00CE5397">
        <w:trPr>
          <w:trHeight w:hRule="exact" w:val="1162"/>
          <w:jc w:val="center"/>
        </w:trPr>
        <w:tc>
          <w:tcPr>
            <w:tcW w:w="706" w:type="dxa"/>
            <w:tcBorders>
              <w:top w:val="single" w:sz="4" w:space="0" w:color="auto"/>
              <w:left w:val="single" w:sz="4" w:space="0" w:color="auto"/>
            </w:tcBorders>
            <w:shd w:val="clear" w:color="auto" w:fill="D6E0E9"/>
          </w:tcPr>
          <w:p w:rsidR="00582E05" w:rsidRPr="00CE5397" w:rsidRDefault="00582E05">
            <w:pPr>
              <w:rPr>
                <w:lang w:val="sq-AL"/>
              </w:rPr>
            </w:pPr>
          </w:p>
        </w:tc>
        <w:tc>
          <w:tcPr>
            <w:tcW w:w="1709" w:type="dxa"/>
            <w:tcBorders>
              <w:top w:val="single" w:sz="4" w:space="0" w:color="auto"/>
              <w:left w:val="single" w:sz="4" w:space="0" w:color="auto"/>
            </w:tcBorders>
            <w:shd w:val="clear" w:color="auto" w:fill="D6E0E9"/>
            <w:vAlign w:val="center"/>
          </w:tcPr>
          <w:p w:rsidR="00582E05" w:rsidRPr="00CE5397" w:rsidRDefault="00364AD1">
            <w:pPr>
              <w:pStyle w:val="Other0"/>
              <w:spacing w:after="0"/>
              <w:ind w:left="380" w:firstLine="340"/>
              <w:rPr>
                <w:sz w:val="24"/>
                <w:szCs w:val="24"/>
                <w:lang w:val="sq-AL"/>
              </w:rPr>
            </w:pPr>
            <w:r w:rsidRPr="00CE5397">
              <w:rPr>
                <w:b/>
                <w:bCs/>
                <w:sz w:val="24"/>
                <w:szCs w:val="24"/>
                <w:lang w:val="sq-AL"/>
              </w:rPr>
              <w:t>Numri i aplikimit</w:t>
            </w:r>
          </w:p>
        </w:tc>
        <w:tc>
          <w:tcPr>
            <w:tcW w:w="1464" w:type="dxa"/>
            <w:tcBorders>
              <w:top w:val="single" w:sz="4" w:space="0" w:color="auto"/>
              <w:left w:val="single" w:sz="4" w:space="0" w:color="auto"/>
            </w:tcBorders>
            <w:shd w:val="clear" w:color="auto" w:fill="D6E0E9"/>
            <w:vAlign w:val="center"/>
          </w:tcPr>
          <w:p w:rsidR="00582E05" w:rsidRPr="00CE5397" w:rsidRDefault="00364AD1" w:rsidP="00364AD1">
            <w:pPr>
              <w:pStyle w:val="Other0"/>
              <w:spacing w:after="0"/>
              <w:jc w:val="center"/>
              <w:rPr>
                <w:sz w:val="24"/>
                <w:szCs w:val="24"/>
                <w:lang w:val="sq-AL"/>
              </w:rPr>
            </w:pPr>
            <w:r w:rsidRPr="00CE5397">
              <w:rPr>
                <w:b/>
                <w:bCs/>
                <w:sz w:val="24"/>
                <w:szCs w:val="24"/>
                <w:lang w:val="sq-AL"/>
              </w:rPr>
              <w:t xml:space="preserve">Data e sjelljes së aktgjykimit </w:t>
            </w:r>
          </w:p>
        </w:tc>
        <w:tc>
          <w:tcPr>
            <w:tcW w:w="1560" w:type="dxa"/>
            <w:tcBorders>
              <w:top w:val="single" w:sz="4" w:space="0" w:color="auto"/>
              <w:left w:val="single" w:sz="4" w:space="0" w:color="auto"/>
            </w:tcBorders>
            <w:shd w:val="clear" w:color="auto" w:fill="D6E0E9"/>
            <w:vAlign w:val="bottom"/>
          </w:tcPr>
          <w:p w:rsidR="00582E05" w:rsidRPr="00CE5397" w:rsidRDefault="00364AD1">
            <w:pPr>
              <w:pStyle w:val="Other0"/>
              <w:spacing w:after="0"/>
              <w:jc w:val="center"/>
              <w:rPr>
                <w:sz w:val="24"/>
                <w:szCs w:val="24"/>
                <w:lang w:val="sq-AL"/>
              </w:rPr>
            </w:pPr>
            <w:r w:rsidRPr="00CE5397">
              <w:rPr>
                <w:b/>
                <w:bCs/>
                <w:sz w:val="24"/>
                <w:szCs w:val="24"/>
                <w:lang w:val="sq-AL"/>
              </w:rPr>
              <w:t>Data e hyrjes në fuqi</w:t>
            </w:r>
          </w:p>
        </w:tc>
        <w:tc>
          <w:tcPr>
            <w:tcW w:w="2554" w:type="dxa"/>
            <w:tcBorders>
              <w:top w:val="single" w:sz="4" w:space="0" w:color="auto"/>
              <w:left w:val="single" w:sz="4" w:space="0" w:color="auto"/>
            </w:tcBorders>
            <w:shd w:val="clear" w:color="auto" w:fill="D6E0E9"/>
            <w:vAlign w:val="center"/>
          </w:tcPr>
          <w:p w:rsidR="00582E05" w:rsidRPr="00CE5397" w:rsidRDefault="00364AD1" w:rsidP="00364AD1">
            <w:pPr>
              <w:pStyle w:val="Other0"/>
              <w:spacing w:after="120" w:line="240" w:lineRule="auto"/>
              <w:ind w:firstLine="300"/>
              <w:jc w:val="both"/>
              <w:rPr>
                <w:sz w:val="24"/>
                <w:szCs w:val="24"/>
                <w:lang w:val="sq-AL"/>
              </w:rPr>
            </w:pPr>
            <w:r w:rsidRPr="00CE5397">
              <w:rPr>
                <w:b/>
                <w:bCs/>
                <w:sz w:val="24"/>
                <w:szCs w:val="24"/>
                <w:lang w:val="sq-AL"/>
              </w:rPr>
              <w:t>Aplikanti</w:t>
            </w:r>
            <w:r w:rsidR="00420746" w:rsidRPr="00CE5397">
              <w:rPr>
                <w:b/>
                <w:bCs/>
                <w:sz w:val="24"/>
                <w:szCs w:val="24"/>
                <w:lang w:val="sq-AL"/>
              </w:rPr>
              <w:t>/</w:t>
            </w:r>
            <w:r w:rsidRPr="00CE5397">
              <w:rPr>
                <w:b/>
                <w:bCs/>
                <w:sz w:val="24"/>
                <w:szCs w:val="24"/>
                <w:lang w:val="sq-AL"/>
              </w:rPr>
              <w:t xml:space="preserve">Kompania        aplikant </w:t>
            </w:r>
          </w:p>
        </w:tc>
        <w:tc>
          <w:tcPr>
            <w:tcW w:w="4594" w:type="dxa"/>
            <w:tcBorders>
              <w:top w:val="single" w:sz="4" w:space="0" w:color="auto"/>
              <w:left w:val="single" w:sz="4" w:space="0" w:color="auto"/>
            </w:tcBorders>
            <w:shd w:val="clear" w:color="auto" w:fill="D6E0E9"/>
            <w:vAlign w:val="bottom"/>
          </w:tcPr>
          <w:p w:rsidR="00582E05" w:rsidRPr="00CE5397" w:rsidRDefault="00364AD1">
            <w:pPr>
              <w:pStyle w:val="Other0"/>
              <w:spacing w:after="0" w:line="240" w:lineRule="auto"/>
              <w:ind w:left="2300"/>
              <w:rPr>
                <w:sz w:val="24"/>
                <w:szCs w:val="24"/>
                <w:lang w:val="sq-AL"/>
              </w:rPr>
            </w:pPr>
            <w:r w:rsidRPr="00CE5397">
              <w:rPr>
                <w:b/>
                <w:bCs/>
                <w:sz w:val="24"/>
                <w:szCs w:val="24"/>
                <w:lang w:val="sq-AL"/>
              </w:rPr>
              <w:t>Lloji i lëndimit</w:t>
            </w:r>
          </w:p>
        </w:tc>
        <w:tc>
          <w:tcPr>
            <w:tcW w:w="1728" w:type="dxa"/>
            <w:tcBorders>
              <w:top w:val="single" w:sz="4" w:space="0" w:color="auto"/>
              <w:left w:val="single" w:sz="4" w:space="0" w:color="auto"/>
              <w:right w:val="single" w:sz="4" w:space="0" w:color="auto"/>
            </w:tcBorders>
            <w:shd w:val="clear" w:color="auto" w:fill="D6E0E9"/>
            <w:vAlign w:val="bottom"/>
          </w:tcPr>
          <w:p w:rsidR="00582E05" w:rsidRPr="00CE5397" w:rsidRDefault="00364AD1" w:rsidP="00364AD1">
            <w:pPr>
              <w:pStyle w:val="Other0"/>
              <w:spacing w:after="0" w:line="240" w:lineRule="auto"/>
              <w:ind w:firstLine="160"/>
              <w:rPr>
                <w:sz w:val="24"/>
                <w:szCs w:val="24"/>
                <w:lang w:val="sq-AL"/>
              </w:rPr>
            </w:pPr>
            <w:r w:rsidRPr="00CE5397">
              <w:rPr>
                <w:b/>
                <w:bCs/>
                <w:sz w:val="24"/>
                <w:szCs w:val="24"/>
                <w:lang w:val="sq-AL"/>
              </w:rPr>
              <w:t xml:space="preserve">Lloji i mbikëqyrjes </w:t>
            </w:r>
          </w:p>
        </w:tc>
      </w:tr>
      <w:tr w:rsidR="00582E05" w:rsidRPr="00CE5397">
        <w:trPr>
          <w:trHeight w:hRule="exact" w:val="3139"/>
          <w:jc w:val="center"/>
        </w:trPr>
        <w:tc>
          <w:tcPr>
            <w:tcW w:w="706" w:type="dxa"/>
            <w:tcBorders>
              <w:top w:val="single" w:sz="4" w:space="0" w:color="auto"/>
              <w:left w:val="single" w:sz="4" w:space="0" w:color="auto"/>
              <w:bottom w:val="single" w:sz="4" w:space="0" w:color="auto"/>
            </w:tcBorders>
            <w:shd w:val="clear" w:color="auto" w:fill="D6E0E9"/>
            <w:vAlign w:val="bottom"/>
          </w:tcPr>
          <w:p w:rsidR="00582E05" w:rsidRPr="00CE5397" w:rsidRDefault="00420746">
            <w:pPr>
              <w:pStyle w:val="Other0"/>
              <w:spacing w:after="0" w:line="240" w:lineRule="auto"/>
              <w:jc w:val="center"/>
              <w:rPr>
                <w:sz w:val="24"/>
                <w:szCs w:val="24"/>
                <w:lang w:val="sq-AL"/>
              </w:rPr>
            </w:pPr>
            <w:r w:rsidRPr="00CE5397">
              <w:rPr>
                <w:sz w:val="24"/>
                <w:szCs w:val="24"/>
                <w:lang w:val="sq-AL"/>
              </w:rPr>
              <w:t>1.</w:t>
            </w:r>
          </w:p>
        </w:tc>
        <w:tc>
          <w:tcPr>
            <w:tcW w:w="1709" w:type="dxa"/>
            <w:tcBorders>
              <w:top w:val="single" w:sz="4" w:space="0" w:color="auto"/>
              <w:left w:val="single" w:sz="4" w:space="0" w:color="auto"/>
              <w:bottom w:val="single" w:sz="4" w:space="0" w:color="auto"/>
            </w:tcBorders>
            <w:shd w:val="clear" w:color="auto" w:fill="D6E0E9"/>
            <w:vAlign w:val="bottom"/>
          </w:tcPr>
          <w:p w:rsidR="00582E05" w:rsidRPr="00427288" w:rsidRDefault="00420746">
            <w:pPr>
              <w:pStyle w:val="Other0"/>
              <w:spacing w:after="0" w:line="240" w:lineRule="auto"/>
              <w:ind w:firstLine="180"/>
              <w:rPr>
                <w:lang w:val="sq-AL"/>
              </w:rPr>
            </w:pPr>
            <w:r w:rsidRPr="00427288">
              <w:rPr>
                <w:lang w:val="sq-AL"/>
              </w:rPr>
              <w:t>А.</w:t>
            </w:r>
            <w:r w:rsidR="008A5524" w:rsidRPr="00427288">
              <w:rPr>
                <w:lang w:val="sq-AL"/>
              </w:rPr>
              <w:t>nr</w:t>
            </w:r>
            <w:r w:rsidRPr="00427288">
              <w:rPr>
                <w:lang w:val="sq-AL"/>
              </w:rPr>
              <w:t>. 53565/13</w:t>
            </w:r>
          </w:p>
        </w:tc>
        <w:tc>
          <w:tcPr>
            <w:tcW w:w="1464" w:type="dxa"/>
            <w:tcBorders>
              <w:top w:val="single" w:sz="4" w:space="0" w:color="auto"/>
              <w:left w:val="single" w:sz="4" w:space="0" w:color="auto"/>
              <w:bottom w:val="single" w:sz="4" w:space="0" w:color="auto"/>
            </w:tcBorders>
            <w:shd w:val="clear" w:color="auto" w:fill="D6E0E9"/>
            <w:vAlign w:val="bottom"/>
          </w:tcPr>
          <w:p w:rsidR="00582E05" w:rsidRPr="00427288" w:rsidRDefault="00420746">
            <w:pPr>
              <w:pStyle w:val="Other0"/>
              <w:spacing w:after="0" w:line="240" w:lineRule="auto"/>
              <w:jc w:val="center"/>
              <w:rPr>
                <w:lang w:val="sq-AL"/>
              </w:rPr>
            </w:pPr>
            <w:r w:rsidRPr="00427288">
              <w:rPr>
                <w:lang w:val="sq-AL"/>
              </w:rPr>
              <w:t>16.04.2015</w:t>
            </w:r>
          </w:p>
        </w:tc>
        <w:tc>
          <w:tcPr>
            <w:tcW w:w="1560" w:type="dxa"/>
            <w:tcBorders>
              <w:top w:val="single" w:sz="4" w:space="0" w:color="auto"/>
              <w:left w:val="single" w:sz="4" w:space="0" w:color="auto"/>
              <w:bottom w:val="single" w:sz="4" w:space="0" w:color="auto"/>
            </w:tcBorders>
            <w:shd w:val="clear" w:color="auto" w:fill="D6E0E9"/>
            <w:vAlign w:val="bottom"/>
          </w:tcPr>
          <w:p w:rsidR="00582E05" w:rsidRPr="00427288" w:rsidRDefault="00420746">
            <w:pPr>
              <w:pStyle w:val="Other0"/>
              <w:spacing w:after="0" w:line="240" w:lineRule="auto"/>
              <w:jc w:val="center"/>
              <w:rPr>
                <w:lang w:val="sq-AL"/>
              </w:rPr>
            </w:pPr>
            <w:r w:rsidRPr="00427288">
              <w:rPr>
                <w:lang w:val="sq-AL"/>
              </w:rPr>
              <w:t>16.07.2015</w:t>
            </w:r>
          </w:p>
        </w:tc>
        <w:tc>
          <w:tcPr>
            <w:tcW w:w="2554" w:type="dxa"/>
            <w:tcBorders>
              <w:top w:val="single" w:sz="4" w:space="0" w:color="auto"/>
              <w:left w:val="single" w:sz="4" w:space="0" w:color="auto"/>
              <w:bottom w:val="single" w:sz="4" w:space="0" w:color="auto"/>
            </w:tcBorders>
            <w:shd w:val="clear" w:color="auto" w:fill="D6E0E9"/>
            <w:vAlign w:val="bottom"/>
          </w:tcPr>
          <w:p w:rsidR="00582E05" w:rsidRPr="00CE5397" w:rsidRDefault="00364AD1">
            <w:pPr>
              <w:pStyle w:val="Other0"/>
              <w:spacing w:after="0" w:line="240" w:lineRule="auto"/>
              <w:ind w:left="1160"/>
              <w:rPr>
                <w:sz w:val="24"/>
                <w:szCs w:val="24"/>
                <w:lang w:val="sq-AL"/>
              </w:rPr>
            </w:pPr>
            <w:r w:rsidRPr="00CE5397">
              <w:rPr>
                <w:b/>
                <w:bCs/>
                <w:sz w:val="24"/>
                <w:szCs w:val="24"/>
                <w:lang w:val="sq-AL"/>
              </w:rPr>
              <w:t>MITOVI</w:t>
            </w:r>
          </w:p>
        </w:tc>
        <w:tc>
          <w:tcPr>
            <w:tcW w:w="4594" w:type="dxa"/>
            <w:tcBorders>
              <w:top w:val="single" w:sz="4" w:space="0" w:color="auto"/>
              <w:left w:val="single" w:sz="4" w:space="0" w:color="auto"/>
              <w:bottom w:val="single" w:sz="4" w:space="0" w:color="auto"/>
            </w:tcBorders>
            <w:shd w:val="clear" w:color="auto" w:fill="D6E0E9"/>
            <w:vAlign w:val="center"/>
          </w:tcPr>
          <w:p w:rsidR="00582E05" w:rsidRPr="00CE5397" w:rsidRDefault="001B79ED">
            <w:pPr>
              <w:pStyle w:val="Other0"/>
              <w:spacing w:after="120" w:line="240" w:lineRule="auto"/>
              <w:jc w:val="center"/>
              <w:rPr>
                <w:sz w:val="24"/>
                <w:szCs w:val="24"/>
                <w:lang w:val="sq-AL"/>
              </w:rPr>
            </w:pPr>
            <w:r w:rsidRPr="00CE5397">
              <w:rPr>
                <w:b/>
                <w:bCs/>
                <w:sz w:val="24"/>
                <w:szCs w:val="24"/>
                <w:lang w:val="sq-AL"/>
              </w:rPr>
              <w:t>Neni</w:t>
            </w:r>
            <w:r w:rsidR="00420746" w:rsidRPr="00CE5397">
              <w:rPr>
                <w:b/>
                <w:bCs/>
                <w:sz w:val="24"/>
                <w:szCs w:val="24"/>
                <w:lang w:val="sq-AL"/>
              </w:rPr>
              <w:t xml:space="preserve"> 8 </w:t>
            </w:r>
            <w:r w:rsidRPr="00CE5397">
              <w:rPr>
                <w:b/>
                <w:bCs/>
                <w:sz w:val="24"/>
                <w:szCs w:val="24"/>
                <w:lang w:val="sq-AL"/>
              </w:rPr>
              <w:t>i Konventës</w:t>
            </w:r>
          </w:p>
          <w:p w:rsidR="00582E05" w:rsidRPr="00CE5397" w:rsidRDefault="00DE3335">
            <w:pPr>
              <w:pStyle w:val="Other0"/>
              <w:spacing w:after="0" w:line="240" w:lineRule="auto"/>
              <w:jc w:val="center"/>
              <w:rPr>
                <w:sz w:val="24"/>
                <w:szCs w:val="24"/>
                <w:lang w:val="sq-AL"/>
              </w:rPr>
            </w:pPr>
            <w:r w:rsidRPr="00CE5397">
              <w:rPr>
                <w:sz w:val="24"/>
                <w:szCs w:val="24"/>
                <w:lang w:val="sq-AL"/>
              </w:rPr>
              <w:t xml:space="preserve">cenimi i të drejtës së aplikantëve (babai, gjyshja dhe gjyshi) për respektimin e jetës së tyre familjare, si rezultat i dështimit të autoriteteve shtetërore për të ndërmarrë përpjekjet e duhura dhe efektive për zbatimin e vendimeve për </w:t>
            </w:r>
            <w:r w:rsidR="00322E06" w:rsidRPr="00CE5397">
              <w:rPr>
                <w:sz w:val="24"/>
                <w:szCs w:val="24"/>
                <w:lang w:val="sq-AL"/>
              </w:rPr>
              <w:t>tu shikuar</w:t>
            </w:r>
            <w:r w:rsidR="00DA533E" w:rsidRPr="00CE5397">
              <w:rPr>
                <w:sz w:val="24"/>
                <w:szCs w:val="24"/>
                <w:lang w:val="sq-AL"/>
              </w:rPr>
              <w:t xml:space="preserve"> </w:t>
            </w:r>
            <w:r w:rsidR="00322E06" w:rsidRPr="00CE5397">
              <w:rPr>
                <w:sz w:val="24"/>
                <w:szCs w:val="24"/>
                <w:lang w:val="sq-AL"/>
              </w:rPr>
              <w:t>të sjella</w:t>
            </w:r>
            <w:r w:rsidRPr="00CE5397">
              <w:rPr>
                <w:sz w:val="24"/>
                <w:szCs w:val="24"/>
                <w:lang w:val="sq-AL"/>
              </w:rPr>
              <w:t xml:space="preserve"> nga Qendra për </w:t>
            </w:r>
            <w:r w:rsidR="00322E06" w:rsidRPr="00CE5397">
              <w:rPr>
                <w:sz w:val="24"/>
                <w:szCs w:val="24"/>
                <w:lang w:val="sq-AL"/>
              </w:rPr>
              <w:t xml:space="preserve">Punë </w:t>
            </w:r>
            <w:r w:rsidRPr="00CE5397">
              <w:rPr>
                <w:sz w:val="24"/>
                <w:szCs w:val="24"/>
                <w:lang w:val="sq-AL"/>
              </w:rPr>
              <w:t>Sociale</w:t>
            </w:r>
            <w:r w:rsidR="00322E06" w:rsidRPr="00CE5397">
              <w:rPr>
                <w:sz w:val="24"/>
                <w:szCs w:val="24"/>
                <w:lang w:val="sq-AL"/>
              </w:rPr>
              <w:t>;</w:t>
            </w:r>
          </w:p>
          <w:p w:rsidR="001B79ED" w:rsidRPr="00CE5397" w:rsidRDefault="001B79ED">
            <w:pPr>
              <w:pStyle w:val="Other0"/>
              <w:spacing w:after="60" w:line="240" w:lineRule="auto"/>
              <w:jc w:val="center"/>
              <w:rPr>
                <w:b/>
                <w:bCs/>
                <w:sz w:val="24"/>
                <w:szCs w:val="24"/>
                <w:lang w:val="sq-AL"/>
              </w:rPr>
            </w:pPr>
            <w:r w:rsidRPr="00CE5397">
              <w:rPr>
                <w:b/>
                <w:bCs/>
                <w:sz w:val="24"/>
                <w:szCs w:val="24"/>
                <w:lang w:val="sq-AL"/>
              </w:rPr>
              <w:t>Neni 13 i Konventës</w:t>
            </w:r>
          </w:p>
          <w:p w:rsidR="00582E05" w:rsidRPr="00CE5397" w:rsidRDefault="00DE3335">
            <w:pPr>
              <w:pStyle w:val="Other0"/>
              <w:spacing w:after="60" w:line="240" w:lineRule="auto"/>
              <w:jc w:val="center"/>
              <w:rPr>
                <w:sz w:val="24"/>
                <w:szCs w:val="24"/>
                <w:lang w:val="sq-AL"/>
              </w:rPr>
            </w:pPr>
            <w:r w:rsidRPr="00CE5397">
              <w:rPr>
                <w:sz w:val="24"/>
                <w:szCs w:val="24"/>
                <w:lang w:val="sq-AL"/>
              </w:rPr>
              <w:t>mungesa e mjeti</w:t>
            </w:r>
            <w:r w:rsidR="00322E06" w:rsidRPr="00CE5397">
              <w:rPr>
                <w:sz w:val="24"/>
                <w:szCs w:val="24"/>
                <w:lang w:val="sq-AL"/>
              </w:rPr>
              <w:t>t</w:t>
            </w:r>
            <w:r w:rsidRPr="00CE5397">
              <w:rPr>
                <w:sz w:val="24"/>
                <w:szCs w:val="24"/>
                <w:lang w:val="sq-AL"/>
              </w:rPr>
              <w:t xml:space="preserve"> juridik efektiv sipas </w:t>
            </w:r>
            <w:r w:rsidR="00322E06" w:rsidRPr="00CE5397">
              <w:rPr>
                <w:sz w:val="24"/>
                <w:szCs w:val="24"/>
                <w:lang w:val="sq-AL"/>
              </w:rPr>
              <w:t>N</w:t>
            </w:r>
            <w:r w:rsidRPr="00CE5397">
              <w:rPr>
                <w:sz w:val="24"/>
                <w:szCs w:val="24"/>
                <w:lang w:val="sq-AL"/>
              </w:rPr>
              <w:t>enit 8 të Konventës</w:t>
            </w:r>
          </w:p>
        </w:tc>
        <w:tc>
          <w:tcPr>
            <w:tcW w:w="1728" w:type="dxa"/>
            <w:tcBorders>
              <w:top w:val="single" w:sz="4" w:space="0" w:color="auto"/>
              <w:left w:val="single" w:sz="4" w:space="0" w:color="auto"/>
              <w:bottom w:val="single" w:sz="4" w:space="0" w:color="auto"/>
              <w:right w:val="single" w:sz="4" w:space="0" w:color="auto"/>
            </w:tcBorders>
            <w:shd w:val="clear" w:color="auto" w:fill="D6E0E9"/>
            <w:vAlign w:val="bottom"/>
          </w:tcPr>
          <w:p w:rsidR="00582E05" w:rsidRPr="00CE5397" w:rsidRDefault="007422E4">
            <w:pPr>
              <w:pStyle w:val="Other0"/>
              <w:spacing w:after="0" w:line="240" w:lineRule="auto"/>
              <w:ind w:right="140"/>
              <w:jc w:val="right"/>
              <w:rPr>
                <w:sz w:val="24"/>
                <w:szCs w:val="24"/>
                <w:lang w:val="sq-AL"/>
              </w:rPr>
            </w:pPr>
            <w:r w:rsidRPr="00CE5397">
              <w:rPr>
                <w:sz w:val="24"/>
                <w:szCs w:val="24"/>
                <w:lang w:val="sq-AL"/>
              </w:rPr>
              <w:t>Mbikëqyrje standarde</w:t>
            </w: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582E05" w:rsidRPr="00CE5397">
        <w:trPr>
          <w:trHeight w:hRule="exact" w:val="3701"/>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lastRenderedPageBreak/>
              <w:t>2.</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15191/12</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22.01.2015</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22.04.2015</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KITANOVSKI</w:t>
            </w:r>
          </w:p>
        </w:tc>
        <w:tc>
          <w:tcPr>
            <w:tcW w:w="4594" w:type="dxa"/>
            <w:tcBorders>
              <w:top w:val="single" w:sz="4" w:space="0" w:color="auto"/>
              <w:left w:val="single" w:sz="4" w:space="0" w:color="auto"/>
            </w:tcBorders>
            <w:shd w:val="clear" w:color="auto" w:fill="D6E0E9"/>
            <w:vAlign w:val="center"/>
          </w:tcPr>
          <w:p w:rsidR="00582E05" w:rsidRPr="00CE5397" w:rsidRDefault="00101AC5">
            <w:pPr>
              <w:pStyle w:val="Other0"/>
              <w:spacing w:after="36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2 </w:t>
            </w:r>
            <w:r w:rsidR="007E70AC" w:rsidRPr="00CE5397">
              <w:rPr>
                <w:b/>
                <w:bCs/>
                <w:sz w:val="24"/>
                <w:szCs w:val="24"/>
                <w:lang w:val="sq-AL"/>
              </w:rPr>
              <w:t>i Konventës</w:t>
            </w:r>
            <w:r w:rsidR="00420746" w:rsidRPr="00CE5397">
              <w:rPr>
                <w:b/>
                <w:bCs/>
                <w:sz w:val="24"/>
                <w:szCs w:val="24"/>
                <w:lang w:val="sq-AL"/>
              </w:rPr>
              <w:t xml:space="preserve"> (</w:t>
            </w:r>
            <w:r w:rsidR="007E70AC" w:rsidRPr="00CE5397">
              <w:rPr>
                <w:b/>
                <w:bCs/>
                <w:sz w:val="24"/>
                <w:szCs w:val="24"/>
                <w:lang w:val="sq-AL"/>
              </w:rPr>
              <w:t>aspekti material</w:t>
            </w:r>
            <w:r w:rsidR="00420746" w:rsidRPr="00CE5397">
              <w:rPr>
                <w:b/>
                <w:bCs/>
                <w:sz w:val="24"/>
                <w:szCs w:val="24"/>
                <w:lang w:val="sq-AL"/>
              </w:rPr>
              <w:t xml:space="preserve">) </w:t>
            </w:r>
            <w:r w:rsidR="00DE3335" w:rsidRPr="00CE5397">
              <w:rPr>
                <w:sz w:val="24"/>
                <w:szCs w:val="24"/>
                <w:lang w:val="sq-AL"/>
              </w:rPr>
              <w:t>përdorimi i trajtimit kërcënues për jetën nga punonjësit e policisë</w:t>
            </w:r>
            <w:r w:rsidR="00420746" w:rsidRPr="00CE5397">
              <w:rPr>
                <w:sz w:val="24"/>
                <w:szCs w:val="24"/>
                <w:lang w:val="sq-AL"/>
              </w:rPr>
              <w:t>;</w:t>
            </w:r>
          </w:p>
          <w:p w:rsidR="00582E05" w:rsidRPr="00CE5397" w:rsidRDefault="00101AC5">
            <w:pPr>
              <w:pStyle w:val="Other0"/>
              <w:spacing w:after="36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3 </w:t>
            </w:r>
            <w:r w:rsidR="007E70AC" w:rsidRPr="00CE5397">
              <w:rPr>
                <w:b/>
                <w:bCs/>
                <w:sz w:val="24"/>
                <w:szCs w:val="24"/>
                <w:lang w:val="sq-AL"/>
              </w:rPr>
              <w:t xml:space="preserve">i Konventës </w:t>
            </w:r>
            <w:r w:rsidR="00420746" w:rsidRPr="00CE5397">
              <w:rPr>
                <w:b/>
                <w:bCs/>
                <w:sz w:val="24"/>
                <w:szCs w:val="24"/>
                <w:lang w:val="sq-AL"/>
              </w:rPr>
              <w:t>(</w:t>
            </w:r>
            <w:r w:rsidR="007E70AC" w:rsidRPr="00CE5397">
              <w:rPr>
                <w:b/>
                <w:bCs/>
                <w:sz w:val="24"/>
                <w:szCs w:val="24"/>
                <w:lang w:val="sq-AL"/>
              </w:rPr>
              <w:t>aspekti material</w:t>
            </w:r>
            <w:r w:rsidR="00420746" w:rsidRPr="00CE5397">
              <w:rPr>
                <w:b/>
                <w:bCs/>
                <w:sz w:val="24"/>
                <w:szCs w:val="24"/>
                <w:lang w:val="sq-AL"/>
              </w:rPr>
              <w:t xml:space="preserve">) </w:t>
            </w:r>
            <w:r w:rsidR="00DE3335" w:rsidRPr="00CE5397">
              <w:rPr>
                <w:sz w:val="24"/>
                <w:szCs w:val="24"/>
                <w:lang w:val="sq-AL"/>
              </w:rPr>
              <w:t>trajtim degradues nga punonjësit e policisë gjatë arrestimit të tij</w:t>
            </w:r>
            <w:r w:rsidR="00420746" w:rsidRPr="00CE5397">
              <w:rPr>
                <w:sz w:val="24"/>
                <w:szCs w:val="24"/>
                <w:lang w:val="sq-AL"/>
              </w:rPr>
              <w:t>;</w:t>
            </w:r>
          </w:p>
          <w:p w:rsidR="00582E05" w:rsidRPr="00CE5397" w:rsidRDefault="00101AC5" w:rsidP="007E70AC">
            <w:pPr>
              <w:pStyle w:val="Other0"/>
              <w:spacing w:after="36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2 </w:t>
            </w:r>
            <w:r w:rsidR="007E70AC" w:rsidRPr="00CE5397">
              <w:rPr>
                <w:b/>
                <w:bCs/>
                <w:sz w:val="24"/>
                <w:szCs w:val="24"/>
                <w:lang w:val="sq-AL"/>
              </w:rPr>
              <w:t xml:space="preserve">dhe3 i Konventës </w:t>
            </w:r>
            <w:r w:rsidR="00420746" w:rsidRPr="00CE5397">
              <w:rPr>
                <w:b/>
                <w:bCs/>
                <w:sz w:val="24"/>
                <w:szCs w:val="24"/>
                <w:lang w:val="sq-AL"/>
              </w:rPr>
              <w:t>(</w:t>
            </w:r>
            <w:r w:rsidR="007E70AC" w:rsidRPr="00CE5397">
              <w:rPr>
                <w:b/>
                <w:bCs/>
                <w:sz w:val="24"/>
                <w:szCs w:val="24"/>
                <w:lang w:val="sq-AL"/>
              </w:rPr>
              <w:t>aspekti i procesit</w:t>
            </w:r>
            <w:r w:rsidR="00420746" w:rsidRPr="00CE5397">
              <w:rPr>
                <w:b/>
                <w:bCs/>
                <w:sz w:val="24"/>
                <w:szCs w:val="24"/>
                <w:lang w:val="sq-AL"/>
              </w:rPr>
              <w:t xml:space="preserve">) </w:t>
            </w:r>
            <w:r w:rsidR="00DE3335" w:rsidRPr="00CE5397">
              <w:rPr>
                <w:sz w:val="24"/>
                <w:szCs w:val="24"/>
                <w:lang w:val="sq-AL"/>
              </w:rPr>
              <w:t>mungesa e hetimi</w:t>
            </w:r>
            <w:r w:rsidR="002F2255" w:rsidRPr="00CE5397">
              <w:rPr>
                <w:sz w:val="24"/>
                <w:szCs w:val="24"/>
                <w:lang w:val="sq-AL"/>
              </w:rPr>
              <w:t>t</w:t>
            </w:r>
            <w:r w:rsidR="00DE3335" w:rsidRPr="00CE5397">
              <w:rPr>
                <w:sz w:val="24"/>
                <w:szCs w:val="24"/>
                <w:lang w:val="sq-AL"/>
              </w:rPr>
              <w:t xml:space="preserve"> efektiv për pretendimet e aplikantit për trajtim kërcënues për jetën dhe degradues nga oficerët e policisë</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73486">
            <w:pPr>
              <w:pStyle w:val="Other0"/>
              <w:spacing w:after="0" w:line="240" w:lineRule="auto"/>
              <w:jc w:val="center"/>
              <w:rPr>
                <w:sz w:val="24"/>
                <w:szCs w:val="24"/>
                <w:lang w:val="sq-AL"/>
              </w:rPr>
            </w:pPr>
            <w:r w:rsidRPr="00CE5397">
              <w:rPr>
                <w:sz w:val="24"/>
                <w:szCs w:val="24"/>
                <w:lang w:val="sq-AL"/>
              </w:rPr>
              <w:t xml:space="preserve">Mbikëqyrje e </w:t>
            </w:r>
            <w:r w:rsidR="000602BD" w:rsidRPr="00CE5397">
              <w:rPr>
                <w:sz w:val="24"/>
                <w:szCs w:val="24"/>
                <w:lang w:val="sq-AL"/>
              </w:rPr>
              <w:t>përforcuar</w:t>
            </w:r>
          </w:p>
        </w:tc>
      </w:tr>
      <w:tr w:rsidR="00582E05" w:rsidRPr="00CE5397">
        <w:trPr>
          <w:trHeight w:hRule="exact" w:val="1920"/>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3.</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28169/08</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28.10.2010</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28.01.2011</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VASILKOVSKI DHE TË TJERË</w:t>
            </w:r>
          </w:p>
        </w:tc>
        <w:tc>
          <w:tcPr>
            <w:tcW w:w="4594" w:type="dxa"/>
            <w:tcBorders>
              <w:top w:val="single" w:sz="4" w:space="0" w:color="auto"/>
              <w:left w:val="single" w:sz="4" w:space="0" w:color="auto"/>
            </w:tcBorders>
            <w:shd w:val="clear" w:color="auto" w:fill="D6E0E9"/>
            <w:vAlign w:val="center"/>
          </w:tcPr>
          <w:p w:rsidR="00582E05" w:rsidRPr="00CE5397" w:rsidRDefault="00101AC5">
            <w:pPr>
              <w:pStyle w:val="Other0"/>
              <w:spacing w:after="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5 § 3 </w:t>
            </w:r>
            <w:r w:rsidR="007E70AC" w:rsidRPr="00CE5397">
              <w:rPr>
                <w:b/>
                <w:bCs/>
                <w:sz w:val="24"/>
                <w:szCs w:val="24"/>
                <w:lang w:val="sq-AL"/>
              </w:rPr>
              <w:t xml:space="preserve">i Konventës </w:t>
            </w:r>
            <w:r w:rsidR="00DE3335" w:rsidRPr="00CE5397">
              <w:rPr>
                <w:sz w:val="24"/>
                <w:szCs w:val="24"/>
                <w:lang w:val="sq-AL"/>
              </w:rPr>
              <w:t xml:space="preserve">mungesa e arsyeve </w:t>
            </w:r>
            <w:r w:rsidR="002F2255" w:rsidRPr="00CE5397">
              <w:rPr>
                <w:sz w:val="24"/>
                <w:szCs w:val="24"/>
                <w:lang w:val="sq-AL"/>
              </w:rPr>
              <w:t>konkrete</w:t>
            </w:r>
            <w:r w:rsidR="00DE3335" w:rsidRPr="00CE5397">
              <w:rPr>
                <w:sz w:val="24"/>
                <w:szCs w:val="24"/>
                <w:lang w:val="sq-AL"/>
              </w:rPr>
              <w:t xml:space="preserve"> dhe të pamjaftueshme të argumentuara për </w:t>
            </w:r>
            <w:r w:rsidR="002F2255" w:rsidRPr="00CE5397">
              <w:rPr>
                <w:sz w:val="24"/>
                <w:szCs w:val="24"/>
                <w:lang w:val="sq-AL"/>
              </w:rPr>
              <w:t>paraburgimin e aplikantëve</w:t>
            </w:r>
            <w:r w:rsidR="00420746" w:rsidRPr="00CE5397">
              <w:rPr>
                <w:sz w:val="24"/>
                <w:szCs w:val="24"/>
                <w:lang w:val="sq-AL"/>
              </w:rPr>
              <w:t>;</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1934"/>
          <w:jc w:val="center"/>
        </w:trPr>
        <w:tc>
          <w:tcPr>
            <w:tcW w:w="706"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4.</w:t>
            </w:r>
          </w:p>
        </w:tc>
        <w:tc>
          <w:tcPr>
            <w:tcW w:w="1709"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29683/16</w:t>
            </w:r>
          </w:p>
        </w:tc>
        <w:tc>
          <w:tcPr>
            <w:tcW w:w="1464"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17.01.2019</w:t>
            </w:r>
          </w:p>
        </w:tc>
        <w:tc>
          <w:tcPr>
            <w:tcW w:w="1560"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17.04.2019</w:t>
            </w:r>
          </w:p>
        </w:tc>
        <w:tc>
          <w:tcPr>
            <w:tcW w:w="2554" w:type="dxa"/>
            <w:tcBorders>
              <w:top w:val="single" w:sz="4" w:space="0" w:color="auto"/>
              <w:left w:val="single" w:sz="4" w:space="0" w:color="auto"/>
              <w:bottom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H</w:t>
            </w:r>
          </w:p>
        </w:tc>
        <w:tc>
          <w:tcPr>
            <w:tcW w:w="4594" w:type="dxa"/>
            <w:tcBorders>
              <w:top w:val="single" w:sz="4" w:space="0" w:color="auto"/>
              <w:left w:val="single" w:sz="4" w:space="0" w:color="auto"/>
              <w:bottom w:val="single" w:sz="4" w:space="0" w:color="auto"/>
            </w:tcBorders>
            <w:shd w:val="clear" w:color="auto" w:fill="D6E0E9"/>
          </w:tcPr>
          <w:p w:rsidR="00582E05" w:rsidRPr="00CE5397" w:rsidRDefault="00101AC5">
            <w:pPr>
              <w:pStyle w:val="Other0"/>
              <w:spacing w:after="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8 </w:t>
            </w:r>
            <w:r w:rsidR="007E70AC" w:rsidRPr="00CE5397">
              <w:rPr>
                <w:b/>
                <w:bCs/>
                <w:sz w:val="24"/>
                <w:szCs w:val="24"/>
                <w:lang w:val="sq-AL"/>
              </w:rPr>
              <w:t>i Konventës</w:t>
            </w:r>
          </w:p>
          <w:p w:rsidR="00582E05" w:rsidRPr="00CE5397" w:rsidRDefault="00DE3335">
            <w:pPr>
              <w:pStyle w:val="Other0"/>
              <w:spacing w:after="0" w:line="240" w:lineRule="auto"/>
              <w:jc w:val="center"/>
              <w:rPr>
                <w:sz w:val="24"/>
                <w:szCs w:val="24"/>
                <w:lang w:val="sq-AL"/>
              </w:rPr>
            </w:pPr>
            <w:r w:rsidRPr="00CE5397">
              <w:rPr>
                <w:sz w:val="24"/>
                <w:szCs w:val="24"/>
                <w:lang w:val="sq-AL"/>
              </w:rPr>
              <w:t>shkelje e të drejtës së aplikantit për respektimin e së drejtës së privatësisë, si pasojë e mungesës së kuadri</w:t>
            </w:r>
            <w:r w:rsidR="002F2255" w:rsidRPr="00CE5397">
              <w:rPr>
                <w:sz w:val="24"/>
                <w:szCs w:val="24"/>
                <w:lang w:val="sq-AL"/>
              </w:rPr>
              <w:t>t</w:t>
            </w:r>
            <w:r w:rsidRPr="00CE5397">
              <w:rPr>
                <w:sz w:val="24"/>
                <w:szCs w:val="24"/>
                <w:lang w:val="sq-AL"/>
              </w:rPr>
              <w:t xml:space="preserve"> ligjor që rregullon kushtet dhe procedurën. për ndryshimin e shenjës për gjininë në certifikatën e lindjes </w:t>
            </w:r>
          </w:p>
        </w:tc>
        <w:tc>
          <w:tcPr>
            <w:tcW w:w="1728" w:type="dxa"/>
            <w:tcBorders>
              <w:top w:val="single" w:sz="4" w:space="0" w:color="auto"/>
              <w:left w:val="single" w:sz="4" w:space="0" w:color="auto"/>
              <w:bottom w:val="single" w:sz="4" w:space="0" w:color="auto"/>
              <w:right w:val="single" w:sz="4" w:space="0" w:color="auto"/>
            </w:tcBorders>
            <w:shd w:val="clear" w:color="auto" w:fill="D6E0E9"/>
            <w:vAlign w:val="center"/>
          </w:tcPr>
          <w:p w:rsidR="00582E05" w:rsidRPr="00CE5397" w:rsidRDefault="00773486">
            <w:pPr>
              <w:pStyle w:val="Other0"/>
              <w:spacing w:after="0" w:line="240" w:lineRule="auto"/>
              <w:jc w:val="center"/>
              <w:rPr>
                <w:sz w:val="24"/>
                <w:szCs w:val="24"/>
                <w:lang w:val="sq-AL"/>
              </w:rPr>
            </w:pPr>
            <w:r w:rsidRPr="00CE5397">
              <w:rPr>
                <w:sz w:val="24"/>
                <w:szCs w:val="24"/>
                <w:lang w:val="sq-AL"/>
              </w:rPr>
              <w:t xml:space="preserve">Mbikëqyrje e </w:t>
            </w:r>
            <w:r w:rsidR="000602BD" w:rsidRPr="00CE5397">
              <w:rPr>
                <w:sz w:val="24"/>
                <w:szCs w:val="24"/>
                <w:lang w:val="sq-AL"/>
              </w:rPr>
              <w:t>përforcuar</w:t>
            </w: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582E05" w:rsidRPr="00CE5397">
        <w:trPr>
          <w:trHeight w:hRule="exact" w:val="1090"/>
          <w:jc w:val="center"/>
        </w:trPr>
        <w:tc>
          <w:tcPr>
            <w:tcW w:w="706" w:type="dxa"/>
            <w:tcBorders>
              <w:top w:val="single" w:sz="4" w:space="0" w:color="auto"/>
              <w:left w:val="single" w:sz="4" w:space="0" w:color="auto"/>
            </w:tcBorders>
            <w:shd w:val="clear" w:color="auto" w:fill="D6E0E9"/>
          </w:tcPr>
          <w:p w:rsidR="00582E05" w:rsidRPr="00CE5397" w:rsidRDefault="00582E05">
            <w:pPr>
              <w:rPr>
                <w:lang w:val="sq-AL"/>
              </w:rPr>
            </w:pPr>
          </w:p>
        </w:tc>
        <w:tc>
          <w:tcPr>
            <w:tcW w:w="1709" w:type="dxa"/>
            <w:tcBorders>
              <w:top w:val="single" w:sz="4" w:space="0" w:color="auto"/>
              <w:left w:val="single" w:sz="4" w:space="0" w:color="auto"/>
            </w:tcBorders>
            <w:shd w:val="clear" w:color="auto" w:fill="D6E0E9"/>
          </w:tcPr>
          <w:p w:rsidR="00582E05" w:rsidRPr="00CE5397" w:rsidRDefault="00582E05">
            <w:pPr>
              <w:rPr>
                <w:lang w:val="sq-AL"/>
              </w:rPr>
            </w:pPr>
          </w:p>
        </w:tc>
        <w:tc>
          <w:tcPr>
            <w:tcW w:w="1464" w:type="dxa"/>
            <w:tcBorders>
              <w:top w:val="single" w:sz="4" w:space="0" w:color="auto"/>
              <w:left w:val="single" w:sz="4" w:space="0" w:color="auto"/>
            </w:tcBorders>
            <w:shd w:val="clear" w:color="auto" w:fill="D6E0E9"/>
          </w:tcPr>
          <w:p w:rsidR="00582E05" w:rsidRPr="00CE5397" w:rsidRDefault="00582E05">
            <w:pPr>
              <w:rPr>
                <w:lang w:val="sq-AL"/>
              </w:rPr>
            </w:pPr>
          </w:p>
        </w:tc>
        <w:tc>
          <w:tcPr>
            <w:tcW w:w="1560" w:type="dxa"/>
            <w:tcBorders>
              <w:top w:val="single" w:sz="4" w:space="0" w:color="auto"/>
              <w:left w:val="single" w:sz="4" w:space="0" w:color="auto"/>
            </w:tcBorders>
            <w:shd w:val="clear" w:color="auto" w:fill="D6E0E9"/>
          </w:tcPr>
          <w:p w:rsidR="00582E05" w:rsidRPr="00CE5397" w:rsidRDefault="00582E05">
            <w:pPr>
              <w:rPr>
                <w:lang w:val="sq-AL"/>
              </w:rPr>
            </w:pPr>
          </w:p>
        </w:tc>
        <w:tc>
          <w:tcPr>
            <w:tcW w:w="2554" w:type="dxa"/>
            <w:tcBorders>
              <w:top w:val="single" w:sz="4" w:space="0" w:color="auto"/>
              <w:left w:val="single" w:sz="4" w:space="0" w:color="auto"/>
            </w:tcBorders>
            <w:shd w:val="clear" w:color="auto" w:fill="D6E0E9"/>
          </w:tcPr>
          <w:p w:rsidR="00582E05" w:rsidRPr="00CE5397" w:rsidRDefault="00582E05">
            <w:pPr>
              <w:rPr>
                <w:lang w:val="sq-AL"/>
              </w:rPr>
            </w:pPr>
          </w:p>
        </w:tc>
        <w:tc>
          <w:tcPr>
            <w:tcW w:w="4594" w:type="dxa"/>
            <w:tcBorders>
              <w:top w:val="single" w:sz="4" w:space="0" w:color="auto"/>
              <w:left w:val="single" w:sz="4" w:space="0" w:color="auto"/>
            </w:tcBorders>
            <w:shd w:val="clear" w:color="auto" w:fill="D6E0E9"/>
          </w:tcPr>
          <w:p w:rsidR="00582E05" w:rsidRPr="00CE5397" w:rsidRDefault="00582E05">
            <w:pPr>
              <w:pStyle w:val="Other0"/>
              <w:spacing w:after="0" w:line="240" w:lineRule="auto"/>
              <w:jc w:val="center"/>
              <w:rPr>
                <w:sz w:val="24"/>
                <w:szCs w:val="24"/>
                <w:lang w:val="sq-AL"/>
              </w:rPr>
            </w:pPr>
          </w:p>
        </w:tc>
        <w:tc>
          <w:tcPr>
            <w:tcW w:w="1728" w:type="dxa"/>
            <w:tcBorders>
              <w:top w:val="single" w:sz="4" w:space="0" w:color="auto"/>
              <w:left w:val="single" w:sz="4" w:space="0" w:color="auto"/>
              <w:right w:val="single" w:sz="4" w:space="0" w:color="auto"/>
            </w:tcBorders>
            <w:shd w:val="clear" w:color="auto" w:fill="D6E0E9"/>
          </w:tcPr>
          <w:p w:rsidR="00582E05" w:rsidRPr="00CE5397" w:rsidRDefault="00582E05">
            <w:pPr>
              <w:rPr>
                <w:lang w:val="sq-AL"/>
              </w:rPr>
            </w:pPr>
          </w:p>
        </w:tc>
      </w:tr>
      <w:tr w:rsidR="00582E05" w:rsidRPr="00CE5397">
        <w:trPr>
          <w:trHeight w:hRule="exact" w:val="1541"/>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5.</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.53205/13</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13.02.2020</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13.06.2020</w:t>
            </w:r>
          </w:p>
        </w:tc>
        <w:tc>
          <w:tcPr>
            <w:tcW w:w="2554" w:type="dxa"/>
            <w:tcBorders>
              <w:top w:val="single" w:sz="4" w:space="0" w:color="auto"/>
              <w:left w:val="single" w:sz="4" w:space="0" w:color="auto"/>
            </w:tcBorders>
            <w:shd w:val="clear" w:color="auto" w:fill="D6E0E9"/>
            <w:vAlign w:val="center"/>
          </w:tcPr>
          <w:p w:rsidR="00582E05" w:rsidRPr="00CE5397" w:rsidRDefault="00364AD1" w:rsidP="00364AD1">
            <w:pPr>
              <w:pStyle w:val="Other0"/>
              <w:spacing w:after="0" w:line="240" w:lineRule="auto"/>
              <w:jc w:val="center"/>
              <w:rPr>
                <w:sz w:val="24"/>
                <w:szCs w:val="24"/>
                <w:lang w:val="sq-AL"/>
              </w:rPr>
            </w:pPr>
            <w:r w:rsidRPr="00CE5397">
              <w:rPr>
                <w:b/>
                <w:bCs/>
                <w:sz w:val="24"/>
                <w:szCs w:val="24"/>
                <w:lang w:val="sq-AL"/>
              </w:rPr>
              <w:t>TRAJKOVSKI DHE ÇIPKOVSKI</w:t>
            </w:r>
          </w:p>
        </w:tc>
        <w:tc>
          <w:tcPr>
            <w:tcW w:w="4594" w:type="dxa"/>
            <w:tcBorders>
              <w:top w:val="single" w:sz="4" w:space="0" w:color="auto"/>
              <w:left w:val="single" w:sz="4" w:space="0" w:color="auto"/>
            </w:tcBorders>
            <w:shd w:val="clear" w:color="auto" w:fill="D6E0E9"/>
          </w:tcPr>
          <w:p w:rsidR="00582E05" w:rsidRPr="00CE5397" w:rsidRDefault="00101AC5">
            <w:pPr>
              <w:pStyle w:val="Other0"/>
              <w:spacing w:after="12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8 </w:t>
            </w:r>
            <w:r w:rsidR="007E70AC" w:rsidRPr="00CE5397">
              <w:rPr>
                <w:b/>
                <w:bCs/>
                <w:sz w:val="24"/>
                <w:szCs w:val="24"/>
                <w:lang w:val="sq-AL"/>
              </w:rPr>
              <w:t>i Konventës</w:t>
            </w:r>
          </w:p>
          <w:p w:rsidR="00582E05" w:rsidRPr="00CE5397" w:rsidRDefault="00A63FF5">
            <w:pPr>
              <w:pStyle w:val="Other0"/>
              <w:spacing w:after="0" w:line="240" w:lineRule="auto"/>
              <w:jc w:val="center"/>
              <w:rPr>
                <w:sz w:val="24"/>
                <w:szCs w:val="24"/>
                <w:lang w:val="sq-AL"/>
              </w:rPr>
            </w:pPr>
            <w:r w:rsidRPr="00CE5397">
              <w:rPr>
                <w:sz w:val="24"/>
                <w:szCs w:val="24"/>
                <w:lang w:val="sq-AL"/>
              </w:rPr>
              <w:t>shkelje e së drejtës për jetë private për shkak të kuadrit ligjor mbi bazën e të cilit autoritetet vendase ruanin mostrat e tyre të ADN-së</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3053"/>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6.</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23773/17</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07.06.2022</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07.06.2022</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KOSOTVSKI</w:t>
            </w:r>
          </w:p>
        </w:tc>
        <w:tc>
          <w:tcPr>
            <w:tcW w:w="4594" w:type="dxa"/>
            <w:tcBorders>
              <w:top w:val="single" w:sz="4" w:space="0" w:color="auto"/>
              <w:left w:val="single" w:sz="4" w:space="0" w:color="auto"/>
            </w:tcBorders>
            <w:shd w:val="clear" w:color="auto" w:fill="D6E0E9"/>
          </w:tcPr>
          <w:p w:rsidR="00582E05" w:rsidRPr="00CE5397" w:rsidRDefault="00101AC5">
            <w:pPr>
              <w:pStyle w:val="Other0"/>
              <w:spacing w:after="12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6 § </w:t>
            </w:r>
            <w:r w:rsidR="007E70AC" w:rsidRPr="00CE5397">
              <w:rPr>
                <w:b/>
                <w:bCs/>
                <w:sz w:val="24"/>
                <w:szCs w:val="24"/>
                <w:lang w:val="sq-AL"/>
              </w:rPr>
              <w:t>i Konventës</w:t>
            </w:r>
          </w:p>
          <w:p w:rsidR="00582E05" w:rsidRPr="00CE5397" w:rsidRDefault="00A63FF5">
            <w:pPr>
              <w:pStyle w:val="Other0"/>
              <w:spacing w:after="0" w:line="240" w:lineRule="auto"/>
              <w:jc w:val="center"/>
              <w:rPr>
                <w:sz w:val="24"/>
                <w:szCs w:val="24"/>
                <w:lang w:val="sq-AL"/>
              </w:rPr>
            </w:pPr>
            <w:r w:rsidRPr="00CE5397">
              <w:rPr>
                <w:sz w:val="24"/>
                <w:szCs w:val="24"/>
                <w:lang w:val="sq-AL"/>
              </w:rPr>
              <w:t xml:space="preserve">shkelja e së drejtës së aplikantit për gjykim të drejtë për shkak të dështimit të Drejtorisë doganore në vitin 2014 dhe gjykatave administrative në vitin 2016 për të dhënë arsye adekuate për refuzimin e </w:t>
            </w:r>
            <w:r w:rsidR="002F2255" w:rsidRPr="00CE5397">
              <w:rPr>
                <w:sz w:val="24"/>
                <w:szCs w:val="24"/>
                <w:lang w:val="sq-AL"/>
              </w:rPr>
              <w:t>kërkesave</w:t>
            </w:r>
            <w:r w:rsidRPr="00CE5397">
              <w:rPr>
                <w:sz w:val="24"/>
                <w:szCs w:val="24"/>
                <w:lang w:val="sq-AL"/>
              </w:rPr>
              <w:t xml:space="preserve"> të parashtruesit për mbajtjen e seancës dëgjimore dhe për të konsideruar si provë video-incizimet nga vendkalimi kufitar.</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3077"/>
          <w:jc w:val="center"/>
        </w:trPr>
        <w:tc>
          <w:tcPr>
            <w:tcW w:w="706"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7.</w:t>
            </w:r>
          </w:p>
        </w:tc>
        <w:tc>
          <w:tcPr>
            <w:tcW w:w="1709"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11811/20</w:t>
            </w:r>
          </w:p>
        </w:tc>
        <w:tc>
          <w:tcPr>
            <w:tcW w:w="1464"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13.12.2022</w:t>
            </w:r>
          </w:p>
        </w:tc>
        <w:tc>
          <w:tcPr>
            <w:tcW w:w="1560"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13.03.2023</w:t>
            </w:r>
          </w:p>
        </w:tc>
        <w:tc>
          <w:tcPr>
            <w:tcW w:w="2554" w:type="dxa"/>
            <w:tcBorders>
              <w:top w:val="single" w:sz="4" w:space="0" w:color="auto"/>
              <w:left w:val="single" w:sz="4" w:space="0" w:color="auto"/>
              <w:bottom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ELMAZOVA DHE TË TJERË</w:t>
            </w:r>
          </w:p>
        </w:tc>
        <w:tc>
          <w:tcPr>
            <w:tcW w:w="4594" w:type="dxa"/>
            <w:tcBorders>
              <w:top w:val="single" w:sz="4" w:space="0" w:color="auto"/>
              <w:left w:val="single" w:sz="4" w:space="0" w:color="auto"/>
              <w:bottom w:val="single" w:sz="4" w:space="0" w:color="auto"/>
            </w:tcBorders>
            <w:shd w:val="clear" w:color="auto" w:fill="D6E0E9"/>
          </w:tcPr>
          <w:p w:rsidR="00582E05" w:rsidRPr="00CE5397" w:rsidRDefault="00101AC5" w:rsidP="00D651AA">
            <w:pPr>
              <w:pStyle w:val="Other0"/>
              <w:spacing w:after="0" w:line="257"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14 </w:t>
            </w:r>
            <w:r w:rsidR="007E70AC" w:rsidRPr="00CE5397">
              <w:rPr>
                <w:b/>
                <w:bCs/>
                <w:sz w:val="24"/>
                <w:szCs w:val="24"/>
                <w:lang w:val="sq-AL"/>
              </w:rPr>
              <w:t>në lidhje me Nenin</w:t>
            </w:r>
            <w:r w:rsidR="00420746" w:rsidRPr="00CE5397">
              <w:rPr>
                <w:b/>
                <w:bCs/>
                <w:sz w:val="24"/>
                <w:szCs w:val="24"/>
                <w:lang w:val="sq-AL"/>
              </w:rPr>
              <w:t xml:space="preserve"> 2 </w:t>
            </w:r>
            <w:r w:rsidR="007E70AC" w:rsidRPr="00CE5397">
              <w:rPr>
                <w:b/>
                <w:bCs/>
                <w:sz w:val="24"/>
                <w:szCs w:val="24"/>
                <w:lang w:val="sq-AL"/>
              </w:rPr>
              <w:t>të</w:t>
            </w:r>
            <w:r w:rsidR="00DA533E" w:rsidRPr="00CE5397">
              <w:rPr>
                <w:b/>
                <w:bCs/>
                <w:sz w:val="24"/>
                <w:szCs w:val="24"/>
                <w:lang w:val="sq-AL"/>
              </w:rPr>
              <w:t xml:space="preserve"> </w:t>
            </w:r>
            <w:r w:rsidR="007E70AC" w:rsidRPr="00CE5397">
              <w:rPr>
                <w:b/>
                <w:bCs/>
                <w:sz w:val="24"/>
                <w:szCs w:val="24"/>
                <w:lang w:val="sq-AL"/>
              </w:rPr>
              <w:t xml:space="preserve">Protokollit numër </w:t>
            </w:r>
            <w:r w:rsidR="00420746" w:rsidRPr="00CE5397">
              <w:rPr>
                <w:b/>
                <w:bCs/>
                <w:sz w:val="24"/>
                <w:szCs w:val="24"/>
                <w:lang w:val="sq-AL"/>
              </w:rPr>
              <w:t xml:space="preserve">1 </w:t>
            </w:r>
            <w:r w:rsidR="00A63FF5" w:rsidRPr="00CE5397">
              <w:rPr>
                <w:sz w:val="24"/>
                <w:szCs w:val="24"/>
                <w:lang w:val="sq-AL"/>
              </w:rPr>
              <w:t xml:space="preserve">Shkelja e të drejtës për arsimim dhe mbrojtje nga diskriminimi i nxënësve romë për shkak të ndarjes së tyre në dy shkolla fillore shtetërore </w:t>
            </w:r>
            <w:r w:rsidR="008D4159" w:rsidRPr="00CE5397">
              <w:rPr>
                <w:sz w:val="24"/>
                <w:szCs w:val="24"/>
                <w:lang w:val="sq-AL"/>
              </w:rPr>
              <w:t>që</w:t>
            </w:r>
            <w:r w:rsidR="00A63FF5" w:rsidRPr="00CE5397">
              <w:rPr>
                <w:sz w:val="24"/>
                <w:szCs w:val="24"/>
                <w:lang w:val="sq-AL"/>
              </w:rPr>
              <w:t xml:space="preserve"> frekuentohen kryesisht </w:t>
            </w:r>
            <w:r w:rsidR="008D4159" w:rsidRPr="00CE5397">
              <w:rPr>
                <w:sz w:val="24"/>
                <w:szCs w:val="24"/>
                <w:lang w:val="sq-AL"/>
              </w:rPr>
              <w:t xml:space="preserve">nga </w:t>
            </w:r>
            <w:r w:rsidR="00A63FF5" w:rsidRPr="00CE5397">
              <w:rPr>
                <w:sz w:val="24"/>
                <w:szCs w:val="24"/>
                <w:lang w:val="sq-AL"/>
              </w:rPr>
              <w:t>fëmijët romë dhe me klasa vetëm për romë, përkatësisht.</w:t>
            </w:r>
            <w:r w:rsidR="00DA533E" w:rsidRPr="00CE5397">
              <w:rPr>
                <w:sz w:val="24"/>
                <w:szCs w:val="24"/>
                <w:lang w:val="sq-AL"/>
              </w:rPr>
              <w:t xml:space="preserve"> </w:t>
            </w:r>
            <w:r w:rsidR="00A63FF5" w:rsidRPr="00CE5397">
              <w:rPr>
                <w:sz w:val="24"/>
                <w:szCs w:val="24"/>
                <w:lang w:val="sq-AL"/>
              </w:rPr>
              <w:t xml:space="preserve">Dështimi i shtetit për të ndërmarrë masa </w:t>
            </w:r>
            <w:r w:rsidR="00A31E70" w:rsidRPr="00CE5397">
              <w:rPr>
                <w:sz w:val="24"/>
                <w:szCs w:val="24"/>
                <w:lang w:val="sq-AL"/>
              </w:rPr>
              <w:t xml:space="preserve">për </w:t>
            </w:r>
            <w:r w:rsidR="00D651AA" w:rsidRPr="00CE5397">
              <w:rPr>
                <w:sz w:val="24"/>
                <w:szCs w:val="24"/>
                <w:lang w:val="sq-AL"/>
              </w:rPr>
              <w:t>desegregim</w:t>
            </w:r>
            <w:r w:rsidR="00A31E70" w:rsidRPr="00CE5397">
              <w:rPr>
                <w:sz w:val="24"/>
                <w:szCs w:val="24"/>
                <w:lang w:val="sq-AL"/>
              </w:rPr>
              <w:t xml:space="preserve"> për të përmirësuar pabarazinë faktike të aplikantëve </w:t>
            </w:r>
          </w:p>
        </w:tc>
        <w:tc>
          <w:tcPr>
            <w:tcW w:w="1728" w:type="dxa"/>
            <w:tcBorders>
              <w:top w:val="single" w:sz="4" w:space="0" w:color="auto"/>
              <w:left w:val="single" w:sz="4" w:space="0" w:color="auto"/>
              <w:bottom w:val="single" w:sz="4" w:space="0" w:color="auto"/>
              <w:right w:val="single" w:sz="4" w:space="0" w:color="auto"/>
            </w:tcBorders>
            <w:shd w:val="clear" w:color="auto" w:fill="D6E0E9"/>
            <w:vAlign w:val="center"/>
          </w:tcPr>
          <w:p w:rsidR="00582E05" w:rsidRPr="00CE5397" w:rsidRDefault="007E70AC" w:rsidP="007E70AC">
            <w:pPr>
              <w:pStyle w:val="Other0"/>
              <w:spacing w:after="0" w:line="240" w:lineRule="auto"/>
              <w:jc w:val="center"/>
              <w:rPr>
                <w:sz w:val="24"/>
                <w:szCs w:val="24"/>
                <w:lang w:val="sq-AL"/>
              </w:rPr>
            </w:pPr>
            <w:r w:rsidRPr="00CE5397">
              <w:rPr>
                <w:sz w:val="24"/>
                <w:szCs w:val="24"/>
                <w:lang w:val="sq-AL"/>
              </w:rPr>
              <w:t xml:space="preserve">Mbikëqyrje e përforcuar </w:t>
            </w: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582E05" w:rsidRPr="00CE5397">
        <w:trPr>
          <w:trHeight w:hRule="exact" w:val="643"/>
          <w:jc w:val="center"/>
        </w:trPr>
        <w:tc>
          <w:tcPr>
            <w:tcW w:w="706" w:type="dxa"/>
            <w:tcBorders>
              <w:top w:val="single" w:sz="4" w:space="0" w:color="auto"/>
              <w:left w:val="single" w:sz="4" w:space="0" w:color="auto"/>
            </w:tcBorders>
            <w:shd w:val="clear" w:color="auto" w:fill="D6E0E9"/>
          </w:tcPr>
          <w:p w:rsidR="00582E05" w:rsidRPr="00CE5397" w:rsidRDefault="00582E05">
            <w:pPr>
              <w:rPr>
                <w:lang w:val="sq-AL"/>
              </w:rPr>
            </w:pPr>
          </w:p>
        </w:tc>
        <w:tc>
          <w:tcPr>
            <w:tcW w:w="1709" w:type="dxa"/>
            <w:tcBorders>
              <w:top w:val="single" w:sz="4" w:space="0" w:color="auto"/>
              <w:left w:val="single" w:sz="4" w:space="0" w:color="auto"/>
            </w:tcBorders>
            <w:shd w:val="clear" w:color="auto" w:fill="D6E0E9"/>
          </w:tcPr>
          <w:p w:rsidR="00582E05" w:rsidRPr="00CE5397" w:rsidRDefault="00582E05">
            <w:pPr>
              <w:rPr>
                <w:lang w:val="sq-AL"/>
              </w:rPr>
            </w:pPr>
          </w:p>
        </w:tc>
        <w:tc>
          <w:tcPr>
            <w:tcW w:w="1464" w:type="dxa"/>
            <w:tcBorders>
              <w:top w:val="single" w:sz="4" w:space="0" w:color="auto"/>
              <w:left w:val="single" w:sz="4" w:space="0" w:color="auto"/>
            </w:tcBorders>
            <w:shd w:val="clear" w:color="auto" w:fill="D6E0E9"/>
          </w:tcPr>
          <w:p w:rsidR="00582E05" w:rsidRPr="00CE5397" w:rsidRDefault="00582E05">
            <w:pPr>
              <w:rPr>
                <w:lang w:val="sq-AL"/>
              </w:rPr>
            </w:pPr>
          </w:p>
        </w:tc>
        <w:tc>
          <w:tcPr>
            <w:tcW w:w="1560" w:type="dxa"/>
            <w:tcBorders>
              <w:top w:val="single" w:sz="4" w:space="0" w:color="auto"/>
              <w:left w:val="single" w:sz="4" w:space="0" w:color="auto"/>
            </w:tcBorders>
            <w:shd w:val="clear" w:color="auto" w:fill="D6E0E9"/>
          </w:tcPr>
          <w:p w:rsidR="00582E05" w:rsidRPr="00CE5397" w:rsidRDefault="00582E05">
            <w:pPr>
              <w:rPr>
                <w:lang w:val="sq-AL"/>
              </w:rPr>
            </w:pPr>
          </w:p>
        </w:tc>
        <w:tc>
          <w:tcPr>
            <w:tcW w:w="2554" w:type="dxa"/>
            <w:tcBorders>
              <w:top w:val="single" w:sz="4" w:space="0" w:color="auto"/>
              <w:left w:val="single" w:sz="4" w:space="0" w:color="auto"/>
            </w:tcBorders>
            <w:shd w:val="clear" w:color="auto" w:fill="D6E0E9"/>
          </w:tcPr>
          <w:p w:rsidR="00582E05" w:rsidRPr="00CE5397" w:rsidRDefault="00582E05">
            <w:pPr>
              <w:rPr>
                <w:lang w:val="sq-AL"/>
              </w:rPr>
            </w:pPr>
          </w:p>
        </w:tc>
        <w:tc>
          <w:tcPr>
            <w:tcW w:w="4594" w:type="dxa"/>
            <w:tcBorders>
              <w:top w:val="single" w:sz="4" w:space="0" w:color="auto"/>
              <w:left w:val="single" w:sz="4" w:space="0" w:color="auto"/>
            </w:tcBorders>
            <w:shd w:val="clear" w:color="auto" w:fill="D6E0E9"/>
          </w:tcPr>
          <w:p w:rsidR="00582E05" w:rsidRPr="00CE5397" w:rsidRDefault="00582E05">
            <w:pPr>
              <w:pStyle w:val="Other0"/>
              <w:spacing w:after="0" w:line="240" w:lineRule="auto"/>
              <w:jc w:val="center"/>
              <w:rPr>
                <w:sz w:val="24"/>
                <w:szCs w:val="24"/>
                <w:lang w:val="sq-AL"/>
              </w:rPr>
            </w:pPr>
          </w:p>
        </w:tc>
        <w:tc>
          <w:tcPr>
            <w:tcW w:w="1728" w:type="dxa"/>
            <w:tcBorders>
              <w:top w:val="single" w:sz="4" w:space="0" w:color="auto"/>
              <w:left w:val="single" w:sz="4" w:space="0" w:color="auto"/>
              <w:right w:val="single" w:sz="4" w:space="0" w:color="auto"/>
            </w:tcBorders>
            <w:shd w:val="clear" w:color="auto" w:fill="D6E0E9"/>
          </w:tcPr>
          <w:p w:rsidR="00582E05" w:rsidRPr="00CE5397" w:rsidRDefault="00582E05">
            <w:pPr>
              <w:rPr>
                <w:lang w:val="sq-AL"/>
              </w:rPr>
            </w:pPr>
          </w:p>
        </w:tc>
      </w:tr>
      <w:tr w:rsidR="00582E05" w:rsidRPr="00CE5397">
        <w:trPr>
          <w:trHeight w:hRule="exact" w:val="2294"/>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8.</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180"/>
              <w:rPr>
                <w:lang w:val="sq-AL"/>
              </w:rPr>
            </w:pPr>
            <w:r w:rsidRPr="00427288">
              <w:rPr>
                <w:lang w:val="sq-AL"/>
              </w:rPr>
              <w:t>А.</w:t>
            </w:r>
            <w:r w:rsidR="008A5524" w:rsidRPr="00427288">
              <w:rPr>
                <w:lang w:val="sq-AL"/>
              </w:rPr>
              <w:t>nr</w:t>
            </w:r>
            <w:r w:rsidRPr="00427288">
              <w:rPr>
                <w:lang w:val="sq-AL"/>
              </w:rPr>
              <w:t>. 52003/18</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21.03.2023</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21.03.2023</w:t>
            </w:r>
          </w:p>
        </w:tc>
        <w:tc>
          <w:tcPr>
            <w:tcW w:w="2554" w:type="dxa"/>
            <w:tcBorders>
              <w:top w:val="single" w:sz="4" w:space="0" w:color="auto"/>
              <w:left w:val="single" w:sz="4" w:space="0" w:color="auto"/>
            </w:tcBorders>
            <w:shd w:val="clear" w:color="auto" w:fill="D6E0E9"/>
            <w:vAlign w:val="center"/>
          </w:tcPr>
          <w:p w:rsidR="00582E05" w:rsidRPr="00CE5397" w:rsidRDefault="00364AD1" w:rsidP="00364AD1">
            <w:pPr>
              <w:pStyle w:val="Other0"/>
              <w:spacing w:after="0" w:line="240" w:lineRule="auto"/>
              <w:jc w:val="center"/>
              <w:rPr>
                <w:sz w:val="24"/>
                <w:szCs w:val="24"/>
                <w:lang w:val="sq-AL"/>
              </w:rPr>
            </w:pPr>
            <w:r w:rsidRPr="00CE5397">
              <w:rPr>
                <w:b/>
                <w:bCs/>
                <w:sz w:val="24"/>
                <w:szCs w:val="24"/>
                <w:lang w:val="sq-AL"/>
              </w:rPr>
              <w:t xml:space="preserve">RADIKA PREVOZI SHPK LUBJANA </w:t>
            </w:r>
          </w:p>
        </w:tc>
        <w:tc>
          <w:tcPr>
            <w:tcW w:w="4594" w:type="dxa"/>
            <w:tcBorders>
              <w:top w:val="single" w:sz="4" w:space="0" w:color="auto"/>
              <w:left w:val="single" w:sz="4" w:space="0" w:color="auto"/>
            </w:tcBorders>
            <w:shd w:val="clear" w:color="auto" w:fill="D6E0E9"/>
          </w:tcPr>
          <w:p w:rsidR="00582E05" w:rsidRPr="00CE5397" w:rsidRDefault="00101AC5">
            <w:pPr>
              <w:pStyle w:val="Other0"/>
              <w:spacing w:after="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1 </w:t>
            </w:r>
            <w:r w:rsidR="00364AD1" w:rsidRPr="00CE5397">
              <w:rPr>
                <w:b/>
                <w:bCs/>
                <w:sz w:val="24"/>
                <w:szCs w:val="24"/>
                <w:lang w:val="sq-AL"/>
              </w:rPr>
              <w:t xml:space="preserve">i Protokollit numër </w:t>
            </w:r>
            <w:r w:rsidR="00420746" w:rsidRPr="00CE5397">
              <w:rPr>
                <w:b/>
                <w:bCs/>
                <w:sz w:val="24"/>
                <w:szCs w:val="24"/>
                <w:lang w:val="sq-AL"/>
              </w:rPr>
              <w:t xml:space="preserve">1 </w:t>
            </w:r>
            <w:r w:rsidR="00364AD1" w:rsidRPr="00CE5397">
              <w:rPr>
                <w:b/>
                <w:bCs/>
                <w:sz w:val="24"/>
                <w:szCs w:val="24"/>
                <w:lang w:val="sq-AL"/>
              </w:rPr>
              <w:t xml:space="preserve">–e drejta e pronësisë </w:t>
            </w:r>
          </w:p>
          <w:p w:rsidR="00582E05" w:rsidRPr="00CE5397" w:rsidRDefault="00007F33">
            <w:pPr>
              <w:pStyle w:val="Other0"/>
              <w:spacing w:after="0" w:line="240" w:lineRule="auto"/>
              <w:jc w:val="center"/>
              <w:rPr>
                <w:sz w:val="24"/>
                <w:szCs w:val="24"/>
                <w:lang w:val="sq-AL"/>
              </w:rPr>
            </w:pPr>
            <w:r w:rsidRPr="00CE5397">
              <w:rPr>
                <w:sz w:val="24"/>
                <w:szCs w:val="24"/>
                <w:lang w:val="sq-AL"/>
              </w:rPr>
              <w:t xml:space="preserve">Dështimi i gjykatave vendase për të përcaktuar nëse sekuestrimi i përkohshëm i automjetit të kompanisë </w:t>
            </w:r>
            <w:r w:rsidR="00730EEA" w:rsidRPr="00CE5397">
              <w:rPr>
                <w:sz w:val="24"/>
                <w:szCs w:val="24"/>
                <w:lang w:val="sq-AL"/>
              </w:rPr>
              <w:t>aplikant</w:t>
            </w:r>
            <w:r w:rsidRPr="00CE5397">
              <w:rPr>
                <w:sz w:val="24"/>
                <w:szCs w:val="24"/>
                <w:lang w:val="sq-AL"/>
              </w:rPr>
              <w:t xml:space="preserve"> në procedurën e kundërvajtjes ishte proporcional</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2678"/>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9.</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180"/>
              <w:rPr>
                <w:lang w:val="sq-AL"/>
              </w:rPr>
            </w:pPr>
            <w:r w:rsidRPr="00427288">
              <w:rPr>
                <w:lang w:val="sq-AL"/>
              </w:rPr>
              <w:t>А.</w:t>
            </w:r>
            <w:r w:rsidR="008A5524" w:rsidRPr="00427288">
              <w:rPr>
                <w:lang w:val="sq-AL"/>
              </w:rPr>
              <w:t>nr</w:t>
            </w:r>
            <w:r w:rsidRPr="00427288">
              <w:rPr>
                <w:lang w:val="sq-AL"/>
              </w:rPr>
              <w:t>.13919/18</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04.04.2023</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04.04.2023</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DIMÇEVSKA</w:t>
            </w:r>
          </w:p>
        </w:tc>
        <w:tc>
          <w:tcPr>
            <w:tcW w:w="4594" w:type="dxa"/>
            <w:tcBorders>
              <w:top w:val="single" w:sz="4" w:space="0" w:color="auto"/>
              <w:left w:val="single" w:sz="4" w:space="0" w:color="auto"/>
            </w:tcBorders>
            <w:shd w:val="clear" w:color="auto" w:fill="D6E0E9"/>
            <w:vAlign w:val="center"/>
          </w:tcPr>
          <w:p w:rsidR="001B79ED" w:rsidRPr="00CE5397" w:rsidRDefault="001B79ED">
            <w:pPr>
              <w:pStyle w:val="Other0"/>
              <w:spacing w:after="0" w:line="240" w:lineRule="auto"/>
              <w:jc w:val="center"/>
              <w:rPr>
                <w:b/>
                <w:bCs/>
                <w:sz w:val="24"/>
                <w:szCs w:val="24"/>
                <w:lang w:val="sq-AL"/>
              </w:rPr>
            </w:pPr>
            <w:r w:rsidRPr="00CE5397">
              <w:rPr>
                <w:b/>
                <w:bCs/>
                <w:sz w:val="24"/>
                <w:szCs w:val="24"/>
                <w:lang w:val="sq-AL"/>
              </w:rPr>
              <w:t>Neni 6 i Konventës</w:t>
            </w:r>
          </w:p>
          <w:p w:rsidR="00582E05" w:rsidRPr="00CE5397" w:rsidRDefault="00007F33">
            <w:pPr>
              <w:pStyle w:val="Other0"/>
              <w:spacing w:after="0" w:line="240" w:lineRule="auto"/>
              <w:jc w:val="center"/>
              <w:rPr>
                <w:sz w:val="24"/>
                <w:szCs w:val="24"/>
                <w:lang w:val="sq-AL"/>
              </w:rPr>
            </w:pPr>
            <w:r w:rsidRPr="00CE5397">
              <w:rPr>
                <w:sz w:val="24"/>
                <w:szCs w:val="24"/>
                <w:lang w:val="sq-AL"/>
              </w:rPr>
              <w:t>E drejta për gjykim të drejtë në procedurë penale - gjykimi në mungesë (pamundësia për të fituar të drejtën e rihapjes së procedurës për qëllime të përcaktimit të dënimit penal pas një gjykimi në mungesë</w:t>
            </w:r>
            <w:r w:rsidR="00420746" w:rsidRPr="00CE5397">
              <w:rPr>
                <w:sz w:val="24"/>
                <w:szCs w:val="24"/>
                <w:lang w:val="sq-AL"/>
              </w:rPr>
              <w:t>)</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1920"/>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10.</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180"/>
              <w:rPr>
                <w:lang w:val="sq-AL"/>
              </w:rPr>
            </w:pPr>
            <w:r w:rsidRPr="00427288">
              <w:rPr>
                <w:lang w:val="sq-AL"/>
              </w:rPr>
              <w:t>А.</w:t>
            </w:r>
            <w:r w:rsidR="008A5524" w:rsidRPr="00427288">
              <w:rPr>
                <w:lang w:val="sq-AL"/>
              </w:rPr>
              <w:t>nr</w:t>
            </w:r>
            <w:r w:rsidRPr="00427288">
              <w:rPr>
                <w:lang w:val="sq-AL"/>
              </w:rPr>
              <w:t>. 53030/19</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09.05.2023</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09.08.2023</w:t>
            </w:r>
          </w:p>
        </w:tc>
        <w:tc>
          <w:tcPr>
            <w:tcW w:w="2554" w:type="dxa"/>
            <w:tcBorders>
              <w:top w:val="single" w:sz="4" w:space="0" w:color="auto"/>
              <w:left w:val="single" w:sz="4" w:space="0" w:color="auto"/>
            </w:tcBorders>
            <w:shd w:val="clear" w:color="auto" w:fill="D6E0E9"/>
            <w:vAlign w:val="center"/>
          </w:tcPr>
          <w:p w:rsidR="00582E05" w:rsidRPr="00CE5397" w:rsidRDefault="00364AD1" w:rsidP="00364AD1">
            <w:pPr>
              <w:pStyle w:val="Other0"/>
              <w:spacing w:after="0" w:line="240" w:lineRule="auto"/>
              <w:jc w:val="center"/>
              <w:rPr>
                <w:sz w:val="24"/>
                <w:szCs w:val="24"/>
                <w:lang w:val="sq-AL"/>
              </w:rPr>
            </w:pPr>
            <w:r w:rsidRPr="00CE5397">
              <w:rPr>
                <w:b/>
                <w:bCs/>
                <w:sz w:val="24"/>
                <w:szCs w:val="24"/>
                <w:lang w:val="sq-AL"/>
              </w:rPr>
              <w:t>KITANOVSKI DHE BARBULOVSKI</w:t>
            </w:r>
          </w:p>
        </w:tc>
        <w:tc>
          <w:tcPr>
            <w:tcW w:w="4594" w:type="dxa"/>
            <w:tcBorders>
              <w:top w:val="single" w:sz="4" w:space="0" w:color="auto"/>
              <w:left w:val="single" w:sz="4" w:space="0" w:color="auto"/>
            </w:tcBorders>
            <w:shd w:val="clear" w:color="auto" w:fill="D6E0E9"/>
          </w:tcPr>
          <w:p w:rsidR="00582E05" w:rsidRPr="00CE5397" w:rsidRDefault="001B79ED">
            <w:pPr>
              <w:pStyle w:val="Other0"/>
              <w:spacing w:after="0" w:line="240" w:lineRule="auto"/>
              <w:jc w:val="center"/>
              <w:rPr>
                <w:sz w:val="24"/>
                <w:szCs w:val="24"/>
                <w:lang w:val="sq-AL"/>
              </w:rPr>
            </w:pPr>
            <w:r w:rsidRPr="00CE5397">
              <w:rPr>
                <w:b/>
                <w:bCs/>
                <w:sz w:val="24"/>
                <w:szCs w:val="24"/>
                <w:lang w:val="sq-AL"/>
              </w:rPr>
              <w:t>Neni 6 i Konventës</w:t>
            </w:r>
          </w:p>
          <w:p w:rsidR="00582E05" w:rsidRPr="00CE5397" w:rsidRDefault="00007F33">
            <w:pPr>
              <w:pStyle w:val="Other0"/>
              <w:spacing w:after="0" w:line="240" w:lineRule="auto"/>
              <w:jc w:val="center"/>
              <w:rPr>
                <w:sz w:val="24"/>
                <w:szCs w:val="24"/>
                <w:lang w:val="sq-AL"/>
              </w:rPr>
            </w:pPr>
            <w:r w:rsidRPr="00CE5397">
              <w:rPr>
                <w:sz w:val="24"/>
                <w:szCs w:val="24"/>
                <w:lang w:val="sq-AL"/>
              </w:rPr>
              <w:t xml:space="preserve">E drejta e aksesit në gjykatë për shkak të rrëzimit të padisë së </w:t>
            </w:r>
            <w:r w:rsidR="00951A6B" w:rsidRPr="00CE5397">
              <w:rPr>
                <w:sz w:val="24"/>
                <w:szCs w:val="24"/>
                <w:lang w:val="sq-AL"/>
              </w:rPr>
              <w:t>aplikanti</w:t>
            </w:r>
            <w:r w:rsidRPr="00CE5397">
              <w:rPr>
                <w:sz w:val="24"/>
                <w:szCs w:val="24"/>
                <w:lang w:val="sq-AL"/>
              </w:rPr>
              <w:t xml:space="preserve">t kundër urdhërpagesave noteriale për shkak se ato nuk ishin </w:t>
            </w:r>
            <w:r w:rsidR="00730EEA" w:rsidRPr="00CE5397">
              <w:rPr>
                <w:sz w:val="24"/>
                <w:szCs w:val="24"/>
                <w:lang w:val="sq-AL"/>
              </w:rPr>
              <w:t>përgatitur</w:t>
            </w:r>
            <w:r w:rsidRPr="00CE5397">
              <w:rPr>
                <w:sz w:val="24"/>
                <w:szCs w:val="24"/>
                <w:lang w:val="sq-AL"/>
              </w:rPr>
              <w:t xml:space="preserve"> nga një avokat</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1171"/>
          <w:jc w:val="center"/>
        </w:trPr>
        <w:tc>
          <w:tcPr>
            <w:tcW w:w="706"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11.</w:t>
            </w:r>
          </w:p>
        </w:tc>
        <w:tc>
          <w:tcPr>
            <w:tcW w:w="1709"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180"/>
              <w:rPr>
                <w:lang w:val="sq-AL"/>
              </w:rPr>
            </w:pPr>
            <w:r w:rsidRPr="00427288">
              <w:rPr>
                <w:lang w:val="sq-AL"/>
              </w:rPr>
              <w:t>А.</w:t>
            </w:r>
            <w:r w:rsidR="008A5524" w:rsidRPr="00427288">
              <w:rPr>
                <w:lang w:val="sq-AL"/>
              </w:rPr>
              <w:t>nr</w:t>
            </w:r>
            <w:r w:rsidRPr="00427288">
              <w:rPr>
                <w:lang w:val="sq-AL"/>
              </w:rPr>
              <w:t>. 44033/17</w:t>
            </w:r>
          </w:p>
        </w:tc>
        <w:tc>
          <w:tcPr>
            <w:tcW w:w="1464"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18.07.2023</w:t>
            </w:r>
          </w:p>
        </w:tc>
        <w:tc>
          <w:tcPr>
            <w:tcW w:w="1560"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300"/>
              <w:rPr>
                <w:lang w:val="sq-AL"/>
              </w:rPr>
            </w:pPr>
            <w:r w:rsidRPr="00427288">
              <w:rPr>
                <w:lang w:val="sq-AL"/>
              </w:rPr>
              <w:t>18.10.2023</w:t>
            </w:r>
          </w:p>
        </w:tc>
        <w:tc>
          <w:tcPr>
            <w:tcW w:w="2554" w:type="dxa"/>
            <w:tcBorders>
              <w:top w:val="single" w:sz="4" w:space="0" w:color="auto"/>
              <w:left w:val="single" w:sz="4" w:space="0" w:color="auto"/>
              <w:bottom w:val="single" w:sz="4" w:space="0" w:color="auto"/>
            </w:tcBorders>
            <w:shd w:val="clear" w:color="auto" w:fill="D6E0E9"/>
            <w:vAlign w:val="center"/>
          </w:tcPr>
          <w:p w:rsidR="00582E05" w:rsidRPr="00CE5397" w:rsidRDefault="00364AD1" w:rsidP="00364AD1">
            <w:pPr>
              <w:pStyle w:val="Other0"/>
              <w:spacing w:after="0" w:line="240" w:lineRule="auto"/>
              <w:jc w:val="center"/>
              <w:rPr>
                <w:sz w:val="24"/>
                <w:szCs w:val="24"/>
                <w:lang w:val="sq-AL"/>
              </w:rPr>
            </w:pPr>
            <w:r w:rsidRPr="00CE5397">
              <w:rPr>
                <w:b/>
                <w:bCs/>
                <w:sz w:val="24"/>
                <w:szCs w:val="24"/>
                <w:lang w:val="sq-AL"/>
              </w:rPr>
              <w:t>D.H</w:t>
            </w:r>
            <w:r w:rsidR="00420746" w:rsidRPr="00CE5397">
              <w:rPr>
                <w:b/>
                <w:bCs/>
                <w:sz w:val="24"/>
                <w:szCs w:val="24"/>
                <w:lang w:val="sq-AL"/>
              </w:rPr>
              <w:t xml:space="preserve">. </w:t>
            </w:r>
            <w:r w:rsidRPr="00CE5397">
              <w:rPr>
                <w:b/>
                <w:bCs/>
                <w:sz w:val="24"/>
                <w:szCs w:val="24"/>
                <w:lang w:val="sq-AL"/>
              </w:rPr>
              <w:t>DHE TË TJERË</w:t>
            </w:r>
          </w:p>
        </w:tc>
        <w:tc>
          <w:tcPr>
            <w:tcW w:w="4594" w:type="dxa"/>
            <w:tcBorders>
              <w:top w:val="single" w:sz="4" w:space="0" w:color="auto"/>
              <w:left w:val="single" w:sz="4" w:space="0" w:color="auto"/>
              <w:bottom w:val="single" w:sz="4" w:space="0" w:color="auto"/>
            </w:tcBorders>
            <w:shd w:val="clear" w:color="auto" w:fill="D6E0E9"/>
          </w:tcPr>
          <w:p w:rsidR="00582E05" w:rsidRPr="00CE5397" w:rsidRDefault="001B79ED" w:rsidP="00364AD1">
            <w:pPr>
              <w:pStyle w:val="Other0"/>
              <w:spacing w:after="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3 </w:t>
            </w:r>
            <w:r w:rsidR="00364AD1" w:rsidRPr="00CE5397">
              <w:rPr>
                <w:b/>
                <w:bCs/>
                <w:sz w:val="24"/>
                <w:szCs w:val="24"/>
                <w:lang w:val="sq-AL"/>
              </w:rPr>
              <w:t>–aspekti material</w:t>
            </w:r>
            <w:r w:rsidR="00420746" w:rsidRPr="00CE5397">
              <w:rPr>
                <w:b/>
                <w:bCs/>
                <w:sz w:val="24"/>
                <w:szCs w:val="24"/>
                <w:lang w:val="sq-AL"/>
              </w:rPr>
              <w:t xml:space="preserve"> (</w:t>
            </w:r>
            <w:r w:rsidR="00364AD1" w:rsidRPr="00CE5397">
              <w:rPr>
                <w:b/>
                <w:bCs/>
                <w:sz w:val="24"/>
                <w:szCs w:val="24"/>
                <w:lang w:val="sq-AL"/>
              </w:rPr>
              <w:t>Trajtim çnjerëzor ose poshtërues</w:t>
            </w:r>
            <w:r w:rsidR="00420746" w:rsidRPr="00CE5397">
              <w:rPr>
                <w:b/>
                <w:bCs/>
                <w:sz w:val="24"/>
                <w:szCs w:val="24"/>
                <w:lang w:val="sq-AL"/>
              </w:rPr>
              <w:t xml:space="preserve">) </w:t>
            </w:r>
            <w:r w:rsidR="00007F33" w:rsidRPr="00CE5397">
              <w:rPr>
                <w:sz w:val="24"/>
                <w:szCs w:val="24"/>
                <w:lang w:val="sq-AL"/>
              </w:rPr>
              <w:t xml:space="preserve">Dështim i organeve shtetërore për të treguar prova të mjaftueshme se autoritetet e policisë punonjësve të seksit të ndaluara u kanë siguruar ushqim, ujë dhe akses në tualet </w:t>
            </w:r>
          </w:p>
        </w:tc>
        <w:tc>
          <w:tcPr>
            <w:tcW w:w="1728" w:type="dxa"/>
            <w:tcBorders>
              <w:top w:val="single" w:sz="4" w:space="0" w:color="auto"/>
              <w:left w:val="single" w:sz="4" w:space="0" w:color="auto"/>
              <w:bottom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582E05" w:rsidRPr="00CE5397">
        <w:trPr>
          <w:trHeight w:hRule="exact" w:val="4243"/>
          <w:jc w:val="center"/>
        </w:trPr>
        <w:tc>
          <w:tcPr>
            <w:tcW w:w="706" w:type="dxa"/>
            <w:tcBorders>
              <w:top w:val="single" w:sz="4" w:space="0" w:color="auto"/>
              <w:left w:val="single" w:sz="4" w:space="0" w:color="auto"/>
            </w:tcBorders>
            <w:shd w:val="clear" w:color="auto" w:fill="D6E0E9"/>
          </w:tcPr>
          <w:p w:rsidR="00582E05" w:rsidRPr="00CE5397" w:rsidRDefault="00582E05">
            <w:pPr>
              <w:rPr>
                <w:lang w:val="sq-AL"/>
              </w:rPr>
            </w:pPr>
          </w:p>
        </w:tc>
        <w:tc>
          <w:tcPr>
            <w:tcW w:w="1709" w:type="dxa"/>
            <w:tcBorders>
              <w:top w:val="single" w:sz="4" w:space="0" w:color="auto"/>
              <w:left w:val="single" w:sz="4" w:space="0" w:color="auto"/>
            </w:tcBorders>
            <w:shd w:val="clear" w:color="auto" w:fill="D6E0E9"/>
          </w:tcPr>
          <w:p w:rsidR="00582E05" w:rsidRPr="00427288" w:rsidRDefault="00582E05">
            <w:pPr>
              <w:rPr>
                <w:sz w:val="22"/>
                <w:szCs w:val="22"/>
                <w:lang w:val="sq-AL"/>
              </w:rPr>
            </w:pPr>
          </w:p>
        </w:tc>
        <w:tc>
          <w:tcPr>
            <w:tcW w:w="1464" w:type="dxa"/>
            <w:tcBorders>
              <w:top w:val="single" w:sz="4" w:space="0" w:color="auto"/>
              <w:left w:val="single" w:sz="4" w:space="0" w:color="auto"/>
            </w:tcBorders>
            <w:shd w:val="clear" w:color="auto" w:fill="D6E0E9"/>
          </w:tcPr>
          <w:p w:rsidR="00582E05" w:rsidRPr="00427288" w:rsidRDefault="00582E05">
            <w:pPr>
              <w:rPr>
                <w:sz w:val="22"/>
                <w:szCs w:val="22"/>
                <w:lang w:val="sq-AL"/>
              </w:rPr>
            </w:pPr>
          </w:p>
        </w:tc>
        <w:tc>
          <w:tcPr>
            <w:tcW w:w="1560" w:type="dxa"/>
            <w:tcBorders>
              <w:top w:val="single" w:sz="4" w:space="0" w:color="auto"/>
              <w:left w:val="single" w:sz="4" w:space="0" w:color="auto"/>
            </w:tcBorders>
            <w:shd w:val="clear" w:color="auto" w:fill="D6E0E9"/>
          </w:tcPr>
          <w:p w:rsidR="00582E05" w:rsidRPr="00427288" w:rsidRDefault="00582E05">
            <w:pPr>
              <w:rPr>
                <w:sz w:val="22"/>
                <w:szCs w:val="22"/>
                <w:lang w:val="sq-AL"/>
              </w:rPr>
            </w:pPr>
          </w:p>
        </w:tc>
        <w:tc>
          <w:tcPr>
            <w:tcW w:w="2554" w:type="dxa"/>
            <w:tcBorders>
              <w:top w:val="single" w:sz="4" w:space="0" w:color="auto"/>
              <w:left w:val="single" w:sz="4" w:space="0" w:color="auto"/>
            </w:tcBorders>
            <w:shd w:val="clear" w:color="auto" w:fill="D6E0E9"/>
          </w:tcPr>
          <w:p w:rsidR="00582E05" w:rsidRPr="00CE5397" w:rsidRDefault="00582E05">
            <w:pPr>
              <w:rPr>
                <w:lang w:val="sq-AL"/>
              </w:rPr>
            </w:pPr>
          </w:p>
        </w:tc>
        <w:tc>
          <w:tcPr>
            <w:tcW w:w="4594" w:type="dxa"/>
            <w:tcBorders>
              <w:top w:val="single" w:sz="4" w:space="0" w:color="auto"/>
              <w:left w:val="single" w:sz="4" w:space="0" w:color="auto"/>
            </w:tcBorders>
            <w:shd w:val="clear" w:color="auto" w:fill="D6E0E9"/>
            <w:vAlign w:val="center"/>
          </w:tcPr>
          <w:p w:rsidR="00582E05" w:rsidRPr="00CE5397" w:rsidRDefault="001B79ED">
            <w:pPr>
              <w:pStyle w:val="Other0"/>
              <w:spacing w:after="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8 (</w:t>
            </w:r>
            <w:r w:rsidR="00364AD1" w:rsidRPr="00CE5397">
              <w:rPr>
                <w:b/>
                <w:bCs/>
                <w:sz w:val="24"/>
                <w:szCs w:val="24"/>
                <w:lang w:val="sq-AL"/>
              </w:rPr>
              <w:t>E drejta e respektimit të jetës private dhe familjare</w:t>
            </w:r>
            <w:r w:rsidR="00420746" w:rsidRPr="00CE5397">
              <w:rPr>
                <w:b/>
                <w:bCs/>
                <w:sz w:val="24"/>
                <w:szCs w:val="24"/>
                <w:lang w:val="sq-AL"/>
              </w:rPr>
              <w:t>)</w:t>
            </w:r>
          </w:p>
          <w:p w:rsidR="00582E05" w:rsidRPr="00CE5397" w:rsidRDefault="00007F33">
            <w:pPr>
              <w:pStyle w:val="Other0"/>
              <w:spacing w:after="0" w:line="240" w:lineRule="auto"/>
              <w:jc w:val="center"/>
              <w:rPr>
                <w:sz w:val="24"/>
                <w:szCs w:val="24"/>
                <w:lang w:val="sq-AL"/>
              </w:rPr>
            </w:pPr>
            <w:r w:rsidRPr="00CE5397">
              <w:rPr>
                <w:sz w:val="24"/>
                <w:szCs w:val="24"/>
                <w:lang w:val="sq-AL"/>
              </w:rPr>
              <w:t>Dështimi i gjykatave vendase për të mbrojtur nga cenimi të drejtën për respektimin e jetës private të punonjësve të seksit të ndaluar duke publikuar fotografitë e tyre të bëra gjatë paraburgimit në</w:t>
            </w:r>
            <w:r w:rsidR="00444633" w:rsidRPr="00CE5397">
              <w:rPr>
                <w:sz w:val="24"/>
                <w:szCs w:val="24"/>
                <w:lang w:val="sq-AL"/>
              </w:rPr>
              <w:t xml:space="preserve"> ueb-</w:t>
            </w:r>
            <w:r w:rsidRPr="00CE5397">
              <w:rPr>
                <w:sz w:val="24"/>
                <w:szCs w:val="24"/>
                <w:lang w:val="sq-AL"/>
              </w:rPr>
              <w:t xml:space="preserve"> faqen e Ministrisë së Brendshme.</w:t>
            </w:r>
            <w:r w:rsidR="00DA533E" w:rsidRPr="00CE5397">
              <w:rPr>
                <w:sz w:val="24"/>
                <w:szCs w:val="24"/>
                <w:lang w:val="sq-AL"/>
              </w:rPr>
              <w:t xml:space="preserve"> </w:t>
            </w:r>
            <w:r w:rsidRPr="00CE5397">
              <w:rPr>
                <w:sz w:val="24"/>
                <w:szCs w:val="24"/>
                <w:lang w:val="sq-AL"/>
              </w:rPr>
              <w:t>Gjykata e Apelit nuk ka arsyetuar mjaftueshëm në vendimet e saj.</w:t>
            </w:r>
          </w:p>
        </w:tc>
        <w:tc>
          <w:tcPr>
            <w:tcW w:w="1728" w:type="dxa"/>
            <w:tcBorders>
              <w:top w:val="single" w:sz="4" w:space="0" w:color="auto"/>
              <w:left w:val="single" w:sz="4" w:space="0" w:color="auto"/>
              <w:right w:val="single" w:sz="4" w:space="0" w:color="auto"/>
            </w:tcBorders>
            <w:shd w:val="clear" w:color="auto" w:fill="D6E0E9"/>
          </w:tcPr>
          <w:p w:rsidR="00582E05" w:rsidRPr="00CE5397" w:rsidRDefault="00582E05">
            <w:pPr>
              <w:rPr>
                <w:lang w:val="sq-AL"/>
              </w:rPr>
            </w:pPr>
          </w:p>
        </w:tc>
      </w:tr>
      <w:tr w:rsidR="00582E05" w:rsidRPr="00CE5397">
        <w:trPr>
          <w:trHeight w:hRule="exact" w:val="2150"/>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12.</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64163/19</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30.11.2023</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30.11.2023</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S.B</w:t>
            </w:r>
            <w:r w:rsidR="00420746" w:rsidRPr="00CE5397">
              <w:rPr>
                <w:b/>
                <w:bCs/>
                <w:sz w:val="24"/>
                <w:szCs w:val="24"/>
                <w:lang w:val="sq-AL"/>
              </w:rPr>
              <w:t>.</w:t>
            </w:r>
          </w:p>
        </w:tc>
        <w:tc>
          <w:tcPr>
            <w:tcW w:w="4594" w:type="dxa"/>
            <w:tcBorders>
              <w:top w:val="single" w:sz="4" w:space="0" w:color="auto"/>
              <w:left w:val="single" w:sz="4" w:space="0" w:color="auto"/>
            </w:tcBorders>
            <w:shd w:val="clear" w:color="auto" w:fill="D6E0E9"/>
            <w:vAlign w:val="center"/>
          </w:tcPr>
          <w:p w:rsidR="00582E05" w:rsidRPr="00CE5397" w:rsidRDefault="001B79ED" w:rsidP="00364AD1">
            <w:pPr>
              <w:pStyle w:val="Other0"/>
              <w:spacing w:after="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1 </w:t>
            </w:r>
            <w:r w:rsidR="00364AD1" w:rsidRPr="00CE5397">
              <w:rPr>
                <w:b/>
                <w:bCs/>
                <w:sz w:val="24"/>
                <w:szCs w:val="24"/>
                <w:lang w:val="sq-AL"/>
              </w:rPr>
              <w:t>i Protokollit nr</w:t>
            </w:r>
            <w:r w:rsidR="00420746" w:rsidRPr="00CE5397">
              <w:rPr>
                <w:b/>
                <w:bCs/>
                <w:sz w:val="24"/>
                <w:szCs w:val="24"/>
                <w:lang w:val="sq-AL"/>
              </w:rPr>
              <w:t>. 7 (</w:t>
            </w:r>
            <w:r w:rsidR="00364AD1" w:rsidRPr="00CE5397">
              <w:rPr>
                <w:b/>
                <w:bCs/>
                <w:sz w:val="24"/>
                <w:szCs w:val="24"/>
                <w:lang w:val="sq-AL"/>
              </w:rPr>
              <w:t xml:space="preserve">Garanci </w:t>
            </w:r>
            <w:r w:rsidR="00614CF7" w:rsidRPr="00CE5397">
              <w:rPr>
                <w:b/>
                <w:bCs/>
                <w:sz w:val="24"/>
                <w:szCs w:val="24"/>
                <w:lang w:val="sq-AL"/>
              </w:rPr>
              <w:t>procedurale</w:t>
            </w:r>
            <w:r w:rsidR="00364AD1" w:rsidRPr="00CE5397">
              <w:rPr>
                <w:b/>
                <w:bCs/>
                <w:sz w:val="24"/>
                <w:szCs w:val="24"/>
                <w:lang w:val="sq-AL"/>
              </w:rPr>
              <w:t xml:space="preserve"> në rastin e dëbimit të të huajve</w:t>
            </w:r>
            <w:r w:rsidR="00420746" w:rsidRPr="00CE5397">
              <w:rPr>
                <w:b/>
                <w:bCs/>
                <w:sz w:val="24"/>
                <w:szCs w:val="24"/>
                <w:lang w:val="sq-AL"/>
              </w:rPr>
              <w:t xml:space="preserve">) </w:t>
            </w:r>
            <w:r w:rsidR="00444633" w:rsidRPr="00CE5397">
              <w:rPr>
                <w:sz w:val="24"/>
                <w:szCs w:val="24"/>
                <w:lang w:val="sq-AL"/>
              </w:rPr>
              <w:t>Pamundësia</w:t>
            </w:r>
            <w:r w:rsidR="006449FA" w:rsidRPr="00CE5397">
              <w:rPr>
                <w:sz w:val="24"/>
                <w:szCs w:val="24"/>
                <w:lang w:val="sq-AL"/>
              </w:rPr>
              <w:t xml:space="preserve"> e </w:t>
            </w:r>
            <w:r w:rsidR="00444633" w:rsidRPr="00CE5397">
              <w:rPr>
                <w:sz w:val="24"/>
                <w:szCs w:val="24"/>
                <w:lang w:val="sq-AL"/>
              </w:rPr>
              <w:t>aplikantes</w:t>
            </w:r>
            <w:r w:rsidR="006449FA" w:rsidRPr="00CE5397">
              <w:rPr>
                <w:sz w:val="24"/>
                <w:szCs w:val="24"/>
                <w:lang w:val="sq-AL"/>
              </w:rPr>
              <w:t xml:space="preserve"> për të kundërshtuar provat e mbështetura nga autoritetet vendase në procedurat për dëbimin e saj gjatë viteve 2018-2019</w:t>
            </w:r>
            <w:r w:rsidR="00420746" w:rsidRPr="00CE5397">
              <w:rPr>
                <w:sz w:val="24"/>
                <w:szCs w:val="24"/>
                <w:lang w:val="sq-AL"/>
              </w:rPr>
              <w:t>.</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2155"/>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13.</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31620/15</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12.12.2023</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12.03.2024</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NASKOV DHE TË TJERË</w:t>
            </w:r>
          </w:p>
        </w:tc>
        <w:tc>
          <w:tcPr>
            <w:tcW w:w="4594" w:type="dxa"/>
            <w:tcBorders>
              <w:top w:val="single" w:sz="4" w:space="0" w:color="auto"/>
              <w:left w:val="single" w:sz="4" w:space="0" w:color="auto"/>
            </w:tcBorders>
            <w:shd w:val="clear" w:color="auto" w:fill="D6E0E9"/>
            <w:vAlign w:val="center"/>
          </w:tcPr>
          <w:p w:rsidR="00582E05" w:rsidRPr="00CE5397" w:rsidRDefault="001B79ED">
            <w:pPr>
              <w:pStyle w:val="Other0"/>
              <w:spacing w:after="0" w:line="240" w:lineRule="auto"/>
              <w:jc w:val="center"/>
              <w:rPr>
                <w:sz w:val="24"/>
                <w:szCs w:val="24"/>
                <w:lang w:val="sq-AL"/>
              </w:rPr>
            </w:pPr>
            <w:r w:rsidRPr="00CE5397">
              <w:rPr>
                <w:b/>
                <w:bCs/>
                <w:sz w:val="24"/>
                <w:szCs w:val="24"/>
                <w:lang w:val="sq-AL"/>
              </w:rPr>
              <w:t xml:space="preserve">Neni </w:t>
            </w:r>
            <w:r w:rsidR="00420746" w:rsidRPr="00CE5397">
              <w:rPr>
                <w:b/>
                <w:bCs/>
                <w:sz w:val="24"/>
                <w:szCs w:val="24"/>
                <w:lang w:val="sq-AL"/>
              </w:rPr>
              <w:t xml:space="preserve">1 </w:t>
            </w:r>
            <w:r w:rsidR="00364AD1" w:rsidRPr="00CE5397">
              <w:rPr>
                <w:b/>
                <w:bCs/>
                <w:sz w:val="24"/>
                <w:szCs w:val="24"/>
                <w:lang w:val="sq-AL"/>
              </w:rPr>
              <w:t xml:space="preserve">i Protokollit nr </w:t>
            </w:r>
            <w:r w:rsidR="00420746" w:rsidRPr="00CE5397">
              <w:rPr>
                <w:b/>
                <w:bCs/>
                <w:sz w:val="24"/>
                <w:szCs w:val="24"/>
                <w:lang w:val="sq-AL"/>
              </w:rPr>
              <w:t xml:space="preserve">1 </w:t>
            </w:r>
            <w:r w:rsidR="00364AD1" w:rsidRPr="00CE5397">
              <w:rPr>
                <w:b/>
                <w:bCs/>
                <w:sz w:val="24"/>
                <w:szCs w:val="24"/>
                <w:lang w:val="sq-AL"/>
              </w:rPr>
              <w:t xml:space="preserve">–e drejta e pronësisë </w:t>
            </w:r>
          </w:p>
          <w:p w:rsidR="00582E05" w:rsidRPr="00CE5397" w:rsidRDefault="006449FA">
            <w:pPr>
              <w:pStyle w:val="Other0"/>
              <w:spacing w:after="0" w:line="240" w:lineRule="auto"/>
              <w:jc w:val="center"/>
              <w:rPr>
                <w:sz w:val="24"/>
                <w:szCs w:val="24"/>
                <w:lang w:val="sq-AL"/>
              </w:rPr>
            </w:pPr>
            <w:r w:rsidRPr="00CE5397">
              <w:rPr>
                <w:sz w:val="24"/>
                <w:szCs w:val="24"/>
                <w:lang w:val="sq-AL"/>
              </w:rPr>
              <w:t>Anulimi i vendimi</w:t>
            </w:r>
            <w:r w:rsidR="00444633" w:rsidRPr="00CE5397">
              <w:rPr>
                <w:sz w:val="24"/>
                <w:szCs w:val="24"/>
                <w:lang w:val="sq-AL"/>
              </w:rPr>
              <w:t xml:space="preserve">t të formës së prerë për denacionalizim </w:t>
            </w:r>
            <w:r w:rsidRPr="00CE5397">
              <w:rPr>
                <w:sz w:val="24"/>
                <w:szCs w:val="24"/>
                <w:lang w:val="sq-AL"/>
              </w:rPr>
              <w:t xml:space="preserve">për dhënien e pronësisë së </w:t>
            </w:r>
            <w:r w:rsidR="00444633" w:rsidRPr="00CE5397">
              <w:rPr>
                <w:sz w:val="24"/>
                <w:szCs w:val="24"/>
                <w:lang w:val="sq-AL"/>
              </w:rPr>
              <w:t>një parcele</w:t>
            </w:r>
            <w:r w:rsidRPr="00CE5397">
              <w:rPr>
                <w:sz w:val="24"/>
                <w:szCs w:val="24"/>
                <w:lang w:val="sq-AL"/>
              </w:rPr>
              <w:t xml:space="preserve"> për </w:t>
            </w:r>
            <w:r w:rsidR="00951A6B" w:rsidRPr="00CE5397">
              <w:rPr>
                <w:sz w:val="24"/>
                <w:szCs w:val="24"/>
                <w:lang w:val="sq-AL"/>
              </w:rPr>
              <w:t>aplikant</w:t>
            </w:r>
            <w:r w:rsidR="00444633" w:rsidRPr="00CE5397">
              <w:rPr>
                <w:sz w:val="24"/>
                <w:szCs w:val="24"/>
                <w:lang w:val="sq-AL"/>
              </w:rPr>
              <w:t>ë</w:t>
            </w:r>
            <w:r w:rsidRPr="00CE5397">
              <w:rPr>
                <w:sz w:val="24"/>
                <w:szCs w:val="24"/>
                <w:lang w:val="sq-AL"/>
              </w:rPr>
              <w:t xml:space="preserve">t, për shkak të pamundësisë ligjore dhe faktike të ekzekutimit të vendimit për shkak të palëve të treta, të cilët ndërkohë kanë ndërtuar </w:t>
            </w:r>
            <w:r w:rsidR="00444633" w:rsidRPr="00CE5397">
              <w:rPr>
                <w:sz w:val="24"/>
                <w:szCs w:val="24"/>
                <w:lang w:val="sq-AL"/>
              </w:rPr>
              <w:t>objekte në parcelë</w:t>
            </w:r>
            <w:r w:rsidRPr="00CE5397">
              <w:rPr>
                <w:sz w:val="24"/>
                <w:szCs w:val="24"/>
                <w:lang w:val="sq-AL"/>
              </w:rPr>
              <w:t>.</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802"/>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14.</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52572/18</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06.02.2024</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06.02.2024</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ZHEZHOVSKI</w:t>
            </w:r>
          </w:p>
        </w:tc>
        <w:tc>
          <w:tcPr>
            <w:tcW w:w="4594" w:type="dxa"/>
            <w:tcBorders>
              <w:top w:val="single" w:sz="4" w:space="0" w:color="auto"/>
              <w:left w:val="single" w:sz="4" w:space="0" w:color="auto"/>
            </w:tcBorders>
            <w:shd w:val="clear" w:color="auto" w:fill="D6E0E9"/>
            <w:vAlign w:val="bottom"/>
          </w:tcPr>
          <w:p w:rsidR="001B79ED" w:rsidRPr="00CE5397" w:rsidRDefault="001B79ED">
            <w:pPr>
              <w:pStyle w:val="Other0"/>
              <w:spacing w:after="0" w:line="240" w:lineRule="auto"/>
              <w:jc w:val="center"/>
              <w:rPr>
                <w:b/>
                <w:bCs/>
                <w:sz w:val="24"/>
                <w:szCs w:val="24"/>
                <w:lang w:val="sq-AL"/>
              </w:rPr>
            </w:pPr>
            <w:r w:rsidRPr="00CE5397">
              <w:rPr>
                <w:b/>
                <w:bCs/>
                <w:sz w:val="24"/>
                <w:szCs w:val="24"/>
                <w:lang w:val="sq-AL"/>
              </w:rPr>
              <w:t>Neni 6 i Konventës</w:t>
            </w:r>
          </w:p>
          <w:p w:rsidR="00582E05" w:rsidRPr="00CE5397" w:rsidRDefault="006449FA">
            <w:pPr>
              <w:pStyle w:val="Other0"/>
              <w:spacing w:after="0" w:line="240" w:lineRule="auto"/>
              <w:jc w:val="center"/>
              <w:rPr>
                <w:sz w:val="24"/>
                <w:szCs w:val="24"/>
                <w:lang w:val="sq-AL"/>
              </w:rPr>
            </w:pPr>
            <w:r w:rsidRPr="00CE5397">
              <w:rPr>
                <w:sz w:val="24"/>
                <w:szCs w:val="24"/>
                <w:lang w:val="sq-AL"/>
              </w:rPr>
              <w:t>Arbitrariteti në vendimmarrjen e gjykatave vendase në procedurën e kundërekzekutimit</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816"/>
          <w:jc w:val="center"/>
        </w:trPr>
        <w:tc>
          <w:tcPr>
            <w:tcW w:w="706"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jc w:val="center"/>
              <w:rPr>
                <w:sz w:val="24"/>
                <w:szCs w:val="24"/>
                <w:lang w:val="sq-AL"/>
              </w:rPr>
            </w:pPr>
            <w:r w:rsidRPr="00CE5397">
              <w:rPr>
                <w:sz w:val="24"/>
                <w:szCs w:val="24"/>
                <w:lang w:val="sq-AL"/>
              </w:rPr>
              <w:t>15.</w:t>
            </w:r>
          </w:p>
        </w:tc>
        <w:tc>
          <w:tcPr>
            <w:tcW w:w="1709"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.53040/19</w:t>
            </w:r>
          </w:p>
        </w:tc>
        <w:tc>
          <w:tcPr>
            <w:tcW w:w="1464"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20.02.2024</w:t>
            </w:r>
          </w:p>
        </w:tc>
        <w:tc>
          <w:tcPr>
            <w:tcW w:w="1560"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20.02.2024</w:t>
            </w:r>
          </w:p>
        </w:tc>
        <w:tc>
          <w:tcPr>
            <w:tcW w:w="2554" w:type="dxa"/>
            <w:tcBorders>
              <w:top w:val="single" w:sz="4" w:space="0" w:color="auto"/>
              <w:left w:val="single" w:sz="4" w:space="0" w:color="auto"/>
              <w:bottom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ILJAZ</w:t>
            </w:r>
          </w:p>
        </w:tc>
        <w:tc>
          <w:tcPr>
            <w:tcW w:w="4594" w:type="dxa"/>
            <w:tcBorders>
              <w:top w:val="single" w:sz="4" w:space="0" w:color="auto"/>
              <w:left w:val="single" w:sz="4" w:space="0" w:color="auto"/>
              <w:bottom w:val="single" w:sz="4" w:space="0" w:color="auto"/>
            </w:tcBorders>
            <w:shd w:val="clear" w:color="auto" w:fill="D6E0E9"/>
            <w:vAlign w:val="bottom"/>
          </w:tcPr>
          <w:p w:rsidR="001B79ED" w:rsidRPr="00CE5397" w:rsidRDefault="001B79ED">
            <w:pPr>
              <w:pStyle w:val="Other0"/>
              <w:spacing w:after="0" w:line="240" w:lineRule="auto"/>
              <w:jc w:val="center"/>
              <w:rPr>
                <w:b/>
                <w:bCs/>
                <w:sz w:val="24"/>
                <w:szCs w:val="24"/>
                <w:lang w:val="sq-AL"/>
              </w:rPr>
            </w:pPr>
            <w:r w:rsidRPr="00CE5397">
              <w:rPr>
                <w:b/>
                <w:bCs/>
                <w:sz w:val="24"/>
                <w:szCs w:val="24"/>
                <w:lang w:val="sq-AL"/>
              </w:rPr>
              <w:t>Neni 3 i Konventës</w:t>
            </w:r>
          </w:p>
          <w:p w:rsidR="00582E05" w:rsidRPr="00CE5397" w:rsidRDefault="006449FA">
            <w:pPr>
              <w:pStyle w:val="Other0"/>
              <w:spacing w:after="0" w:line="240" w:lineRule="auto"/>
              <w:jc w:val="center"/>
              <w:rPr>
                <w:sz w:val="24"/>
                <w:szCs w:val="24"/>
                <w:lang w:val="sq-AL"/>
              </w:rPr>
            </w:pPr>
            <w:r w:rsidRPr="00CE5397">
              <w:rPr>
                <w:sz w:val="24"/>
                <w:szCs w:val="24"/>
                <w:lang w:val="sq-AL"/>
              </w:rPr>
              <w:t>Dështimi i autoriteteve për të hetuar në mënyrë efektive sulmin fizik të raportuar dhe</w:t>
            </w:r>
          </w:p>
        </w:tc>
        <w:tc>
          <w:tcPr>
            <w:tcW w:w="1728" w:type="dxa"/>
            <w:tcBorders>
              <w:top w:val="single" w:sz="4" w:space="0" w:color="auto"/>
              <w:left w:val="single" w:sz="4" w:space="0" w:color="auto"/>
              <w:bottom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bl>
    <w:p w:rsidR="00582E05" w:rsidRPr="00CE5397" w:rsidRDefault="00420746">
      <w:pPr>
        <w:spacing w:line="1" w:lineRule="exact"/>
        <w:rPr>
          <w:lang w:val="sq-AL"/>
        </w:rPr>
      </w:pPr>
      <w:r w:rsidRPr="00CE5397">
        <w:rPr>
          <w:lang w:val="sq-AL"/>
        </w:rPr>
        <w:br w:type="page"/>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582E05" w:rsidRPr="00CE5397">
        <w:trPr>
          <w:trHeight w:hRule="exact" w:val="811"/>
          <w:jc w:val="center"/>
        </w:trPr>
        <w:tc>
          <w:tcPr>
            <w:tcW w:w="706" w:type="dxa"/>
            <w:tcBorders>
              <w:top w:val="single" w:sz="4" w:space="0" w:color="auto"/>
              <w:left w:val="single" w:sz="4" w:space="0" w:color="auto"/>
            </w:tcBorders>
            <w:shd w:val="clear" w:color="auto" w:fill="D6E0E9"/>
          </w:tcPr>
          <w:p w:rsidR="00582E05" w:rsidRPr="00CE5397" w:rsidRDefault="00582E05">
            <w:pPr>
              <w:rPr>
                <w:lang w:val="sq-AL"/>
              </w:rPr>
            </w:pPr>
          </w:p>
        </w:tc>
        <w:tc>
          <w:tcPr>
            <w:tcW w:w="1709" w:type="dxa"/>
            <w:tcBorders>
              <w:top w:val="single" w:sz="4" w:space="0" w:color="auto"/>
              <w:left w:val="single" w:sz="4" w:space="0" w:color="auto"/>
            </w:tcBorders>
            <w:shd w:val="clear" w:color="auto" w:fill="D6E0E9"/>
          </w:tcPr>
          <w:p w:rsidR="00582E05" w:rsidRPr="00CE5397" w:rsidRDefault="00582E05">
            <w:pPr>
              <w:rPr>
                <w:lang w:val="sq-AL"/>
              </w:rPr>
            </w:pPr>
          </w:p>
        </w:tc>
        <w:tc>
          <w:tcPr>
            <w:tcW w:w="1464" w:type="dxa"/>
            <w:tcBorders>
              <w:top w:val="single" w:sz="4" w:space="0" w:color="auto"/>
              <w:left w:val="single" w:sz="4" w:space="0" w:color="auto"/>
            </w:tcBorders>
            <w:shd w:val="clear" w:color="auto" w:fill="D6E0E9"/>
          </w:tcPr>
          <w:p w:rsidR="00582E05" w:rsidRPr="00CE5397" w:rsidRDefault="00582E05">
            <w:pPr>
              <w:rPr>
                <w:lang w:val="sq-AL"/>
              </w:rPr>
            </w:pPr>
          </w:p>
        </w:tc>
        <w:tc>
          <w:tcPr>
            <w:tcW w:w="1560" w:type="dxa"/>
            <w:tcBorders>
              <w:top w:val="single" w:sz="4" w:space="0" w:color="auto"/>
              <w:left w:val="single" w:sz="4" w:space="0" w:color="auto"/>
            </w:tcBorders>
            <w:shd w:val="clear" w:color="auto" w:fill="D6E0E9"/>
          </w:tcPr>
          <w:p w:rsidR="00582E05" w:rsidRPr="00CE5397" w:rsidRDefault="00582E05">
            <w:pPr>
              <w:rPr>
                <w:lang w:val="sq-AL"/>
              </w:rPr>
            </w:pPr>
          </w:p>
        </w:tc>
        <w:tc>
          <w:tcPr>
            <w:tcW w:w="2554" w:type="dxa"/>
            <w:tcBorders>
              <w:top w:val="single" w:sz="4" w:space="0" w:color="auto"/>
              <w:left w:val="single" w:sz="4" w:space="0" w:color="auto"/>
            </w:tcBorders>
            <w:shd w:val="clear" w:color="auto" w:fill="D6E0E9"/>
          </w:tcPr>
          <w:p w:rsidR="00582E05" w:rsidRPr="00CE5397" w:rsidRDefault="00582E05">
            <w:pPr>
              <w:rPr>
                <w:lang w:val="sq-AL"/>
              </w:rPr>
            </w:pPr>
          </w:p>
        </w:tc>
        <w:tc>
          <w:tcPr>
            <w:tcW w:w="4594" w:type="dxa"/>
            <w:tcBorders>
              <w:top w:val="single" w:sz="4" w:space="0" w:color="auto"/>
              <w:left w:val="single" w:sz="4" w:space="0" w:color="auto"/>
            </w:tcBorders>
            <w:shd w:val="clear" w:color="auto" w:fill="D6E0E9"/>
          </w:tcPr>
          <w:p w:rsidR="00582E05" w:rsidRPr="00CE5397" w:rsidRDefault="006449FA">
            <w:pPr>
              <w:pStyle w:val="Other0"/>
              <w:spacing w:after="0" w:line="240" w:lineRule="auto"/>
              <w:jc w:val="center"/>
              <w:rPr>
                <w:sz w:val="24"/>
                <w:szCs w:val="24"/>
                <w:lang w:val="sq-AL"/>
              </w:rPr>
            </w:pPr>
            <w:r w:rsidRPr="00CE5397">
              <w:rPr>
                <w:sz w:val="24"/>
                <w:szCs w:val="24"/>
                <w:lang w:val="sq-AL"/>
              </w:rPr>
              <w:t xml:space="preserve">kërcënimet e bëra ndaj </w:t>
            </w:r>
            <w:r w:rsidR="00951A6B" w:rsidRPr="00CE5397">
              <w:rPr>
                <w:sz w:val="24"/>
                <w:szCs w:val="24"/>
                <w:lang w:val="sq-AL"/>
              </w:rPr>
              <w:t>aplikanti</w:t>
            </w:r>
            <w:r w:rsidRPr="00CE5397">
              <w:rPr>
                <w:sz w:val="24"/>
                <w:szCs w:val="24"/>
                <w:lang w:val="sq-AL"/>
              </w:rPr>
              <w:t>t nga një person fizik</w:t>
            </w:r>
          </w:p>
        </w:tc>
        <w:tc>
          <w:tcPr>
            <w:tcW w:w="1728" w:type="dxa"/>
            <w:tcBorders>
              <w:top w:val="single" w:sz="4" w:space="0" w:color="auto"/>
              <w:left w:val="single" w:sz="4" w:space="0" w:color="auto"/>
              <w:right w:val="single" w:sz="4" w:space="0" w:color="auto"/>
            </w:tcBorders>
            <w:shd w:val="clear" w:color="auto" w:fill="D6E0E9"/>
          </w:tcPr>
          <w:p w:rsidR="00582E05" w:rsidRPr="00CE5397" w:rsidRDefault="00582E05">
            <w:pPr>
              <w:rPr>
                <w:lang w:val="sq-AL"/>
              </w:rPr>
            </w:pPr>
          </w:p>
        </w:tc>
      </w:tr>
      <w:tr w:rsidR="00582E05" w:rsidRPr="00CE5397">
        <w:trPr>
          <w:trHeight w:hRule="exact" w:val="1536"/>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220"/>
              <w:rPr>
                <w:sz w:val="24"/>
                <w:szCs w:val="24"/>
                <w:lang w:val="sq-AL"/>
              </w:rPr>
            </w:pPr>
            <w:r w:rsidRPr="00CE5397">
              <w:rPr>
                <w:sz w:val="24"/>
                <w:szCs w:val="24"/>
                <w:lang w:val="sq-AL"/>
              </w:rPr>
              <w:t>16.</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20949/21</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14.05.2024</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14.08.2024</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sz w:val="24"/>
                <w:szCs w:val="24"/>
                <w:lang w:val="sq-AL"/>
              </w:rPr>
            </w:pPr>
            <w:r w:rsidRPr="00CE5397">
              <w:rPr>
                <w:b/>
                <w:bCs/>
                <w:sz w:val="24"/>
                <w:szCs w:val="24"/>
                <w:lang w:val="sq-AL"/>
              </w:rPr>
              <w:t>MITREVSKA</w:t>
            </w:r>
          </w:p>
        </w:tc>
        <w:tc>
          <w:tcPr>
            <w:tcW w:w="4594" w:type="dxa"/>
            <w:tcBorders>
              <w:top w:val="single" w:sz="4" w:space="0" w:color="auto"/>
              <w:left w:val="single" w:sz="4" w:space="0" w:color="auto"/>
            </w:tcBorders>
            <w:shd w:val="clear" w:color="auto" w:fill="D6E0E9"/>
            <w:vAlign w:val="bottom"/>
          </w:tcPr>
          <w:p w:rsidR="001B79ED" w:rsidRPr="00CE5397" w:rsidRDefault="001B79ED">
            <w:pPr>
              <w:pStyle w:val="Other0"/>
              <w:spacing w:after="0" w:line="240" w:lineRule="auto"/>
              <w:jc w:val="center"/>
              <w:rPr>
                <w:b/>
                <w:bCs/>
                <w:sz w:val="24"/>
                <w:szCs w:val="24"/>
                <w:lang w:val="sq-AL"/>
              </w:rPr>
            </w:pPr>
            <w:r w:rsidRPr="00CE5397">
              <w:rPr>
                <w:b/>
                <w:bCs/>
                <w:sz w:val="24"/>
                <w:szCs w:val="24"/>
                <w:lang w:val="sq-AL"/>
              </w:rPr>
              <w:t>Neni 8 i Konventës</w:t>
            </w:r>
          </w:p>
          <w:p w:rsidR="00582E05" w:rsidRPr="00CE5397" w:rsidRDefault="004E021C">
            <w:pPr>
              <w:pStyle w:val="Other0"/>
              <w:spacing w:after="0" w:line="240" w:lineRule="auto"/>
              <w:jc w:val="center"/>
              <w:rPr>
                <w:sz w:val="24"/>
                <w:szCs w:val="24"/>
                <w:lang w:val="sq-AL"/>
              </w:rPr>
            </w:pPr>
            <w:r w:rsidRPr="00CE5397">
              <w:rPr>
                <w:sz w:val="24"/>
                <w:szCs w:val="24"/>
                <w:lang w:val="sq-AL"/>
              </w:rPr>
              <w:t>Pamundësia e aplikantes, e cila u birësua si fëmijë, për të marrë informacion në lidhje me origjinën e saj biologjike dhe historinë mjekësore të prindërve të saj biologjikë në proce</w:t>
            </w:r>
            <w:r w:rsidR="002C4360" w:rsidRPr="00CE5397">
              <w:rPr>
                <w:sz w:val="24"/>
                <w:szCs w:val="24"/>
                <w:lang w:val="sq-AL"/>
              </w:rPr>
              <w:t>durat</w:t>
            </w:r>
            <w:r w:rsidRPr="00CE5397">
              <w:rPr>
                <w:sz w:val="24"/>
                <w:szCs w:val="24"/>
                <w:lang w:val="sq-AL"/>
              </w:rPr>
              <w:t xml:space="preserve"> e brendshme</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2554"/>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220"/>
              <w:rPr>
                <w:sz w:val="24"/>
                <w:szCs w:val="24"/>
                <w:lang w:val="sq-AL"/>
              </w:rPr>
            </w:pPr>
            <w:r w:rsidRPr="00CE5397">
              <w:rPr>
                <w:sz w:val="24"/>
                <w:szCs w:val="24"/>
                <w:lang w:val="sq-AL"/>
              </w:rPr>
              <w:t>17.</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23215/21</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25.06.2024</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25.09.2024</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b/>
                <w:sz w:val="24"/>
                <w:szCs w:val="24"/>
                <w:lang w:val="sq-AL"/>
              </w:rPr>
            </w:pPr>
            <w:r w:rsidRPr="00CE5397">
              <w:rPr>
                <w:rStyle w:val="rynqvb"/>
                <w:rFonts w:eastAsia="Georgia"/>
                <w:b/>
                <w:sz w:val="24"/>
                <w:szCs w:val="24"/>
                <w:lang w:val="sq-AL"/>
              </w:rPr>
              <w:t>VLAISAVLJEVIQ</w:t>
            </w:r>
          </w:p>
        </w:tc>
        <w:tc>
          <w:tcPr>
            <w:tcW w:w="4594" w:type="dxa"/>
            <w:tcBorders>
              <w:top w:val="single" w:sz="4" w:space="0" w:color="auto"/>
              <w:left w:val="single" w:sz="4" w:space="0" w:color="auto"/>
            </w:tcBorders>
            <w:shd w:val="clear" w:color="auto" w:fill="D6E0E9"/>
            <w:vAlign w:val="bottom"/>
          </w:tcPr>
          <w:p w:rsidR="001B79ED" w:rsidRPr="00CE5397" w:rsidRDefault="001B79ED">
            <w:pPr>
              <w:pStyle w:val="Other0"/>
              <w:spacing w:after="0" w:line="240" w:lineRule="auto"/>
              <w:jc w:val="center"/>
              <w:rPr>
                <w:b/>
                <w:bCs/>
                <w:sz w:val="24"/>
                <w:szCs w:val="24"/>
                <w:lang w:val="sq-AL"/>
              </w:rPr>
            </w:pPr>
            <w:r w:rsidRPr="00CE5397">
              <w:rPr>
                <w:b/>
                <w:bCs/>
                <w:sz w:val="24"/>
                <w:szCs w:val="24"/>
                <w:lang w:val="sq-AL"/>
              </w:rPr>
              <w:t>Neni 8 i Konventës</w:t>
            </w:r>
          </w:p>
          <w:p w:rsidR="00582E05" w:rsidRPr="00CE5397" w:rsidRDefault="006C44AD">
            <w:pPr>
              <w:pStyle w:val="Other0"/>
              <w:spacing w:after="0" w:line="240" w:lineRule="auto"/>
              <w:jc w:val="center"/>
              <w:rPr>
                <w:sz w:val="24"/>
                <w:szCs w:val="24"/>
                <w:lang w:val="sq-AL"/>
              </w:rPr>
            </w:pPr>
            <w:r w:rsidRPr="00CE5397">
              <w:rPr>
                <w:sz w:val="24"/>
                <w:szCs w:val="24"/>
                <w:lang w:val="sq-AL"/>
              </w:rPr>
              <w:t xml:space="preserve">Dështimi i gjykatave vendase për të siguruar mbrojtje efektive të së drejtës së aplikantit për respektimin e jetës së tij private në lidhje me ruajtjen dhe përdorimin e të dhënave të tij personale nga një furnizues privat i </w:t>
            </w:r>
            <w:r w:rsidR="00914F27" w:rsidRPr="00CE5397">
              <w:rPr>
                <w:sz w:val="24"/>
                <w:szCs w:val="24"/>
                <w:lang w:val="sq-AL"/>
              </w:rPr>
              <w:t xml:space="preserve">energjisë </w:t>
            </w:r>
            <w:r w:rsidRPr="00CE5397">
              <w:rPr>
                <w:sz w:val="24"/>
                <w:szCs w:val="24"/>
                <w:lang w:val="sq-AL"/>
              </w:rPr>
              <w:t>ngroh</w:t>
            </w:r>
            <w:r w:rsidR="00914F27" w:rsidRPr="00CE5397">
              <w:rPr>
                <w:sz w:val="24"/>
                <w:szCs w:val="24"/>
                <w:lang w:val="sq-AL"/>
              </w:rPr>
              <w:t>ëse</w:t>
            </w:r>
            <w:r w:rsidR="00420746" w:rsidRPr="00CE5397">
              <w:rPr>
                <w:sz w:val="24"/>
                <w:szCs w:val="24"/>
                <w:lang w:val="sq-AL"/>
              </w:rPr>
              <w:t xml:space="preserve">, </w:t>
            </w:r>
            <w:r w:rsidRPr="00CE5397">
              <w:rPr>
                <w:sz w:val="24"/>
                <w:szCs w:val="24"/>
                <w:lang w:val="sq-AL"/>
              </w:rPr>
              <w:t>i cili vazhdimisht i dërgonte fatura për tarifë ngrohjeje të përhershme pavarësisht kundërshtimeve të tij se ai nuk ishte përdorues i shërbimeve të furnizuesit</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2040"/>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220"/>
              <w:rPr>
                <w:sz w:val="24"/>
                <w:szCs w:val="24"/>
                <w:lang w:val="sq-AL"/>
              </w:rPr>
            </w:pPr>
            <w:r w:rsidRPr="00CE5397">
              <w:rPr>
                <w:sz w:val="24"/>
                <w:szCs w:val="24"/>
                <w:lang w:val="sq-AL"/>
              </w:rPr>
              <w:t>18.</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.42520/17</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22.10.2024</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22.10.2024</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b/>
                <w:sz w:val="24"/>
                <w:szCs w:val="24"/>
                <w:lang w:val="sq-AL"/>
              </w:rPr>
            </w:pPr>
            <w:r w:rsidRPr="00CE5397">
              <w:rPr>
                <w:rStyle w:val="rynqvb"/>
                <w:rFonts w:eastAsia="Georgia"/>
                <w:b/>
                <w:sz w:val="24"/>
                <w:szCs w:val="24"/>
                <w:lang w:val="sq-AL"/>
              </w:rPr>
              <w:t>SHAPKAROSKI DHE KANEVÇE</w:t>
            </w:r>
          </w:p>
        </w:tc>
        <w:tc>
          <w:tcPr>
            <w:tcW w:w="4594" w:type="dxa"/>
            <w:tcBorders>
              <w:top w:val="single" w:sz="4" w:space="0" w:color="auto"/>
              <w:left w:val="single" w:sz="4" w:space="0" w:color="auto"/>
            </w:tcBorders>
            <w:shd w:val="clear" w:color="auto" w:fill="D6E0E9"/>
            <w:vAlign w:val="bottom"/>
          </w:tcPr>
          <w:p w:rsidR="001B79ED" w:rsidRPr="00CE5397" w:rsidRDefault="001B79ED">
            <w:pPr>
              <w:pStyle w:val="Other0"/>
              <w:spacing w:after="0" w:line="240" w:lineRule="auto"/>
              <w:jc w:val="center"/>
              <w:rPr>
                <w:b/>
                <w:bCs/>
                <w:sz w:val="24"/>
                <w:szCs w:val="24"/>
                <w:lang w:val="sq-AL"/>
              </w:rPr>
            </w:pPr>
            <w:r w:rsidRPr="00CE5397">
              <w:rPr>
                <w:b/>
                <w:bCs/>
                <w:sz w:val="24"/>
                <w:szCs w:val="24"/>
                <w:lang w:val="sq-AL"/>
              </w:rPr>
              <w:t>Neni 6 i Konventës</w:t>
            </w:r>
          </w:p>
          <w:p w:rsidR="00582E05" w:rsidRPr="00CE5397" w:rsidRDefault="006C44AD">
            <w:pPr>
              <w:pStyle w:val="Other0"/>
              <w:spacing w:after="0" w:line="240" w:lineRule="auto"/>
              <w:jc w:val="center"/>
              <w:rPr>
                <w:sz w:val="24"/>
                <w:szCs w:val="24"/>
                <w:lang w:val="sq-AL"/>
              </w:rPr>
            </w:pPr>
            <w:r w:rsidRPr="00CE5397">
              <w:rPr>
                <w:sz w:val="24"/>
                <w:szCs w:val="24"/>
                <w:lang w:val="sq-AL"/>
              </w:rPr>
              <w:t xml:space="preserve">Procedurat civile në të cilat gjykata e shkallës së parë bëri një gabim të dukshëm kur i urdhëroi </w:t>
            </w:r>
            <w:r w:rsidR="00951A6B" w:rsidRPr="00CE5397">
              <w:rPr>
                <w:sz w:val="24"/>
                <w:szCs w:val="24"/>
                <w:lang w:val="sq-AL"/>
              </w:rPr>
              <w:t>aplikant</w:t>
            </w:r>
            <w:r w:rsidR="00914F27" w:rsidRPr="00CE5397">
              <w:rPr>
                <w:sz w:val="24"/>
                <w:szCs w:val="24"/>
                <w:lang w:val="sq-AL"/>
              </w:rPr>
              <w:t>ë</w:t>
            </w:r>
            <w:r w:rsidRPr="00CE5397">
              <w:rPr>
                <w:sz w:val="24"/>
                <w:szCs w:val="24"/>
                <w:lang w:val="sq-AL"/>
              </w:rPr>
              <w:t xml:space="preserve">t të paguanin ose transferonin tek paditësit pjesë të pronës që tejkalonin vlerën totale të asaj prone të fituar më parë nga </w:t>
            </w:r>
            <w:r w:rsidR="00951A6B" w:rsidRPr="00CE5397">
              <w:rPr>
                <w:sz w:val="24"/>
                <w:szCs w:val="24"/>
                <w:lang w:val="sq-AL"/>
              </w:rPr>
              <w:t>aplikant</w:t>
            </w:r>
            <w:r w:rsidR="00914F27" w:rsidRPr="00CE5397">
              <w:rPr>
                <w:sz w:val="24"/>
                <w:szCs w:val="24"/>
                <w:lang w:val="sq-AL"/>
              </w:rPr>
              <w:t>ë</w:t>
            </w:r>
            <w:r w:rsidRPr="00CE5397">
              <w:rPr>
                <w:sz w:val="24"/>
                <w:szCs w:val="24"/>
                <w:lang w:val="sq-AL"/>
              </w:rPr>
              <w:t>t në procedurën e denacionalizimit</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1790"/>
          <w:jc w:val="center"/>
        </w:trPr>
        <w:tc>
          <w:tcPr>
            <w:tcW w:w="706" w:type="dxa"/>
            <w:tcBorders>
              <w:top w:val="single" w:sz="4" w:space="0" w:color="auto"/>
              <w:left w:val="single" w:sz="4" w:space="0" w:color="auto"/>
            </w:tcBorders>
            <w:shd w:val="clear" w:color="auto" w:fill="D6E0E9"/>
            <w:vAlign w:val="center"/>
          </w:tcPr>
          <w:p w:rsidR="00582E05" w:rsidRPr="00CE5397" w:rsidRDefault="00420746">
            <w:pPr>
              <w:pStyle w:val="Other0"/>
              <w:spacing w:after="0" w:line="240" w:lineRule="auto"/>
              <w:ind w:firstLine="220"/>
              <w:rPr>
                <w:sz w:val="24"/>
                <w:szCs w:val="24"/>
                <w:lang w:val="sq-AL"/>
              </w:rPr>
            </w:pPr>
            <w:r w:rsidRPr="00CE5397">
              <w:rPr>
                <w:sz w:val="24"/>
                <w:szCs w:val="24"/>
                <w:lang w:val="sq-AL"/>
              </w:rPr>
              <w:t>19.</w:t>
            </w:r>
          </w:p>
        </w:tc>
        <w:tc>
          <w:tcPr>
            <w:tcW w:w="1709"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26760/22</w:t>
            </w:r>
          </w:p>
        </w:tc>
        <w:tc>
          <w:tcPr>
            <w:tcW w:w="1464"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05.11.2024</w:t>
            </w:r>
          </w:p>
        </w:tc>
        <w:tc>
          <w:tcPr>
            <w:tcW w:w="1560" w:type="dxa"/>
            <w:tcBorders>
              <w:top w:val="single" w:sz="4" w:space="0" w:color="auto"/>
              <w:left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05.02.2024</w:t>
            </w:r>
          </w:p>
        </w:tc>
        <w:tc>
          <w:tcPr>
            <w:tcW w:w="2554" w:type="dxa"/>
            <w:tcBorders>
              <w:top w:val="single" w:sz="4" w:space="0" w:color="auto"/>
              <w:left w:val="single" w:sz="4" w:space="0" w:color="auto"/>
            </w:tcBorders>
            <w:shd w:val="clear" w:color="auto" w:fill="D6E0E9"/>
            <w:vAlign w:val="center"/>
          </w:tcPr>
          <w:p w:rsidR="00582E05" w:rsidRPr="00CE5397" w:rsidRDefault="00364AD1">
            <w:pPr>
              <w:pStyle w:val="Other0"/>
              <w:spacing w:after="0" w:line="240" w:lineRule="auto"/>
              <w:jc w:val="center"/>
              <w:rPr>
                <w:b/>
                <w:sz w:val="24"/>
                <w:szCs w:val="24"/>
                <w:lang w:val="sq-AL"/>
              </w:rPr>
            </w:pPr>
            <w:r w:rsidRPr="00CE5397">
              <w:rPr>
                <w:rStyle w:val="rynqvb"/>
                <w:rFonts w:eastAsia="Georgia"/>
                <w:b/>
                <w:sz w:val="24"/>
                <w:szCs w:val="24"/>
                <w:lang w:val="sq-AL"/>
              </w:rPr>
              <w:t>ZAHARIEV</w:t>
            </w:r>
          </w:p>
        </w:tc>
        <w:tc>
          <w:tcPr>
            <w:tcW w:w="4594" w:type="dxa"/>
            <w:tcBorders>
              <w:top w:val="single" w:sz="4" w:space="0" w:color="auto"/>
              <w:left w:val="single" w:sz="4" w:space="0" w:color="auto"/>
            </w:tcBorders>
            <w:shd w:val="clear" w:color="auto" w:fill="D6E0E9"/>
            <w:vAlign w:val="bottom"/>
          </w:tcPr>
          <w:p w:rsidR="000602BD" w:rsidRPr="00CE5397" w:rsidRDefault="001B79ED">
            <w:pPr>
              <w:pStyle w:val="Other0"/>
              <w:spacing w:after="0" w:line="240" w:lineRule="auto"/>
              <w:jc w:val="center"/>
              <w:rPr>
                <w:b/>
                <w:bCs/>
                <w:sz w:val="24"/>
                <w:szCs w:val="24"/>
                <w:lang w:val="sq-AL"/>
              </w:rPr>
            </w:pPr>
            <w:r w:rsidRPr="00CE5397">
              <w:rPr>
                <w:b/>
                <w:bCs/>
                <w:sz w:val="24"/>
                <w:szCs w:val="24"/>
                <w:lang w:val="sq-AL"/>
              </w:rPr>
              <w:t>Neni 6 i Konventës</w:t>
            </w:r>
          </w:p>
          <w:p w:rsidR="00582E05" w:rsidRPr="00CE5397" w:rsidRDefault="006C44AD">
            <w:pPr>
              <w:pStyle w:val="Other0"/>
              <w:spacing w:after="0" w:line="240" w:lineRule="auto"/>
              <w:jc w:val="center"/>
              <w:rPr>
                <w:sz w:val="24"/>
                <w:szCs w:val="24"/>
                <w:lang w:val="sq-AL"/>
              </w:rPr>
            </w:pPr>
            <w:r w:rsidRPr="00CE5397">
              <w:rPr>
                <w:sz w:val="24"/>
                <w:szCs w:val="24"/>
                <w:lang w:val="sq-AL"/>
              </w:rPr>
              <w:t xml:space="preserve">Arsyetim joadekuat në vendimet e gjykatave vendase që hedhin poshtë argumentin e </w:t>
            </w:r>
            <w:r w:rsidR="00951A6B" w:rsidRPr="00CE5397">
              <w:rPr>
                <w:sz w:val="24"/>
                <w:szCs w:val="24"/>
                <w:lang w:val="sq-AL"/>
              </w:rPr>
              <w:t>aplikanti</w:t>
            </w:r>
            <w:r w:rsidRPr="00CE5397">
              <w:rPr>
                <w:sz w:val="24"/>
                <w:szCs w:val="24"/>
                <w:lang w:val="sq-AL"/>
              </w:rPr>
              <w:t>t se ai gëzonte imunitet diplomatik sipas Konventës së Vjenës mbi Marrëdhëniet Diplomatike të vitit 1961</w:t>
            </w:r>
          </w:p>
        </w:tc>
        <w:tc>
          <w:tcPr>
            <w:tcW w:w="1728" w:type="dxa"/>
            <w:tcBorders>
              <w:top w:val="single" w:sz="4" w:space="0" w:color="auto"/>
              <w:left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r w:rsidR="00582E05" w:rsidRPr="00CE5397">
        <w:trPr>
          <w:trHeight w:hRule="exact" w:val="821"/>
          <w:jc w:val="center"/>
        </w:trPr>
        <w:tc>
          <w:tcPr>
            <w:tcW w:w="706" w:type="dxa"/>
            <w:tcBorders>
              <w:top w:val="single" w:sz="4" w:space="0" w:color="auto"/>
              <w:left w:val="single" w:sz="4" w:space="0" w:color="auto"/>
              <w:bottom w:val="single" w:sz="4" w:space="0" w:color="auto"/>
            </w:tcBorders>
            <w:shd w:val="clear" w:color="auto" w:fill="D6E0E9"/>
            <w:vAlign w:val="center"/>
          </w:tcPr>
          <w:p w:rsidR="00582E05" w:rsidRPr="00CE5397" w:rsidRDefault="00420746">
            <w:pPr>
              <w:pStyle w:val="Other0"/>
              <w:spacing w:after="0" w:line="240" w:lineRule="auto"/>
              <w:ind w:firstLine="220"/>
              <w:rPr>
                <w:sz w:val="24"/>
                <w:szCs w:val="24"/>
                <w:lang w:val="sq-AL"/>
              </w:rPr>
            </w:pPr>
            <w:r w:rsidRPr="00CE5397">
              <w:rPr>
                <w:sz w:val="24"/>
                <w:szCs w:val="24"/>
                <w:lang w:val="sq-AL"/>
              </w:rPr>
              <w:t>20.</w:t>
            </w:r>
          </w:p>
        </w:tc>
        <w:tc>
          <w:tcPr>
            <w:tcW w:w="1709"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А.</w:t>
            </w:r>
            <w:r w:rsidR="008A5524" w:rsidRPr="00427288">
              <w:rPr>
                <w:lang w:val="sq-AL"/>
              </w:rPr>
              <w:t>nr</w:t>
            </w:r>
            <w:r w:rsidRPr="00427288">
              <w:rPr>
                <w:lang w:val="sq-AL"/>
              </w:rPr>
              <w:t>. 6035/17</w:t>
            </w:r>
          </w:p>
        </w:tc>
        <w:tc>
          <w:tcPr>
            <w:tcW w:w="1464"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ind w:firstLine="240"/>
              <w:rPr>
                <w:lang w:val="sq-AL"/>
              </w:rPr>
            </w:pPr>
            <w:r w:rsidRPr="00427288">
              <w:rPr>
                <w:lang w:val="sq-AL"/>
              </w:rPr>
              <w:t>26.11.2024</w:t>
            </w:r>
          </w:p>
        </w:tc>
        <w:tc>
          <w:tcPr>
            <w:tcW w:w="1560" w:type="dxa"/>
            <w:tcBorders>
              <w:top w:val="single" w:sz="4" w:space="0" w:color="auto"/>
              <w:left w:val="single" w:sz="4" w:space="0" w:color="auto"/>
              <w:bottom w:val="single" w:sz="4" w:space="0" w:color="auto"/>
            </w:tcBorders>
            <w:shd w:val="clear" w:color="auto" w:fill="D6E0E9"/>
            <w:vAlign w:val="center"/>
          </w:tcPr>
          <w:p w:rsidR="00582E05" w:rsidRPr="00427288" w:rsidRDefault="00420746">
            <w:pPr>
              <w:pStyle w:val="Other0"/>
              <w:spacing w:after="0" w:line="240" w:lineRule="auto"/>
              <w:jc w:val="center"/>
              <w:rPr>
                <w:lang w:val="sq-AL"/>
              </w:rPr>
            </w:pPr>
            <w:r w:rsidRPr="00427288">
              <w:rPr>
                <w:lang w:val="sq-AL"/>
              </w:rPr>
              <w:t>26.02.2025</w:t>
            </w:r>
          </w:p>
        </w:tc>
        <w:tc>
          <w:tcPr>
            <w:tcW w:w="2554" w:type="dxa"/>
            <w:tcBorders>
              <w:top w:val="single" w:sz="4" w:space="0" w:color="auto"/>
              <w:left w:val="single" w:sz="4" w:space="0" w:color="auto"/>
              <w:bottom w:val="single" w:sz="4" w:space="0" w:color="auto"/>
            </w:tcBorders>
            <w:shd w:val="clear" w:color="auto" w:fill="D6E0E9"/>
            <w:vAlign w:val="center"/>
          </w:tcPr>
          <w:p w:rsidR="00582E05" w:rsidRPr="00CE5397" w:rsidRDefault="00364AD1">
            <w:pPr>
              <w:pStyle w:val="Other0"/>
              <w:spacing w:after="0" w:line="240" w:lineRule="auto"/>
              <w:jc w:val="center"/>
              <w:rPr>
                <w:b/>
                <w:sz w:val="24"/>
                <w:szCs w:val="24"/>
                <w:lang w:val="sq-AL"/>
              </w:rPr>
            </w:pPr>
            <w:r w:rsidRPr="00CE5397">
              <w:rPr>
                <w:rStyle w:val="rynqvb"/>
                <w:rFonts w:eastAsia="Georgia"/>
                <w:b/>
                <w:sz w:val="24"/>
                <w:szCs w:val="24"/>
                <w:lang w:val="sq-AL"/>
              </w:rPr>
              <w:t>NDI SOPOT S.A.</w:t>
            </w:r>
          </w:p>
        </w:tc>
        <w:tc>
          <w:tcPr>
            <w:tcW w:w="4594" w:type="dxa"/>
            <w:tcBorders>
              <w:top w:val="single" w:sz="4" w:space="0" w:color="auto"/>
              <w:left w:val="single" w:sz="4" w:space="0" w:color="auto"/>
              <w:bottom w:val="single" w:sz="4" w:space="0" w:color="auto"/>
            </w:tcBorders>
            <w:shd w:val="clear" w:color="auto" w:fill="D6E0E9"/>
            <w:vAlign w:val="bottom"/>
          </w:tcPr>
          <w:p w:rsidR="00582E05" w:rsidRPr="00CE5397" w:rsidRDefault="001B79ED">
            <w:pPr>
              <w:pStyle w:val="Other0"/>
              <w:spacing w:after="0" w:line="240" w:lineRule="auto"/>
              <w:jc w:val="center"/>
              <w:rPr>
                <w:sz w:val="24"/>
                <w:szCs w:val="24"/>
                <w:lang w:val="sq-AL"/>
              </w:rPr>
            </w:pPr>
            <w:r w:rsidRPr="00CE5397">
              <w:rPr>
                <w:b/>
                <w:bCs/>
                <w:sz w:val="24"/>
                <w:szCs w:val="24"/>
                <w:lang w:val="sq-AL"/>
              </w:rPr>
              <w:t>Neni 6 i Konventës</w:t>
            </w:r>
          </w:p>
          <w:p w:rsidR="00582E05" w:rsidRPr="00CE5397" w:rsidRDefault="006C44AD">
            <w:pPr>
              <w:pStyle w:val="Other0"/>
              <w:spacing w:after="0" w:line="240" w:lineRule="auto"/>
              <w:jc w:val="center"/>
              <w:rPr>
                <w:sz w:val="24"/>
                <w:szCs w:val="24"/>
                <w:lang w:val="sq-AL"/>
              </w:rPr>
            </w:pPr>
            <w:r w:rsidRPr="00CE5397">
              <w:rPr>
                <w:sz w:val="24"/>
                <w:szCs w:val="24"/>
                <w:lang w:val="sq-AL"/>
              </w:rPr>
              <w:t>Mosnjohja e vendimi</w:t>
            </w:r>
            <w:r w:rsidR="00914F27" w:rsidRPr="00CE5397">
              <w:rPr>
                <w:sz w:val="24"/>
                <w:szCs w:val="24"/>
                <w:lang w:val="sq-AL"/>
              </w:rPr>
              <w:t>t</w:t>
            </w:r>
            <w:r w:rsidRPr="00CE5397">
              <w:rPr>
                <w:sz w:val="24"/>
                <w:szCs w:val="24"/>
                <w:lang w:val="sq-AL"/>
              </w:rPr>
              <w:t xml:space="preserve"> të arbitrazhit të biznesit të një gjykate arbitrazhi ndërkombëtar</w:t>
            </w:r>
          </w:p>
        </w:tc>
        <w:tc>
          <w:tcPr>
            <w:tcW w:w="1728" w:type="dxa"/>
            <w:tcBorders>
              <w:top w:val="single" w:sz="4" w:space="0" w:color="auto"/>
              <w:left w:val="single" w:sz="4" w:space="0" w:color="auto"/>
              <w:bottom w:val="single" w:sz="4" w:space="0" w:color="auto"/>
              <w:right w:val="single" w:sz="4" w:space="0" w:color="auto"/>
            </w:tcBorders>
            <w:shd w:val="clear" w:color="auto" w:fill="D6E0E9"/>
            <w:vAlign w:val="center"/>
          </w:tcPr>
          <w:p w:rsidR="00582E05" w:rsidRPr="00CE5397" w:rsidRDefault="007422E4">
            <w:pPr>
              <w:pStyle w:val="Other0"/>
              <w:spacing w:after="0" w:line="240" w:lineRule="auto"/>
              <w:jc w:val="center"/>
              <w:rPr>
                <w:sz w:val="24"/>
                <w:szCs w:val="24"/>
                <w:lang w:val="sq-AL"/>
              </w:rPr>
            </w:pPr>
            <w:r w:rsidRPr="00CE5397">
              <w:rPr>
                <w:sz w:val="24"/>
                <w:szCs w:val="24"/>
                <w:lang w:val="sq-AL"/>
              </w:rPr>
              <w:t>Mbikëqyrje standarde</w:t>
            </w:r>
          </w:p>
        </w:tc>
      </w:tr>
    </w:tbl>
    <w:p w:rsidR="00582E05" w:rsidRPr="00CE5397" w:rsidRDefault="00582E05">
      <w:pPr>
        <w:rPr>
          <w:lang w:val="sq-AL"/>
        </w:rPr>
        <w:sectPr w:rsidR="00582E05" w:rsidRPr="00CE5397">
          <w:pgSz w:w="16840" w:h="11900" w:orient="landscape"/>
          <w:pgMar w:top="1407" w:right="980" w:bottom="126" w:left="1546" w:header="979" w:footer="3" w:gutter="0"/>
          <w:cols w:space="720"/>
          <w:noEndnote/>
          <w:docGrid w:linePitch="360"/>
        </w:sectPr>
      </w:pPr>
    </w:p>
    <w:p w:rsidR="00420746" w:rsidRPr="00CE5397" w:rsidRDefault="00420746" w:rsidP="00427288">
      <w:pPr>
        <w:rPr>
          <w:lang w:val="sq-AL"/>
        </w:rPr>
      </w:pPr>
    </w:p>
    <w:sectPr w:rsidR="00420746" w:rsidRPr="00CE5397" w:rsidSect="009D28E4">
      <w:headerReference w:type="even" r:id="rId24"/>
      <w:headerReference w:type="default" r:id="rId25"/>
      <w:footerReference w:type="even" r:id="rId26"/>
      <w:footerReference w:type="default" r:id="rId27"/>
      <w:pgSz w:w="11900" w:h="16840"/>
      <w:pgMar w:top="1541" w:right="1390" w:bottom="825" w:left="1395" w:header="1113"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069EC" w:rsidRDefault="005069EC">
      <w:r>
        <w:separator/>
      </w:r>
    </w:p>
  </w:endnote>
  <w:endnote w:type="continuationSeparator" w:id="1">
    <w:p w:rsidR="005069EC" w:rsidRDefault="005069E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9D28E4">
    <w:pPr>
      <w:spacing w:line="1" w:lineRule="exac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553E51">
    <w:pPr>
      <w:spacing w:line="1" w:lineRule="exact"/>
    </w:pPr>
    <w:r w:rsidRPr="00553E51">
      <w:rPr>
        <w:noProof/>
        <w:lang w:val="en-US" w:eastAsia="en-US" w:bidi="ar-SA"/>
      </w:rPr>
      <w:pict>
        <v:shapetype id="_x0000_t202" coordsize="21600,21600" o:spt="202" path="m,l,21600r21600,l21600,xe">
          <v:stroke joinstyle="miter"/>
          <v:path gradientshapeok="t" o:connecttype="rect"/>
        </v:shapetype>
        <v:shape id="Shape 26" o:spid="_x0000_s2066" type="#_x0000_t202" style="position:absolute;margin-left:511.5pt;margin-top:769.65pt;width:9.85pt;height:7.2pt;z-index:-440401770;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" filled="f" stroked="f">
          <v:textbox style="mso-next-textbox:#Shape 26;mso-fit-shape-to-text:t" inset="0,0,0,0">
            <w:txbxContent>
              <w:p w:rsidR="009D28E4" w:rsidRDefault="00553E51">
                <w:pPr>
                  <w:pStyle w:val="Headerorfooter20"/>
                  <w:rPr>
                    <w:sz w:val="22"/>
                    <w:szCs w:val="22"/>
                  </w:rPr>
                </w:pPr>
                <w:r w:rsidRPr="00553E51">
                  <w:fldChar w:fldCharType="begin"/>
                </w:r>
                <w:r w:rsidR="009D28E4">
                  <w:instrText xml:space="preserve"> PAGE \* MERGEFORMAT </w:instrText>
                </w:r>
                <w:r w:rsidRPr="00553E51">
                  <w:fldChar w:fldCharType="separate"/>
                </w:r>
                <w:r w:rsidR="009B557C" w:rsidRPr="009B557C">
                  <w:rPr>
                    <w:rFonts w:ascii="Calibri" w:eastAsia="Calibri" w:hAnsi="Calibri" w:cs="Calibri"/>
                    <w:noProof/>
                    <w:sz w:val="22"/>
                    <w:szCs w:val="22"/>
                  </w:rPr>
                  <w:t>1</w:t>
                </w:r>
                <w:r>
                  <w:rPr>
                    <w:rFonts w:ascii="Calibri" w:eastAsia="Calibri" w:hAnsi="Calibri" w:cs="Calibri"/>
                    <w:sz w:val="22"/>
                    <w:szCs w:val="22"/>
                  </w:rPr>
                  <w:fldChar w:fldCharType="end"/>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553E51">
    <w:pPr>
      <w:spacing w:line="1" w:lineRule="exact"/>
    </w:pPr>
    <w:r w:rsidRPr="00553E51">
      <w:rPr>
        <w:noProof/>
        <w:lang w:val="en-US" w:eastAsia="en-US" w:bidi="ar-SA"/>
      </w:rPr>
      <w:pict>
        <v:shapetype id="_x0000_t202" coordsize="21600,21600" o:spt="202" path="m,l,21600r21600,l21600,xe">
          <v:stroke joinstyle="miter"/>
          <v:path gradientshapeok="t" o:connecttype="rect"/>
        </v:shapetype>
        <v:shape id="Shape 34" o:spid="_x0000_s2065" type="#_x0000_t202" style="position:absolute;margin-left:511.5pt;margin-top:769.65pt;width:9.85pt;height:7.2pt;z-index:-440401766;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" filled="f" stroked="f">
          <v:textbox style="mso-fit-shape-to-text:t" inset="0,0,0,0">
            <w:txbxContent>
              <w:p w:rsidR="009D28E4" w:rsidRDefault="00553E51">
                <w:pPr>
                  <w:pStyle w:val="Headerorfooter20"/>
                  <w:rPr>
                    <w:sz w:val="22"/>
                    <w:szCs w:val="22"/>
                  </w:rPr>
                </w:pPr>
                <w:r w:rsidRPr="00553E51">
                  <w:fldChar w:fldCharType="begin"/>
                </w:r>
                <w:r w:rsidR="009D28E4">
                  <w:instrText xml:space="preserve"> PAGE \* MERGEFORMAT </w:instrText>
                </w:r>
                <w:r w:rsidRPr="00553E51">
                  <w:fldChar w:fldCharType="separate"/>
                </w:r>
                <w:r w:rsidR="009B557C" w:rsidRPr="009B557C">
                  <w:rPr>
                    <w:rFonts w:ascii="Calibri" w:eastAsia="Calibri" w:hAnsi="Calibri" w:cs="Calibri"/>
                    <w:noProof/>
                    <w:sz w:val="22"/>
                    <w:szCs w:val="22"/>
                  </w:rPr>
                  <w:t>36</w:t>
                </w:r>
                <w:r>
                  <w:rPr>
                    <w:rFonts w:ascii="Calibri" w:eastAsia="Calibri" w:hAnsi="Calibri" w:cs="Calibri"/>
                    <w:sz w:val="22"/>
                    <w:szCs w:val="22"/>
                  </w:rPr>
                  <w:fldChar w:fldCharType="end"/>
                </w:r>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553E51">
    <w:pPr>
      <w:spacing w:line="1" w:lineRule="exact"/>
    </w:pPr>
    <w:r w:rsidRPr="00553E51">
      <w:rPr>
        <w:noProof/>
        <w:lang w:val="en-US" w:eastAsia="en-US" w:bidi="ar-SA"/>
      </w:rPr>
      <w:pict>
        <v:shapetype id="_x0000_t202" coordsize="21600,21600" o:spt="202" path="m,l,21600r21600,l21600,xe">
          <v:stroke joinstyle="miter"/>
          <v:path gradientshapeok="t" o:connecttype="rect"/>
        </v:shapetype>
        <v:shape id="Shape 32" o:spid="_x0000_s2064" type="#_x0000_t202" style="position:absolute;margin-left:511.5pt;margin-top:769.65pt;width:9.85pt;height:7.2pt;z-index:-440401768;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" filled="f" stroked="f">
          <v:textbox style="mso-fit-shape-to-text:t" inset="0,0,0,0">
            <w:txbxContent>
              <w:p w:rsidR="009D28E4" w:rsidRDefault="00553E51">
                <w:pPr>
                  <w:pStyle w:val="Headerorfooter20"/>
                  <w:rPr>
                    <w:sz w:val="22"/>
                    <w:szCs w:val="22"/>
                  </w:rPr>
                </w:pPr>
                <w:r w:rsidRPr="00553E51">
                  <w:fldChar w:fldCharType="begin"/>
                </w:r>
                <w:r w:rsidR="009D28E4">
                  <w:instrText xml:space="preserve"> PAGE \* MERGEFORMAT </w:instrText>
                </w:r>
                <w:r w:rsidRPr="00553E51">
                  <w:fldChar w:fldCharType="separate"/>
                </w:r>
                <w:r w:rsidR="009B557C" w:rsidRPr="009B557C">
                  <w:rPr>
                    <w:rFonts w:ascii="Calibri" w:eastAsia="Calibri" w:hAnsi="Calibri" w:cs="Calibri"/>
                    <w:noProof/>
                    <w:sz w:val="22"/>
                    <w:szCs w:val="22"/>
                  </w:rPr>
                  <w:t>35</w:t>
                </w:r>
                <w:r>
                  <w:rPr>
                    <w:rFonts w:ascii="Calibri" w:eastAsia="Calibri" w:hAnsi="Calibri" w:cs="Calibri"/>
                    <w:sz w:val="22"/>
                    <w:szCs w:val="22"/>
                  </w:rPr>
                  <w:fldChar w:fldCharType="end"/>
                </w:r>
              </w:p>
            </w:txbxContent>
          </v:textbox>
          <w10:wrap anchorx="page" anchory="pag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553E51">
    <w:pPr>
      <w:spacing w:line="1" w:lineRule="exact"/>
    </w:pPr>
    <w:r w:rsidRPr="00553E51">
      <w:rPr>
        <w:noProof/>
        <w:lang w:val="en-US" w:eastAsia="en-US" w:bidi="ar-SA"/>
      </w:rPr>
      <w:pict>
        <v:shapetype id="_x0000_t202" coordsize="21600,21600" o:spt="202" path="m,l,21600r21600,l21600,xe">
          <v:stroke joinstyle="miter"/>
          <v:path gradientshapeok="t" o:connecttype="rect"/>
        </v:shapetype>
        <v:shape id="Shape 41" o:spid="_x0000_s2063" type="#_x0000_t202" style="position:absolute;margin-left:759.45pt;margin-top:512.8pt;width:9.85pt;height:7.2pt;z-index:-440401762;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" filled="f" stroked="f">
          <v:textbox style="mso-fit-shape-to-text:t" inset="0,0,0,0">
            <w:txbxContent>
              <w:p w:rsidR="009D28E4" w:rsidRDefault="00553E51">
                <w:pPr>
                  <w:pStyle w:val="Headerorfooter0"/>
                  <w:jc w:val="left"/>
                </w:pPr>
                <w:fldSimple w:instr=" PAGE \* MERGEFORMAT ">
                  <w:r w:rsidR="009B557C">
                    <w:rPr>
                      <w:noProof/>
                    </w:rPr>
                    <w:t>44</w:t>
                  </w:r>
                </w:fldSimple>
              </w:p>
            </w:txbxContent>
          </v:textbox>
          <w10:wrap anchorx="page" anchory="pag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553E51">
    <w:pPr>
      <w:spacing w:line="1" w:lineRule="exact"/>
    </w:pPr>
    <w:r w:rsidRPr="00553E51">
      <w:rPr>
        <w:noProof/>
        <w:lang w:val="en-US" w:eastAsia="en-US" w:bidi="ar-SA"/>
      </w:rPr>
      <w:pict>
        <v:shapetype id="_x0000_t202" coordsize="21600,21600" o:spt="202" path="m,l,21600r21600,l21600,xe">
          <v:stroke joinstyle="miter"/>
          <v:path gradientshapeok="t" o:connecttype="rect"/>
        </v:shapetype>
        <v:shape id="Shape 39" o:spid="_x0000_s2062" type="#_x0000_t202" style="position:absolute;margin-left:759.45pt;margin-top:512.8pt;width:9.85pt;height:7.2pt;z-index:-440401764;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" filled="f" stroked="f">
          <v:textbox style="mso-fit-shape-to-text:t" inset="0,0,0,0">
            <w:txbxContent>
              <w:p w:rsidR="009D28E4" w:rsidRDefault="00553E51">
                <w:pPr>
                  <w:pStyle w:val="Headerorfooter0"/>
                  <w:jc w:val="left"/>
                </w:pPr>
                <w:fldSimple w:instr=" PAGE \* MERGEFORMAT ">
                  <w:r w:rsidR="009B557C">
                    <w:rPr>
                      <w:noProof/>
                    </w:rPr>
                    <w:t>45</w:t>
                  </w:r>
                </w:fldSimple>
              </w:p>
            </w:txbxContent>
          </v:textbox>
          <w10:wrap anchorx="page" anchory="pag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9D28E4">
    <w:pPr>
      <w:spacing w:line="1" w:lineRule="exact"/>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9D28E4">
    <w:pPr>
      <w:spacing w:line="1" w:lineRule="exact"/>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9D28E4">
    <w:pPr>
      <w:spacing w:line="1" w:lineRule="exact"/>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9D28E4">
    <w:pPr>
      <w:spacing w:line="1" w:lineRule="exac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069EC" w:rsidRDefault="005069EC">
      <w:r>
        <w:separator/>
      </w:r>
    </w:p>
  </w:footnote>
  <w:footnote w:type="continuationSeparator" w:id="1">
    <w:p w:rsidR="005069EC" w:rsidRDefault="005069EC">
      <w:r>
        <w:continuationSeparator/>
      </w:r>
    </w:p>
  </w:footnote>
  <w:footnote w:id="2">
    <w:p w:rsidR="009D28E4" w:rsidRPr="00176A6D" w:rsidRDefault="009D28E4">
      <w:pPr>
        <w:pStyle w:val="Footnote0"/>
        <w:jc w:val="both"/>
      </w:pPr>
      <w:r w:rsidRPr="00176A6D">
        <w:rPr>
          <w:vertAlign w:val="superscript"/>
        </w:rPr>
        <w:footnoteRef/>
      </w:r>
      <w:r w:rsidR="00176A6D" w:rsidRPr="00176A6D">
        <w:rPr>
          <w:rStyle w:val="rynqvb"/>
          <w:rFonts w:eastAsia="Georgia"/>
          <w:lang w:val="sq-AL"/>
        </w:rPr>
        <w:t>Lëndët</w:t>
      </w:r>
      <w:r w:rsidRPr="00176A6D">
        <w:rPr>
          <w:rStyle w:val="rynqvb"/>
          <w:rFonts w:eastAsia="Georgia"/>
          <w:lang w:val="sq-AL"/>
        </w:rPr>
        <w:t xml:space="preserve"> para GJEDNJ-së vendosen në katër lloje të ndryshme të formacioneve gjyqësore. Në bazë të nenit 26 (1) të KEDNJ</w:t>
      </w:r>
      <w:r w:rsidR="00176A6D" w:rsidRPr="00176A6D">
        <w:rPr>
          <w:rStyle w:val="rynqvb"/>
          <w:rFonts w:eastAsia="Georgia"/>
          <w:lang w:val="sq-AL"/>
        </w:rPr>
        <w:t>-së</w:t>
      </w:r>
      <w:r w:rsidRPr="00176A6D">
        <w:t>: „</w:t>
      </w:r>
      <w:r w:rsidRPr="00176A6D">
        <w:rPr>
          <w:rStyle w:val="rynqvb"/>
          <w:rFonts w:eastAsia="Georgia"/>
          <w:lang w:val="sq-AL"/>
        </w:rPr>
        <w:t xml:space="preserve">Për të shqyrtuar një çështje përpara saj, Gjykata mblidhet në një formacion me një gjyqtar të vetëm, në komisione prej tre gjyqtarësh, në këshilla me shtatë gjyqtarë dhe në një Këshill të Madh </w:t>
      </w:r>
      <w:r w:rsidR="00176A6D" w:rsidRPr="00176A6D">
        <w:rPr>
          <w:rStyle w:val="rynqvb"/>
          <w:rFonts w:eastAsia="Georgia"/>
          <w:lang w:val="sq-AL"/>
        </w:rPr>
        <w:t>prej shtatëmbëdhjetë gjyqtarësh</w:t>
      </w:r>
      <w:r w:rsidRPr="00176A6D">
        <w:t xml:space="preserve">.“ </w:t>
      </w:r>
      <w:r w:rsidRPr="00176A6D">
        <w:rPr>
          <w:rStyle w:val="rynqvb"/>
          <w:rFonts w:eastAsia="Georgia"/>
          <w:lang w:val="sq-AL"/>
        </w:rPr>
        <w:t>Gjyqtarët-individë përcaktojnë pranueshmërinë e kërkesave individuale, të cilat më së shpeshti përfshijnë raste haptazi të pabazuara. Ky sistem është krijuar për të ndihmuar në reduktimin e akumulimit të një numri të madh lëndësh</w:t>
      </w:r>
      <w:r w:rsidRPr="00176A6D">
        <w:t xml:space="preserve">. </w:t>
      </w:r>
      <w:r w:rsidRPr="00176A6D">
        <w:rPr>
          <w:rStyle w:val="rynqvb"/>
          <w:rFonts w:eastAsia="Georgia"/>
          <w:lang w:val="sq-AL"/>
        </w:rPr>
        <w:t>Të përbërë nga tre gjyqtarë, komisionet vendosin për pranueshmërinë e lëndëve, si dhe për bazueshmërinë kur çështja ka të bëjë me një çështje që mbulohet nga jurisprudenca e mirë vendosur (vendimi duhet të jetë unanim).</w:t>
      </w:r>
      <w:r w:rsidR="00176A6D" w:rsidRPr="00176A6D">
        <w:rPr>
          <w:rStyle w:val="rynqvb"/>
          <w:rFonts w:eastAsia="Georgia"/>
          <w:lang w:val="sq-AL"/>
        </w:rPr>
        <w:t xml:space="preserve"> </w:t>
      </w:r>
      <w:r w:rsidRPr="00176A6D">
        <w:rPr>
          <w:rStyle w:val="rynqvb"/>
          <w:rFonts w:eastAsia="Georgia"/>
          <w:lang w:val="sq-AL"/>
        </w:rPr>
        <w:t xml:space="preserve">Të përbërë nga shtatë gjyqtarë, këshillat kryesisht vendosin për pranueshmërinë dhe bazueshmërinë e rasteve që ngrenë çështje që nuk janë vendosur shpesh (vendimi mund të merret me shumicë votash). Çdo </w:t>
      </w:r>
      <w:r w:rsidR="00176A6D" w:rsidRPr="00176A6D">
        <w:rPr>
          <w:rStyle w:val="rynqvb"/>
          <w:rFonts w:eastAsia="Georgia"/>
          <w:lang w:val="sq-AL"/>
        </w:rPr>
        <w:t>k</w:t>
      </w:r>
      <w:r w:rsidRPr="00176A6D">
        <w:rPr>
          <w:rStyle w:val="rynqvb"/>
          <w:rFonts w:eastAsia="Georgia"/>
          <w:lang w:val="sq-AL"/>
        </w:rPr>
        <w:t xml:space="preserve">ëshill  përfshin kryetarin e </w:t>
      </w:r>
      <w:r w:rsidR="00176A6D" w:rsidRPr="00176A6D">
        <w:rPr>
          <w:rStyle w:val="rynqvb"/>
          <w:rFonts w:eastAsia="Georgia"/>
          <w:lang w:val="sq-AL"/>
        </w:rPr>
        <w:t>K</w:t>
      </w:r>
      <w:r w:rsidRPr="00176A6D">
        <w:rPr>
          <w:rStyle w:val="rynqvb"/>
          <w:rFonts w:eastAsia="Georgia"/>
          <w:lang w:val="sq-AL"/>
        </w:rPr>
        <w:t>ëshillit dhe “gjyqtar kombëtar” (gjyqtar me shtetësinë e shtetit kundër të cilit është paraqitur kërkesa).</w:t>
      </w:r>
      <w:r w:rsidR="00176A6D" w:rsidRPr="00176A6D">
        <w:rPr>
          <w:rStyle w:val="rynqvb"/>
          <w:rFonts w:eastAsia="Georgia"/>
          <w:lang w:val="sq-AL"/>
        </w:rPr>
        <w:t xml:space="preserve"> I</w:t>
      </w:r>
      <w:r w:rsidRPr="00176A6D">
        <w:rPr>
          <w:rStyle w:val="rynqvb"/>
          <w:rFonts w:eastAsia="Georgia"/>
          <w:lang w:val="sq-AL"/>
        </w:rPr>
        <w:t xml:space="preserve"> përbërë nga 17 gjyqtarë, Këshilli i Madh shqyrton një numër të vogël e të përzgjedhur çështjesh të referuara ose për të cilat një dhomë ka lëshuar juridiksion, zakonisht kur çështja përfshin një çështje të rëndësishme ose të re. Këshilli i Madh Gjyqësor përfshin gjithmonë kryetarin dhe zëvendëskryetarin e Gjykatës, kryetarët e seksioneve dhe gjyqtarin kombëtar.</w:t>
      </w:r>
    </w:p>
  </w:footnote>
  <w:footnote w:id="3">
    <w:p w:rsidR="009D28E4" w:rsidRPr="00176A6D" w:rsidRDefault="009D28E4">
      <w:pPr>
        <w:pStyle w:val="Footnote0"/>
        <w:jc w:val="both"/>
      </w:pPr>
      <w:r w:rsidRPr="00176A6D">
        <w:rPr>
          <w:vertAlign w:val="superscript"/>
        </w:rPr>
        <w:footnoteRef/>
      </w:r>
      <w:r w:rsidRPr="00176A6D">
        <w:rPr>
          <w:rStyle w:val="rynqvb"/>
          <w:rFonts w:eastAsia="Georgia"/>
          <w:lang w:val="sq-AL"/>
        </w:rPr>
        <w:t>Krahasuar me vitin 2023 - 64,300 aplikime në pritje përpara një këshilli ose komisioni, dhe 4,150 aplikime përpara një gjyqtari të vetëm</w:t>
      </w:r>
      <w:r w:rsidRPr="00176A6D">
        <w:t>.</w:t>
      </w:r>
    </w:p>
  </w:footnote>
  <w:footnote w:id="4">
    <w:p w:rsidR="009D28E4" w:rsidRPr="00176A6D" w:rsidRDefault="009D28E4">
      <w:pPr>
        <w:pStyle w:val="Footnote0"/>
        <w:jc w:val="both"/>
      </w:pPr>
      <w:r w:rsidRPr="00176A6D">
        <w:rPr>
          <w:vertAlign w:val="superscript"/>
        </w:rPr>
        <w:footnoteRef/>
      </w:r>
      <w:r w:rsidRPr="00176A6D">
        <w:rPr>
          <w:rStyle w:val="rynqvb"/>
          <w:rFonts w:eastAsia="Georgia"/>
          <w:lang w:val="sq-AL"/>
        </w:rPr>
        <w:t xml:space="preserve">Krahasuar me vitin 2023 - 151 aplikime janë gjetur të papranueshme ose janë hequr nga lista e çështjeve të Gjykatës nga </w:t>
      </w:r>
      <w:r w:rsidR="00176A6D" w:rsidRPr="00176A6D">
        <w:rPr>
          <w:rStyle w:val="rynqvb"/>
          <w:rFonts w:eastAsia="Georgia"/>
          <w:lang w:val="sq-AL"/>
        </w:rPr>
        <w:t>këshilli</w:t>
      </w:r>
      <w:r w:rsidRPr="00176A6D">
        <w:rPr>
          <w:rStyle w:val="rynqvb"/>
          <w:rFonts w:eastAsia="Georgia"/>
          <w:lang w:val="sq-AL"/>
        </w:rPr>
        <w:t xml:space="preserve"> dhe rreth 5,344 vendime të tilla janë marrë nga </w:t>
      </w:r>
      <w:r w:rsidR="00176A6D" w:rsidRPr="00176A6D">
        <w:rPr>
          <w:rStyle w:val="rynqvb"/>
          <w:rFonts w:eastAsia="Georgia"/>
          <w:lang w:val="sq-AL"/>
        </w:rPr>
        <w:t>Komiteti</w:t>
      </w:r>
      <w:r w:rsidRPr="00176A6D">
        <w:rPr>
          <w:rStyle w:val="rynqvb"/>
          <w:rFonts w:eastAsia="Georgia"/>
          <w:lang w:val="sq-AL"/>
        </w:rPr>
        <w:t xml:space="preserve">, ndërsa gjyqtarë </w:t>
      </w:r>
      <w:r w:rsidR="00176A6D" w:rsidRPr="00176A6D">
        <w:rPr>
          <w:rStyle w:val="rynqvb"/>
          <w:rFonts w:eastAsia="Georgia"/>
          <w:lang w:val="sq-AL"/>
        </w:rPr>
        <w:t>individë</w:t>
      </w:r>
      <w:r w:rsidRPr="00176A6D">
        <w:rPr>
          <w:rStyle w:val="rynqvb"/>
          <w:rFonts w:eastAsia="Georgia"/>
          <w:lang w:val="sq-AL"/>
        </w:rPr>
        <w:t xml:space="preserve"> kanë gjetur të papranueshme ose kanë hequr nga lista e çështjeve të Gjykatës rreth 25,834 aplikime</w:t>
      </w:r>
      <w:r w:rsidRPr="00176A6D">
        <w:t>.</w:t>
      </w:r>
    </w:p>
  </w:footnote>
  <w:footnote w:id="5">
    <w:p w:rsidR="009D28E4" w:rsidRPr="004B7972" w:rsidRDefault="009D28E4">
      <w:pPr>
        <w:pStyle w:val="Footnote0"/>
      </w:pPr>
      <w:r w:rsidRPr="004B7972">
        <w:rPr>
          <w:vertAlign w:val="superscript"/>
        </w:rPr>
        <w:footnoteRef/>
      </w:r>
      <w:r w:rsidRPr="004B7972">
        <w:rPr>
          <w:rStyle w:val="rynqvb"/>
          <w:rFonts w:eastAsia="Georgia"/>
          <w:lang w:val="sq-AL"/>
        </w:rPr>
        <w:t>Krahasuar me vitin 2023 - 319 vendime nga këshillat, 682 nga komisionet dhe 13 vendime nga Këshilli i Madh Gjyqësor</w:t>
      </w:r>
      <w:r w:rsidRPr="004B7972">
        <w:t>.</w:t>
      </w:r>
    </w:p>
  </w:footnote>
  <w:footnote w:id="6">
    <w:p w:rsidR="009D28E4" w:rsidRPr="004B7972" w:rsidRDefault="009D28E4">
      <w:pPr>
        <w:pStyle w:val="Footnote0"/>
      </w:pPr>
      <w:r w:rsidRPr="004B7972">
        <w:rPr>
          <w:vertAlign w:val="superscript"/>
        </w:rPr>
        <w:footnoteRef/>
      </w:r>
      <w:hyperlink r:id="rId1" w:history="1">
        <w:r w:rsidRPr="004B7972">
          <w:rPr>
            <w:color w:val="0000FF"/>
            <w:u w:val="single"/>
          </w:rPr>
          <w:t>И11рѕ://^^^.уои1и^е.сот/^а1ск?^=уис^КЈЅих1Е&amp;ѓеа1иге=уои1и/6е</w:t>
        </w:r>
      </w:hyperlink>
    </w:p>
  </w:footnote>
  <w:footnote w:id="7">
    <w:p w:rsidR="009D28E4" w:rsidRPr="004B7972" w:rsidRDefault="009D28E4">
      <w:pPr>
        <w:pStyle w:val="Footnote0"/>
        <w:spacing w:line="266" w:lineRule="auto"/>
      </w:pPr>
      <w:r w:rsidRPr="004B7972">
        <w:rPr>
          <w:vertAlign w:val="superscript"/>
        </w:rPr>
        <w:footnoteRef/>
      </w:r>
      <w:r w:rsidRPr="004B7972">
        <w:rPr>
          <w:rStyle w:val="rynqvb"/>
          <w:rFonts w:eastAsia="Georgia"/>
          <w:lang w:val="sq-AL"/>
        </w:rPr>
        <w:t>NDI Sopot S.A., aktgjykimi i datës 26.11.2024</w:t>
      </w:r>
      <w:r w:rsidRPr="004B7972">
        <w:t xml:space="preserve">; </w:t>
      </w:r>
      <w:r w:rsidRPr="004B7972">
        <w:rPr>
          <w:i/>
          <w:iCs/>
        </w:rPr>
        <w:t>Захариев</w:t>
      </w:r>
      <w:r w:rsidRPr="004B7972">
        <w:t xml:space="preserve">, </w:t>
      </w:r>
      <w:r w:rsidRPr="004B7972">
        <w:rPr>
          <w:rStyle w:val="rynqvb"/>
          <w:rFonts w:eastAsia="Georgia"/>
          <w:lang w:val="sq-AL"/>
        </w:rPr>
        <w:t>aktgjykimi i 5 nëntorit 2024</w:t>
      </w:r>
      <w:r w:rsidRPr="004B7972">
        <w:t xml:space="preserve">; </w:t>
      </w:r>
      <w:r w:rsidRPr="004B7972">
        <w:rPr>
          <w:rStyle w:val="rynqvb"/>
          <w:rFonts w:eastAsia="Georgia"/>
          <w:lang w:val="sq-AL"/>
        </w:rPr>
        <w:t>Dimitrov, aktgjykim i 22 tetorit 2024</w:t>
      </w:r>
      <w:r w:rsidRPr="004B7972">
        <w:t xml:space="preserve">; </w:t>
      </w:r>
      <w:r w:rsidRPr="004B7972">
        <w:rPr>
          <w:rStyle w:val="rynqvb"/>
          <w:rFonts w:eastAsia="Georgia"/>
          <w:lang w:val="sq-AL"/>
        </w:rPr>
        <w:t>Shapkaroski dhe Kanevce, aktgjykim i 22 tetorit 2024</w:t>
      </w:r>
      <w:r w:rsidRPr="004B7972">
        <w:t xml:space="preserve">; </w:t>
      </w:r>
      <w:r w:rsidRPr="004B7972">
        <w:rPr>
          <w:rStyle w:val="rynqvb"/>
          <w:rFonts w:eastAsia="Georgia"/>
          <w:lang w:val="sq-AL"/>
        </w:rPr>
        <w:t>Vlaisavljeviq, aktgjykimi i 25 qershorit 2024</w:t>
      </w:r>
      <w:r w:rsidRPr="004B7972">
        <w:t xml:space="preserve">; </w:t>
      </w:r>
      <w:r w:rsidRPr="004B7972">
        <w:rPr>
          <w:rStyle w:val="rynqvb"/>
          <w:rFonts w:eastAsia="Georgia"/>
          <w:lang w:val="sq-AL"/>
        </w:rPr>
        <w:t>Mitrevska, aktgjykim i 14 majit 2024</w:t>
      </w:r>
      <w:r w:rsidRPr="004B7972">
        <w:t xml:space="preserve">; </w:t>
      </w:r>
      <w:r w:rsidRPr="004B7972">
        <w:rPr>
          <w:rStyle w:val="rynqvb"/>
          <w:rFonts w:eastAsia="Georgia"/>
          <w:lang w:val="sq-AL"/>
        </w:rPr>
        <w:t>Iljaz, vendim i datës 20 shkurt 2024</w:t>
      </w:r>
      <w:r w:rsidRPr="004B7972">
        <w:t xml:space="preserve">, </w:t>
      </w:r>
      <w:r w:rsidRPr="004B7972">
        <w:rPr>
          <w:rStyle w:val="rynqvb"/>
          <w:rFonts w:eastAsia="Georgia"/>
          <w:lang w:val="sq-AL"/>
        </w:rPr>
        <w:t>Zhezovski, aktgjykimi i datës 6 shkurt 2024; Peshov dhe Ristovski, aktgjykimi i 16 janarit 2024 dhe Vasilevski, aktgjykimi i 16 janarit 2024</w:t>
      </w:r>
    </w:p>
  </w:footnote>
  <w:footnote w:id="8">
    <w:p w:rsidR="009D28E4" w:rsidRPr="004B7972" w:rsidRDefault="009D28E4">
      <w:pPr>
        <w:pStyle w:val="Footnote0"/>
      </w:pPr>
      <w:r w:rsidRPr="004B7972">
        <w:rPr>
          <w:vertAlign w:val="superscript"/>
        </w:rPr>
        <w:footnoteRef/>
      </w:r>
      <w:r w:rsidRPr="004B7972">
        <w:t xml:space="preserve"> 1Ш.</w:t>
      </w:r>
    </w:p>
  </w:footnote>
  <w:footnote w:id="9">
    <w:p w:rsidR="009D28E4" w:rsidRPr="004B7972" w:rsidRDefault="009D28E4">
      <w:pPr>
        <w:pStyle w:val="Footnote0"/>
        <w:jc w:val="both"/>
      </w:pPr>
      <w:r w:rsidRPr="004B7972">
        <w:rPr>
          <w:vertAlign w:val="superscript"/>
        </w:rPr>
        <w:footnoteRef/>
      </w:r>
      <w:r w:rsidRPr="004B7972">
        <w:rPr>
          <w:rStyle w:val="rynqvb"/>
          <w:rFonts w:eastAsia="Georgia"/>
          <w:lang w:val="sq-AL"/>
        </w:rPr>
        <w:t>Danevski, vendim i datës 19 dhjetor 2024; Immorex Macedonia Sh.PK Shkup, vendim i datës 17.10.2024; Trpkovski, vendim i 24 tetorit</w:t>
      </w:r>
      <w:r w:rsidRPr="004B7972">
        <w:t xml:space="preserve"> 2024; </w:t>
      </w:r>
      <w:r w:rsidRPr="004B7972">
        <w:rPr>
          <w:rStyle w:val="rynqvb"/>
          <w:rFonts w:eastAsia="Georgia"/>
          <w:lang w:val="sq-AL"/>
        </w:rPr>
        <w:t>Belova dhe të tjerë, vendim i datës 10 tetor 2024; Maxhovski, vendim i 10 tetorit 2024; Beton AD Shkup dhe Special Produkt DOOEL Shkup, vendim i datës 13.06.2024.</w:t>
      </w:r>
      <w:r w:rsidRPr="004B7972">
        <w:t xml:space="preserve">; </w:t>
      </w:r>
      <w:r w:rsidRPr="004B7972">
        <w:rPr>
          <w:rStyle w:val="rynqvb"/>
          <w:rFonts w:eastAsia="Georgia"/>
          <w:lang w:val="sq-AL"/>
        </w:rPr>
        <w:t>Ivanova, vendim i datës 13 qershor 2024; Angelov, vendim i datës 16 maj 2024; Magdeliniq, vendim i 25 prillit 2024; Asan, vendim i datës 28 mars 2024; Cvetkoski, vendim i datës 28.03.2024</w:t>
      </w:r>
      <w:r w:rsidRPr="004B7972">
        <w:t xml:space="preserve">; </w:t>
      </w:r>
      <w:r w:rsidRPr="004B7972">
        <w:rPr>
          <w:rStyle w:val="rynqvb"/>
          <w:rFonts w:eastAsia="Georgia"/>
          <w:lang w:val="sq-AL"/>
        </w:rPr>
        <w:t>Kitanovski, vendim i datës 28.03.2024; Antovski, vendim i datës 22.02.2024; Fabrika Karposh SHA dhe të tjerët, vendim i datës 22 shkurt 2024; Itskovska dhe të tjerët, vendim i 18 janarit 2024; Kleçkaroska dhe të tjerët, vendim i datës 18 janar 2024; Stojanovski dhe të tjerët, vendim i 18 janarit 2024; 2002 Euro bus import-eksport Prilep SH.P., vendim i 18.01.2024.</w:t>
      </w:r>
      <w:r w:rsidRPr="004B7972">
        <w:t>.</w:t>
      </w:r>
    </w:p>
  </w:footnote>
  <w:footnote w:id="10">
    <w:p w:rsidR="009D28E4" w:rsidRPr="004B7972" w:rsidRDefault="009D28E4">
      <w:pPr>
        <w:pStyle w:val="Footnote0"/>
      </w:pPr>
      <w:r w:rsidRPr="004B7972">
        <w:rPr>
          <w:vertAlign w:val="superscript"/>
        </w:rPr>
        <w:footnoteRef/>
      </w:r>
      <w:r w:rsidRPr="004B7972">
        <w:rPr>
          <w:rStyle w:val="rynqvb"/>
          <w:rFonts w:eastAsia="Georgia"/>
          <w:lang w:val="sq-AL"/>
        </w:rPr>
        <w:t>Axhi-Spirkoska dhe të tjerë, vendim i këshillit të 3 nëntorit 2011</w:t>
      </w:r>
      <w:r w:rsidRPr="004B7972">
        <w:t>.</w:t>
      </w:r>
    </w:p>
  </w:footnote>
  <w:footnote w:id="11">
    <w:p w:rsidR="009D28E4" w:rsidRPr="004B7972" w:rsidRDefault="009D28E4">
      <w:pPr>
        <w:pStyle w:val="Footnote0"/>
      </w:pPr>
      <w:r w:rsidRPr="004B7972">
        <w:rPr>
          <w:vertAlign w:val="superscript"/>
        </w:rPr>
        <w:footnoteRef/>
      </w:r>
      <w:r w:rsidRPr="004B7972">
        <w:rPr>
          <w:rStyle w:val="rynqvb"/>
          <w:rFonts w:eastAsia="Georgia"/>
          <w:lang w:val="sq-AL"/>
        </w:rPr>
        <w:t>NDI Sopot, aktgjykimi i 26 nëntorit 2024, Stojmenoviq dhe Millosheviq, aktgjykimi i datës 25 mars 2021, Mitrov, aktgjykimi i datës 2 qershor 2016; Mitrinovski, aktgjykim i 30 prillit 2015; Bajalxhiev, aktgjykimi i 25 tetorit 2011; Nikolov, aktgjykimi i 20 dhjetorit 2007</w:t>
      </w:r>
      <w:r w:rsidRPr="004B7972">
        <w:t>.</w:t>
      </w:r>
    </w:p>
  </w:footnote>
  <w:footnote w:id="12">
    <w:p w:rsidR="009D28E4" w:rsidRPr="004B7972" w:rsidRDefault="009D28E4">
      <w:pPr>
        <w:pStyle w:val="Footnote0"/>
      </w:pPr>
      <w:r w:rsidRPr="004B7972">
        <w:rPr>
          <w:vertAlign w:val="superscript"/>
        </w:rPr>
        <w:footnoteRef/>
      </w:r>
      <w:r w:rsidRPr="004B7972">
        <w:rPr>
          <w:rStyle w:val="rynqvb"/>
          <w:rFonts w:eastAsia="Georgia"/>
          <w:lang w:val="sq-AL"/>
        </w:rPr>
        <w:t>Bajiq, aktgjykimi i 10 qershorit 2021, Taseva-Petrovska, aktgjykimi i 11 janarit 2018; Naumoski, aktgjykimi i 27 nëntorit 2012; Grozdanoski, aktgjykim i 31 majit 2007</w:t>
      </w:r>
      <w:r w:rsidRPr="004B7972">
        <w:t>.</w:t>
      </w:r>
    </w:p>
  </w:footnote>
  <w:footnote w:id="13">
    <w:p w:rsidR="009D28E4" w:rsidRPr="004B7972" w:rsidRDefault="009D28E4">
      <w:pPr>
        <w:pStyle w:val="Footnote0"/>
      </w:pPr>
      <w:r w:rsidRPr="004B7972">
        <w:rPr>
          <w:vertAlign w:val="superscript"/>
        </w:rPr>
        <w:footnoteRef/>
      </w:r>
      <w:r w:rsidRPr="004B7972">
        <w:rPr>
          <w:rStyle w:val="rynqvb"/>
          <w:rFonts w:eastAsia="Georgia"/>
          <w:lang w:val="sq-AL"/>
        </w:rPr>
        <w:t>Krstanoski dhe të tjerët, aktgjykimi i 7 dhjetorit 2017; Stoilkovska, aktgjykim i 18 korrikut 2013</w:t>
      </w:r>
      <w:r w:rsidRPr="004B7972">
        <w:t>.</w:t>
      </w:r>
    </w:p>
  </w:footnote>
  <w:footnote w:id="14">
    <w:p w:rsidR="009D28E4" w:rsidRPr="004B7972" w:rsidRDefault="009D28E4">
      <w:pPr>
        <w:pStyle w:val="Footnote0"/>
      </w:pPr>
      <w:r w:rsidRPr="004B7972">
        <w:rPr>
          <w:vertAlign w:val="superscript"/>
        </w:rPr>
        <w:footnoteRef/>
      </w:r>
      <w:r w:rsidRPr="004B7972">
        <w:rPr>
          <w:rStyle w:val="rynqvb"/>
          <w:rFonts w:eastAsia="Georgia"/>
          <w:lang w:val="sq-AL"/>
        </w:rPr>
        <w:t>Bileski, aktgjykimi i datës 6 qershor 2019; Atanasovski, aktgjykimi i 14 janarit 2010; ASP PP DOOEL aktgjykimi i 06.06.2019, Shapkaroski dhe Kanevche aktgjykimi i 22.10.2024.</w:t>
      </w:r>
    </w:p>
  </w:footnote>
  <w:footnote w:id="15">
    <w:p w:rsidR="009D28E4" w:rsidRPr="004B7972" w:rsidRDefault="009D28E4">
      <w:pPr>
        <w:pStyle w:val="Footnote0"/>
        <w:jc w:val="both"/>
      </w:pPr>
      <w:r w:rsidRPr="004B7972">
        <w:rPr>
          <w:vertAlign w:val="superscript"/>
        </w:rPr>
        <w:footnoteRef/>
      </w:r>
      <w:r w:rsidRPr="004B7972">
        <w:rPr>
          <w:rStyle w:val="rynqvb"/>
          <w:rFonts w:eastAsia="Georgia"/>
          <w:lang w:val="sq-AL"/>
        </w:rPr>
        <w:t>Kitanovska dhe Barbulovski, aktgjykimi i 9 majit 2023, Prodanov, aktgjykimi i 10 qershorit 2021, Adilovska, aktgjykimi i 23 janarit 2020; Qendra për Zhvillimin e Psikologjisë Analitike, aktgjykimi i datës 15 qershor 2017; Balazhoski, aktgjykim i 25 prillit 2013; Spasovski, aktgjykimi i 10 qershorit 2010; Demerxhhieva dhe të tjerët, aktgjykimi i 10 qershorit 2010; Boris Stojanovski, aktgjykim i 6 majit 2010; Petkoski dhe të tjerët, aktgjykimi i 8 janarit 2008; Fetaovski, aktgjykimi i datës 19 qershor 2008. Shkelje në këtë kuptim nuk është konstatuar te Ivanovski, aktgjykimi i 21 janarit 2016.</w:t>
      </w:r>
    </w:p>
  </w:footnote>
  <w:footnote w:id="16">
    <w:p w:rsidR="009D28E4" w:rsidRPr="004B7972" w:rsidRDefault="009D28E4">
      <w:pPr>
        <w:pStyle w:val="Footnote0"/>
      </w:pPr>
      <w:r w:rsidRPr="004B7972">
        <w:rPr>
          <w:vertAlign w:val="superscript"/>
        </w:rPr>
        <w:footnoteRef/>
      </w:r>
      <w:r w:rsidRPr="004B7972">
        <w:rPr>
          <w:rStyle w:val="rynqvb"/>
          <w:rFonts w:eastAsia="Georgia"/>
          <w:lang w:val="sq-AL"/>
        </w:rPr>
        <w:t>Bileski, aktgjykimi i datës 6 qershor 2019; Selmani dhe të tjerët, aktgjykimi i datës 9 shkurt 2017; Mitkova, aktgjykimi i 15 tetorit 2015</w:t>
      </w:r>
      <w:r w:rsidRPr="004B7972">
        <w:t>.</w:t>
      </w:r>
    </w:p>
  </w:footnote>
  <w:footnote w:id="17">
    <w:p w:rsidR="009D28E4" w:rsidRPr="004B7972" w:rsidRDefault="009D28E4">
      <w:pPr>
        <w:pStyle w:val="Footnote0"/>
      </w:pPr>
      <w:r w:rsidRPr="004B7972">
        <w:rPr>
          <w:vertAlign w:val="superscript"/>
        </w:rPr>
        <w:footnoteRef/>
      </w:r>
      <w:r w:rsidRPr="004B7972">
        <w:rPr>
          <w:rStyle w:val="rynqvb"/>
          <w:rFonts w:eastAsia="Georgia"/>
          <w:lang w:val="sq-AL"/>
        </w:rPr>
        <w:t>Zhezhovski, aktgjykim i datës 06.02.2024</w:t>
      </w:r>
    </w:p>
  </w:footnote>
  <w:footnote w:id="18">
    <w:p w:rsidR="009D28E4" w:rsidRPr="004B7972" w:rsidRDefault="009D28E4">
      <w:pPr>
        <w:pStyle w:val="Footnote0"/>
      </w:pPr>
      <w:r w:rsidRPr="004B7972">
        <w:rPr>
          <w:vertAlign w:val="superscript"/>
        </w:rPr>
        <w:footnoteRef/>
      </w:r>
      <w:r w:rsidRPr="004B7972">
        <w:rPr>
          <w:rStyle w:val="rynqvb"/>
          <w:rFonts w:eastAsia="Georgia"/>
          <w:lang w:val="sq-AL"/>
        </w:rPr>
        <w:t>Talevska dhe Trpçeska, aktgjykim i datës 28.06.2022</w:t>
      </w:r>
      <w:r w:rsidRPr="004B7972">
        <w:t>.</w:t>
      </w:r>
    </w:p>
  </w:footnote>
  <w:footnote w:id="19">
    <w:p w:rsidR="009D28E4" w:rsidRPr="004B7972" w:rsidRDefault="009D28E4">
      <w:pPr>
        <w:pStyle w:val="Footnote0"/>
      </w:pPr>
      <w:r w:rsidRPr="004B7972">
        <w:rPr>
          <w:vertAlign w:val="superscript"/>
        </w:rPr>
        <w:footnoteRef/>
      </w:r>
      <w:r w:rsidRPr="004B7972">
        <w:rPr>
          <w:rStyle w:val="rynqvb"/>
          <w:rFonts w:eastAsia="Georgia"/>
          <w:lang w:val="sq-AL"/>
        </w:rPr>
        <w:t>Milaçiq, aktgjykimi i 14 tetorit 2021 (në të cilin nuk janë konstatuar shkelje në këtë drejtim), Ramkovski, aktgjykimi i datës 8 shkurt 2018; Poletan dhe Aziroviq, aktgjykimi i 12 majit 2016; Miladinov dhe të tjerët, aktgjykimi i 24 prillit 2014</w:t>
      </w:r>
      <w:r w:rsidRPr="004B7972">
        <w:t>.</w:t>
      </w:r>
    </w:p>
  </w:footnote>
  <w:footnote w:id="20">
    <w:p w:rsidR="009D28E4" w:rsidRPr="004B7972" w:rsidRDefault="009D28E4">
      <w:pPr>
        <w:pStyle w:val="Footnote0"/>
        <w:jc w:val="both"/>
      </w:pPr>
      <w:r w:rsidRPr="004B7972">
        <w:rPr>
          <w:vertAlign w:val="superscript"/>
        </w:rPr>
        <w:footnoteRef/>
      </w:r>
      <w:r w:rsidRPr="004B7972">
        <w:rPr>
          <w:rStyle w:val="rynqvb"/>
          <w:rFonts w:eastAsia="Georgia"/>
          <w:lang w:val="sq-AL"/>
        </w:rPr>
        <w:t>Boshkoski, aktgjykimi i datës 4 qershor 2020; Ziberi, aktgjykimi i datës 6 qershor 2019; Asani, aktgjykimi i datës 1 shkurt 2018; Donçev dhe Burgov, aktgjykimi i 12 qershorit 2014; Ilazi, aktgjykimi i datës 3 tetor 2013; Papadakis, aktgjykimi i datës 26 shkurt 2013; Trumpevski, aktgjykimi i 10 korrikut 2012; Atanasov (nr. 2), aktgjykimi i 19 prillit 2011; Solakov, aktgjykimi i 31 tetorit 2001</w:t>
      </w:r>
      <w:r w:rsidRPr="004B7972">
        <w:t>.</w:t>
      </w:r>
    </w:p>
  </w:footnote>
  <w:footnote w:id="21">
    <w:p w:rsidR="009D28E4" w:rsidRPr="004B7972" w:rsidRDefault="009D28E4">
      <w:pPr>
        <w:pStyle w:val="Footnote0"/>
      </w:pPr>
      <w:r w:rsidRPr="004B7972">
        <w:rPr>
          <w:vertAlign w:val="superscript"/>
        </w:rPr>
        <w:footnoteRef/>
      </w:r>
      <w:r w:rsidRPr="004B7972">
        <w:rPr>
          <w:rStyle w:val="rynqvb"/>
          <w:rFonts w:eastAsia="Georgia"/>
          <w:lang w:val="sq-AL"/>
        </w:rPr>
        <w:t>Dimçevska, aktgjykimi i datës 4 prill 2023; Eftimov, aktgjykimi i 2 korrikut 2015; Atanasov, aktgjykimi i 17 shkurtit 2011; Nasteska, aktgjykimi i 27 majit 2010; Mitrevski, aktgjykim i 21 qershorit 2006</w:t>
      </w:r>
      <w:r w:rsidRPr="004B7972">
        <w:t>.</w:t>
      </w:r>
    </w:p>
  </w:footnote>
  <w:footnote w:id="22">
    <w:p w:rsidR="009D28E4" w:rsidRPr="004B7972" w:rsidRDefault="009D28E4">
      <w:pPr>
        <w:pStyle w:val="Footnote0"/>
      </w:pPr>
      <w:r w:rsidRPr="004B7972">
        <w:rPr>
          <w:vertAlign w:val="superscript"/>
        </w:rPr>
        <w:footnoteRef/>
      </w:r>
      <w:r w:rsidRPr="004B7972">
        <w:rPr>
          <w:rStyle w:val="rynqvb"/>
          <w:rFonts w:eastAsia="Georgia"/>
          <w:lang w:val="sq-AL"/>
        </w:rPr>
        <w:t>Dushko Ivanovski, aktgjykim i 24 prillit 2014; Stoimenov, verdikti i 5 prillit 2007</w:t>
      </w:r>
      <w:r w:rsidRPr="004B7972">
        <w:t>.</w:t>
      </w:r>
    </w:p>
  </w:footnote>
  <w:footnote w:id="23">
    <w:p w:rsidR="009D28E4" w:rsidRPr="004B7972" w:rsidRDefault="009D28E4">
      <w:pPr>
        <w:pStyle w:val="Footnote0"/>
      </w:pPr>
      <w:r w:rsidRPr="004B7972">
        <w:rPr>
          <w:vertAlign w:val="superscript"/>
        </w:rPr>
        <w:footnoteRef/>
      </w:r>
      <w:r w:rsidRPr="004B7972">
        <w:rPr>
          <w:rStyle w:val="rynqvb"/>
          <w:rFonts w:eastAsia="Georgia"/>
          <w:lang w:val="sq-AL"/>
        </w:rPr>
        <w:t>Kostovski, aktgjykim i datës 07.06.2022, TRANSKOP SHA Manastir, aktgjykim i datës 01.04.2021.</w:t>
      </w:r>
      <w:r w:rsidRPr="004B7972">
        <w:t>.</w:t>
      </w:r>
    </w:p>
  </w:footnote>
  <w:footnote w:id="24">
    <w:p w:rsidR="009D28E4" w:rsidRPr="004B7972" w:rsidRDefault="009D28E4">
      <w:pPr>
        <w:pStyle w:val="Footnote0"/>
      </w:pPr>
      <w:r w:rsidRPr="004B7972">
        <w:rPr>
          <w:vertAlign w:val="superscript"/>
        </w:rPr>
        <w:footnoteRef/>
      </w:r>
      <w:r w:rsidRPr="004B7972">
        <w:rPr>
          <w:rStyle w:val="rynqvb"/>
          <w:rFonts w:eastAsia="Georgia"/>
          <w:lang w:val="sq-AL"/>
        </w:rPr>
        <w:t>Hajrullahu, aktgjykimi i datës 29 tetor 2015</w:t>
      </w:r>
      <w:r w:rsidRPr="004B7972">
        <w:t>.</w:t>
      </w:r>
    </w:p>
  </w:footnote>
  <w:footnote w:id="25">
    <w:p w:rsidR="009D28E4" w:rsidRPr="004B7972" w:rsidRDefault="009D28E4">
      <w:pPr>
        <w:pStyle w:val="Footnote0"/>
      </w:pPr>
      <w:r w:rsidRPr="004B7972">
        <w:rPr>
          <w:vertAlign w:val="superscript"/>
        </w:rPr>
        <w:footnoteRef/>
      </w:r>
      <w:r w:rsidRPr="004B7972">
        <w:rPr>
          <w:rStyle w:val="rynqvb"/>
          <w:rFonts w:eastAsia="Georgia"/>
          <w:lang w:val="sq-AL"/>
        </w:rPr>
        <w:t>Gjorgievski, aktgjykim i 16 korrikut 2009</w:t>
      </w:r>
      <w:r w:rsidRPr="004B7972">
        <w:t>.</w:t>
      </w:r>
    </w:p>
  </w:footnote>
  <w:footnote w:id="26">
    <w:p w:rsidR="009D28E4" w:rsidRPr="004B7972" w:rsidRDefault="009D28E4">
      <w:pPr>
        <w:pStyle w:val="Footnote0"/>
      </w:pPr>
      <w:r w:rsidRPr="004B7972">
        <w:rPr>
          <w:vertAlign w:val="superscript"/>
        </w:rPr>
        <w:footnoteRef/>
      </w:r>
      <w:r w:rsidRPr="004B7972">
        <w:rPr>
          <w:rStyle w:val="rynqvb"/>
          <w:rFonts w:eastAsia="Georgia"/>
          <w:lang w:val="sq-AL"/>
        </w:rPr>
        <w:t>Asnjë shkelje nuk u gjet në Sandel, aktgjykimi i 27 majit 2010.</w:t>
      </w:r>
      <w:r w:rsidRPr="004B7972">
        <w:t>.</w:t>
      </w:r>
    </w:p>
  </w:footnote>
  <w:footnote w:id="27">
    <w:p w:rsidR="009D28E4" w:rsidRPr="004B7972" w:rsidRDefault="009D28E4">
      <w:pPr>
        <w:pStyle w:val="Footnote0"/>
      </w:pPr>
      <w:r w:rsidRPr="004B7972">
        <w:rPr>
          <w:vertAlign w:val="superscript"/>
        </w:rPr>
        <w:footnoteRef/>
      </w:r>
      <w:r w:rsidRPr="004B7972">
        <w:rPr>
          <w:rStyle w:val="rynqvb"/>
          <w:rFonts w:eastAsia="Georgia"/>
          <w:lang w:val="sq-AL"/>
        </w:rPr>
        <w:t>Kostovski, aktgjykim i datës 07.06.2022</w:t>
      </w:r>
      <w:r w:rsidRPr="004B7972">
        <w:t>.</w:t>
      </w:r>
    </w:p>
  </w:footnote>
  <w:footnote w:id="28">
    <w:p w:rsidR="009D28E4" w:rsidRPr="004B7972" w:rsidRDefault="009D28E4">
      <w:pPr>
        <w:pStyle w:val="Footnote0"/>
      </w:pPr>
      <w:r w:rsidRPr="004B7972">
        <w:rPr>
          <w:vertAlign w:val="superscript"/>
        </w:rPr>
        <w:footnoteRef/>
      </w:r>
      <w:r w:rsidRPr="004B7972">
        <w:rPr>
          <w:rStyle w:val="rynqvb"/>
          <w:rFonts w:eastAsia="Georgia"/>
          <w:lang w:val="sq-AL"/>
        </w:rPr>
        <w:t>Dimçevska, aktgjykim i 4 prillit 2023</w:t>
      </w:r>
      <w:r w:rsidRPr="004B7972">
        <w:t>.</w:t>
      </w:r>
    </w:p>
  </w:footnote>
  <w:footnote w:id="29">
    <w:p w:rsidR="009D28E4" w:rsidRPr="004B7972" w:rsidRDefault="009D28E4">
      <w:pPr>
        <w:pStyle w:val="Footnote0"/>
      </w:pPr>
      <w:r w:rsidRPr="004B7972">
        <w:rPr>
          <w:vertAlign w:val="superscript"/>
        </w:rPr>
        <w:footnoteRef/>
      </w:r>
      <w:r w:rsidRPr="004B7972">
        <w:rPr>
          <w:rStyle w:val="rynqvb"/>
          <w:rFonts w:eastAsia="Georgia"/>
          <w:lang w:val="sq-AL"/>
        </w:rPr>
        <w:t>Zahariev, aktgjykimi i 5 nëntorit 2024</w:t>
      </w:r>
    </w:p>
  </w:footnote>
  <w:footnote w:id="30">
    <w:p w:rsidR="009D28E4" w:rsidRPr="004B7972" w:rsidRDefault="009D28E4">
      <w:pPr>
        <w:pStyle w:val="Footnote0"/>
      </w:pPr>
      <w:r w:rsidRPr="004B7972">
        <w:rPr>
          <w:vertAlign w:val="superscript"/>
        </w:rPr>
        <w:footnoteRef/>
      </w:r>
      <w:r w:rsidRPr="004B7972">
        <w:rPr>
          <w:rStyle w:val="rynqvb"/>
          <w:rFonts w:eastAsia="Georgia"/>
          <w:lang w:val="sq-AL"/>
        </w:rPr>
        <w:t>Romeva, aktgjykimi i datës 12 dhjetor 2019</w:t>
      </w:r>
      <w:r w:rsidRPr="004B7972">
        <w:t>.</w:t>
      </w:r>
    </w:p>
  </w:footnote>
  <w:footnote w:id="31">
    <w:p w:rsidR="009D28E4" w:rsidRPr="004B7972" w:rsidRDefault="009D28E4">
      <w:pPr>
        <w:pStyle w:val="Footnote0"/>
      </w:pPr>
      <w:r w:rsidRPr="004B7972">
        <w:rPr>
          <w:vertAlign w:val="superscript"/>
        </w:rPr>
        <w:footnoteRef/>
      </w:r>
      <w:r w:rsidRPr="004B7972">
        <w:rPr>
          <w:rStyle w:val="rynqvb"/>
          <w:rFonts w:eastAsia="Georgia"/>
          <w:lang w:val="sq-AL"/>
        </w:rPr>
        <w:t>Naskov dhe të tjerët, aktgjykimi i 12 dhjetorit 2023, Stojanovski dhe të tjerët, aktgjykimi i 23 tetorit 2014 dhe aktgjykimi i 7 shkurtit 2019 lidhur me dëmin pasuror në rastin konkret.</w:t>
      </w:r>
    </w:p>
  </w:footnote>
  <w:footnote w:id="32">
    <w:p w:rsidR="009D28E4" w:rsidRPr="004B7972" w:rsidRDefault="009D28E4">
      <w:pPr>
        <w:pStyle w:val="Footnote0"/>
        <w:jc w:val="both"/>
      </w:pPr>
      <w:r w:rsidRPr="004B7972">
        <w:rPr>
          <w:vertAlign w:val="superscript"/>
        </w:rPr>
        <w:footnoteRef/>
      </w:r>
      <w:r w:rsidRPr="004B7972">
        <w:rPr>
          <w:rStyle w:val="rynqvb"/>
          <w:rFonts w:eastAsia="Georgia"/>
          <w:lang w:val="sq-AL"/>
        </w:rPr>
        <w:t>Arsovski, aktgjykimi i datës 15 janar 2013 dhe aktgjykimi i datës 7 shkurt 2019 lidhur me dëmin material në rastin konkret.</w:t>
      </w:r>
      <w:r w:rsidRPr="004B7972">
        <w:t>.</w:t>
      </w:r>
    </w:p>
  </w:footnote>
  <w:footnote w:id="33">
    <w:p w:rsidR="009D28E4" w:rsidRPr="004B7972" w:rsidRDefault="009D28E4">
      <w:pPr>
        <w:pStyle w:val="Footnote0"/>
      </w:pPr>
      <w:r w:rsidRPr="004B7972">
        <w:rPr>
          <w:vertAlign w:val="superscript"/>
        </w:rPr>
        <w:footnoteRef/>
      </w:r>
      <w:r w:rsidRPr="004B7972">
        <w:rPr>
          <w:rStyle w:val="rynqvb"/>
          <w:rFonts w:eastAsia="Georgia"/>
          <w:lang w:val="sq-AL"/>
        </w:rPr>
        <w:t>Radika Transport SHPK Lubjanë, Aktgjykim i datës 21.03.2023; Anev dhe Najdovski, aktgjykimi i datës 3 shtator 2020; Jakimovski dhe Kari Transport, aktgjykimi i datës 14 nëntor 2019; Anastasov, aktgjykimi i 26 shtatorit 2019; Vasilevski, aktgjykimi i 28 prillit 2016; Andonoski, aktgjykimi i 17 shtatorit 2015. Nuk është konstatuar shkelje në Sulejmani, aktgjykimi i 28 prillit 2016</w:t>
      </w:r>
    </w:p>
  </w:footnote>
  <w:footnote w:id="34">
    <w:p w:rsidR="009D28E4" w:rsidRPr="004B7972" w:rsidRDefault="009D28E4">
      <w:pPr>
        <w:pStyle w:val="Footnote0"/>
      </w:pPr>
      <w:r w:rsidRPr="004B7972">
        <w:rPr>
          <w:vertAlign w:val="superscript"/>
        </w:rPr>
        <w:footnoteRef/>
      </w:r>
      <w:r w:rsidRPr="004B7972">
        <w:rPr>
          <w:rStyle w:val="rynqvb"/>
          <w:rFonts w:eastAsia="Georgia"/>
          <w:lang w:val="sq-AL"/>
        </w:rPr>
        <w:t>Auto Atom Doo Koçani, Aktgjykim i datës 28.05.2020; Euromak Metal Doo, vendimi i 4 shtatorit 2019</w:t>
      </w:r>
    </w:p>
  </w:footnote>
  <w:footnote w:id="35">
    <w:p w:rsidR="009D28E4" w:rsidRPr="004B7972" w:rsidRDefault="009D28E4">
      <w:pPr>
        <w:pStyle w:val="Footnote0"/>
      </w:pPr>
      <w:r w:rsidRPr="004B7972">
        <w:rPr>
          <w:vertAlign w:val="superscript"/>
        </w:rPr>
        <w:footnoteRef/>
      </w:r>
      <w:r w:rsidRPr="004B7972">
        <w:rPr>
          <w:rStyle w:val="rynqvb"/>
          <w:rFonts w:eastAsia="Georgia"/>
          <w:lang w:val="sq-AL"/>
        </w:rPr>
        <w:t>Janulovski, aktgjykim i 3 korrikut 2007</w:t>
      </w:r>
    </w:p>
  </w:footnote>
  <w:footnote w:id="36">
    <w:p w:rsidR="009D28E4" w:rsidRPr="004B7972" w:rsidRDefault="009D28E4">
      <w:pPr>
        <w:pStyle w:val="Footnote0"/>
      </w:pPr>
      <w:r w:rsidRPr="004B7972">
        <w:rPr>
          <w:vertAlign w:val="superscript"/>
        </w:rPr>
        <w:footnoteRef/>
      </w:r>
      <w:r w:rsidRPr="004B7972">
        <w:rPr>
          <w:rStyle w:val="rynqvb"/>
          <w:rFonts w:eastAsia="Georgia"/>
          <w:lang w:val="sq-AL"/>
        </w:rPr>
        <w:t>Dimitrov, aktgjykim i 22 tetorit 2024</w:t>
      </w:r>
    </w:p>
  </w:footnote>
  <w:footnote w:id="37">
    <w:p w:rsidR="009D28E4" w:rsidRPr="004B7972" w:rsidRDefault="009D28E4">
      <w:pPr>
        <w:pStyle w:val="Footnote0"/>
      </w:pPr>
      <w:r w:rsidRPr="004B7972">
        <w:rPr>
          <w:vertAlign w:val="superscript"/>
        </w:rPr>
        <w:footnoteRef/>
      </w:r>
      <w:r w:rsidRPr="004B7972">
        <w:rPr>
          <w:rStyle w:val="rynqvb"/>
          <w:rFonts w:eastAsia="Georgia"/>
          <w:lang w:val="sq-AL"/>
        </w:rPr>
        <w:t>Kitanovska dhe Trajkovski, aktgjykim i datës 14.11.2023; Strezovski, aktgjykim i datës 27 shkurt 2020</w:t>
      </w:r>
      <w:r w:rsidRPr="004B7972">
        <w:t>.</w:t>
      </w:r>
    </w:p>
  </w:footnote>
  <w:footnote w:id="38">
    <w:p w:rsidR="009D28E4" w:rsidRPr="004B7972" w:rsidRDefault="009D28E4">
      <w:pPr>
        <w:pStyle w:val="Footnote0"/>
      </w:pPr>
      <w:r w:rsidRPr="004B7972">
        <w:rPr>
          <w:vertAlign w:val="superscript"/>
        </w:rPr>
        <w:footnoteRef/>
      </w:r>
      <w:r w:rsidRPr="004B7972">
        <w:rPr>
          <w:rStyle w:val="rynqvb"/>
          <w:rFonts w:eastAsia="Georgia"/>
          <w:lang w:val="sq-AL"/>
        </w:rPr>
        <w:t>Spiridonovska dhe Popovski, aktgjykimi i 19 tetorit 2017; Toleski, aktgjykimi i datës 15 qershor 2017; Vikentijevic, aktgjykimi i 6 shkurtit 2014</w:t>
      </w:r>
      <w:r w:rsidRPr="004B7972">
        <w:t>.</w:t>
      </w:r>
    </w:p>
  </w:footnote>
  <w:footnote w:id="39">
    <w:p w:rsidR="009D28E4" w:rsidRPr="004B7972" w:rsidRDefault="009D28E4">
      <w:pPr>
        <w:pStyle w:val="Footnote0"/>
      </w:pPr>
      <w:r w:rsidRPr="004B7972">
        <w:rPr>
          <w:vertAlign w:val="superscript"/>
        </w:rPr>
        <w:footnoteRef/>
      </w:r>
      <w:r w:rsidRPr="004B7972">
        <w:rPr>
          <w:rStyle w:val="rynqvb"/>
          <w:rFonts w:eastAsia="Georgia"/>
          <w:lang w:val="sq-AL"/>
        </w:rPr>
        <w:t>Kitanovska-Stanojkoviq dhe të tjerët, aktgjykimi i 13 tetorit 2016; Neshkoska, Aktgjykimi i datës 21 janar 2016; Kitanovski, aktgjykim i 22 janarit 2015; Sasho Gjorgiev, aktgjykim i 19 prillit 2012</w:t>
      </w:r>
      <w:r w:rsidRPr="004B7972">
        <w:t>.</w:t>
      </w:r>
    </w:p>
  </w:footnote>
  <w:footnote w:id="40">
    <w:p w:rsidR="009D28E4" w:rsidRPr="004B7972" w:rsidRDefault="009D28E4">
      <w:pPr>
        <w:pStyle w:val="Footnote0"/>
      </w:pPr>
      <w:r w:rsidRPr="004B7972">
        <w:rPr>
          <w:vertAlign w:val="superscript"/>
        </w:rPr>
        <w:footnoteRef/>
      </w:r>
      <w:r w:rsidRPr="004B7972">
        <w:rPr>
          <w:rStyle w:val="rynqvb"/>
          <w:rFonts w:eastAsia="Georgia"/>
          <w:lang w:val="sq-AL"/>
        </w:rPr>
        <w:t>Sasho Gjorgiev, aktgjykim i 19 prillit 2012</w:t>
      </w:r>
      <w:r w:rsidRPr="004B7972">
        <w:t>.</w:t>
      </w:r>
    </w:p>
  </w:footnote>
  <w:footnote w:id="41">
    <w:p w:rsidR="009D28E4" w:rsidRPr="004B7972" w:rsidRDefault="009D28E4">
      <w:pPr>
        <w:pStyle w:val="Footnote0"/>
      </w:pPr>
      <w:r w:rsidRPr="004B7972">
        <w:rPr>
          <w:vertAlign w:val="superscript"/>
        </w:rPr>
        <w:footnoteRef/>
      </w:r>
      <w:r w:rsidRPr="004B7972">
        <w:rPr>
          <w:rStyle w:val="rynqvb"/>
          <w:rFonts w:eastAsia="Georgia"/>
          <w:lang w:val="sq-AL"/>
        </w:rPr>
        <w:t>Neshkoska, aktgjykim i datës 21 janar 2016</w:t>
      </w:r>
      <w:r w:rsidRPr="004B7972">
        <w:t>.</w:t>
      </w:r>
    </w:p>
  </w:footnote>
  <w:footnote w:id="42">
    <w:p w:rsidR="009D28E4" w:rsidRPr="004B7972" w:rsidRDefault="009D28E4">
      <w:pPr>
        <w:pStyle w:val="Footnote0"/>
      </w:pPr>
      <w:r w:rsidRPr="004B7972">
        <w:rPr>
          <w:vertAlign w:val="superscript"/>
        </w:rPr>
        <w:footnoteRef/>
      </w:r>
      <w:r w:rsidRPr="004B7972">
        <w:rPr>
          <w:rStyle w:val="rynqvb"/>
          <w:rFonts w:eastAsia="Georgia"/>
          <w:lang w:val="sq-AL"/>
        </w:rPr>
        <w:t>Kitanovska-Stanojkoviq dhe të tjerët, aktgjykimi i 13 tetorit 2016</w:t>
      </w:r>
      <w:r w:rsidRPr="004B7972">
        <w:t>.</w:t>
      </w:r>
    </w:p>
  </w:footnote>
  <w:footnote w:id="43">
    <w:p w:rsidR="009D28E4" w:rsidRPr="004B7972" w:rsidRDefault="009D28E4">
      <w:pPr>
        <w:pStyle w:val="Footnote0"/>
        <w:jc w:val="both"/>
      </w:pPr>
      <w:r w:rsidRPr="004B7972">
        <w:rPr>
          <w:vertAlign w:val="superscript"/>
        </w:rPr>
        <w:footnoteRef/>
      </w:r>
      <w:r w:rsidRPr="004B7972">
        <w:rPr>
          <w:rStyle w:val="rynqvb"/>
          <w:rFonts w:eastAsia="Georgia"/>
          <w:lang w:val="sq-AL"/>
        </w:rPr>
        <w:t>Iljaz, aktgjykimi i datës 20 shkurt 2024, Trendafilovski, aktgjykimi i datës 17 dhjetor 2020; H dhe U, aktgjykimi i datës 5 nëntor 2020, L.R., aktgjykimi i datës 23 janar 2020; Selami dhe të tjerët, aktgjykimi i datës 1 mars 2018; Asllani, Aktgjykimi i datës 10 dhjetor 2015; Hajrullahu, aktgjykimi i datës 29 tetor 2015; Andonovski, aktgjykim i 23 korrikut 2015; Kitanovski, aktgjykim i 22 janarit 2015; El-Masri, Aktgjykimi i Dhomës së Madhe i 13 dhjetorit 2012; Gjorgiev, aktgjykimi i 19 prillit 2012; Sulejmanov, aktgjykimi i 24 prillit 2008; Dzheladinov dhe të tjerët, aktgjykimi i 10 prillit 2008; Trajkoski dhe të tjerët, aktgjykimi i 7 shkurtit 2008; Jashar, aktgjykimi i datës 15 shkurt 2007</w:t>
      </w:r>
      <w:r w:rsidRPr="004B7972">
        <w:t>.</w:t>
      </w:r>
    </w:p>
  </w:footnote>
  <w:footnote w:id="44">
    <w:p w:rsidR="009D28E4" w:rsidRPr="004B7972" w:rsidRDefault="009D28E4">
      <w:pPr>
        <w:pStyle w:val="Footnote0"/>
      </w:pPr>
      <w:r w:rsidRPr="004B7972">
        <w:rPr>
          <w:vertAlign w:val="superscript"/>
        </w:rPr>
        <w:footnoteRef/>
      </w:r>
      <w:r w:rsidRPr="004B7972">
        <w:rPr>
          <w:rStyle w:val="rynqvb"/>
          <w:rFonts w:eastAsia="Georgia"/>
          <w:lang w:val="sq-AL"/>
        </w:rPr>
        <w:t>Trendafilovski, aktgjykim i datës 17 dhjetor 2020; H dhe U, vendimi i 5 nëntorit 2020</w:t>
      </w:r>
      <w:r w:rsidRPr="004B7972">
        <w:t>.</w:t>
      </w:r>
    </w:p>
  </w:footnote>
  <w:footnote w:id="45">
    <w:p w:rsidR="009D28E4" w:rsidRPr="004B7972" w:rsidRDefault="009D28E4">
      <w:pPr>
        <w:pStyle w:val="Footnote0"/>
      </w:pPr>
      <w:r w:rsidRPr="004B7972">
        <w:rPr>
          <w:vertAlign w:val="superscript"/>
        </w:rPr>
        <w:footnoteRef/>
      </w:r>
      <w:r w:rsidRPr="004B7972">
        <w:rPr>
          <w:rStyle w:val="rynqvb"/>
          <w:rFonts w:eastAsia="Georgia"/>
          <w:lang w:val="sq-AL"/>
        </w:rPr>
        <w:t>Trajkoski, aktgjykim i 7 shkurtit 2008</w:t>
      </w:r>
      <w:r w:rsidRPr="004B7972">
        <w:t>.</w:t>
      </w:r>
    </w:p>
  </w:footnote>
  <w:footnote w:id="46">
    <w:p w:rsidR="009D28E4" w:rsidRPr="004B7972" w:rsidRDefault="009D28E4">
      <w:pPr>
        <w:pStyle w:val="Footnote0"/>
      </w:pPr>
      <w:r w:rsidRPr="004B7972">
        <w:rPr>
          <w:vertAlign w:val="superscript"/>
        </w:rPr>
        <w:footnoteRef/>
      </w:r>
      <w:r w:rsidRPr="004B7972">
        <w:rPr>
          <w:rStyle w:val="rynqvb"/>
          <w:rFonts w:eastAsia="Georgia"/>
          <w:lang w:val="sq-AL"/>
        </w:rPr>
        <w:t>Hajrullahu, aktgjykimi i datës 29 tetor 2015</w:t>
      </w:r>
      <w:r w:rsidRPr="004B7972">
        <w:t>.</w:t>
      </w:r>
    </w:p>
  </w:footnote>
  <w:footnote w:id="47">
    <w:p w:rsidR="009D28E4" w:rsidRPr="004B7972" w:rsidRDefault="009D28E4">
      <w:pPr>
        <w:pStyle w:val="Footnote0"/>
      </w:pPr>
      <w:r w:rsidRPr="004B7972">
        <w:rPr>
          <w:vertAlign w:val="superscript"/>
        </w:rPr>
        <w:footnoteRef/>
      </w:r>
      <w:r w:rsidRPr="004B7972">
        <w:rPr>
          <w:rStyle w:val="rynqvb"/>
          <w:rFonts w:eastAsia="Georgia"/>
          <w:lang w:val="sq-AL"/>
        </w:rPr>
        <w:t>Ilievska, aktgjykim i 7 majit 2015</w:t>
      </w:r>
      <w:r w:rsidRPr="004B7972">
        <w:t>.</w:t>
      </w:r>
    </w:p>
  </w:footnote>
  <w:footnote w:id="48">
    <w:p w:rsidR="009D28E4" w:rsidRPr="004B7972" w:rsidRDefault="009D28E4">
      <w:pPr>
        <w:pStyle w:val="Footnote0"/>
      </w:pPr>
      <w:r w:rsidRPr="004B7972">
        <w:rPr>
          <w:vertAlign w:val="superscript"/>
        </w:rPr>
        <w:footnoteRef/>
      </w:r>
      <w:r w:rsidRPr="004B7972">
        <w:rPr>
          <w:rStyle w:val="rynqvb"/>
          <w:rFonts w:eastAsia="Georgia"/>
          <w:lang w:val="sq-AL"/>
        </w:rPr>
        <w:t>L.R., aktgjykimi i 23 janarit 2020</w:t>
      </w:r>
      <w:r w:rsidRPr="004B7972">
        <w:t>.</w:t>
      </w:r>
    </w:p>
  </w:footnote>
  <w:footnote w:id="49">
    <w:p w:rsidR="009D28E4" w:rsidRPr="004B7972" w:rsidRDefault="009D28E4">
      <w:pPr>
        <w:pStyle w:val="Footnote0"/>
      </w:pPr>
      <w:r w:rsidRPr="004B7972">
        <w:rPr>
          <w:vertAlign w:val="superscript"/>
        </w:rPr>
        <w:footnoteRef/>
      </w:r>
      <w:r w:rsidRPr="004B7972">
        <w:rPr>
          <w:rStyle w:val="rynqvb"/>
          <w:rFonts w:eastAsia="Georgia"/>
          <w:lang w:val="sq-AL"/>
        </w:rPr>
        <w:t>D.H. dhe të tjerë, aktgjykimi i 18 korrikut 2023</w:t>
      </w:r>
      <w:r w:rsidRPr="004B7972">
        <w:t>.</w:t>
      </w:r>
    </w:p>
  </w:footnote>
  <w:footnote w:id="50">
    <w:p w:rsidR="009D28E4" w:rsidRPr="004B7972" w:rsidRDefault="009D28E4">
      <w:pPr>
        <w:pStyle w:val="Footnote0"/>
      </w:pPr>
      <w:r w:rsidRPr="004B7972">
        <w:rPr>
          <w:vertAlign w:val="superscript"/>
        </w:rPr>
        <w:footnoteRef/>
      </w:r>
      <w:r w:rsidRPr="004B7972">
        <w:rPr>
          <w:rStyle w:val="rynqvb"/>
          <w:rFonts w:eastAsia="Georgia"/>
          <w:lang w:val="sq-AL"/>
        </w:rPr>
        <w:t>Memedov, aktgjykim i 24 qershorit 2021</w:t>
      </w:r>
      <w:r w:rsidRPr="004B7972">
        <w:t>.</w:t>
      </w:r>
    </w:p>
  </w:footnote>
  <w:footnote w:id="51">
    <w:p w:rsidR="009D28E4" w:rsidRPr="004B7972" w:rsidRDefault="009D28E4">
      <w:pPr>
        <w:pStyle w:val="Footnote0"/>
      </w:pPr>
      <w:r w:rsidRPr="004B7972">
        <w:rPr>
          <w:vertAlign w:val="superscript"/>
        </w:rPr>
        <w:footnoteRef/>
      </w:r>
      <w:r w:rsidRPr="004B7972">
        <w:rPr>
          <w:rStyle w:val="rynqvb"/>
          <w:rFonts w:eastAsia="Georgia"/>
          <w:lang w:val="sq-AL"/>
        </w:rPr>
        <w:t>Elmazova dhe të tjerët, aktgjykimi i datës 13.12.2022</w:t>
      </w:r>
      <w:r w:rsidRPr="004B7972">
        <w:t>.</w:t>
      </w:r>
    </w:p>
  </w:footnote>
  <w:footnote w:id="52">
    <w:p w:rsidR="009D28E4" w:rsidRPr="004B7972" w:rsidRDefault="009D28E4">
      <w:pPr>
        <w:pStyle w:val="Footnote0"/>
      </w:pPr>
      <w:r w:rsidRPr="004B7972">
        <w:rPr>
          <w:vertAlign w:val="superscript"/>
        </w:rPr>
        <w:footnoteRef/>
      </w:r>
      <w:r w:rsidRPr="004B7972">
        <w:rPr>
          <w:rStyle w:val="rynqvb"/>
          <w:rFonts w:eastAsia="Georgia"/>
          <w:lang w:val="sq-AL"/>
        </w:rPr>
        <w:t>Memedova dhe të tjerët, aktgjykimi i 24 tetorit 2023</w:t>
      </w:r>
      <w:r w:rsidRPr="004B7972">
        <w:t>.</w:t>
      </w:r>
    </w:p>
  </w:footnote>
  <w:footnote w:id="53">
    <w:p w:rsidR="009D28E4" w:rsidRPr="004B7972" w:rsidRDefault="009D28E4">
      <w:pPr>
        <w:pStyle w:val="Footnote0"/>
        <w:jc w:val="both"/>
      </w:pPr>
      <w:r w:rsidRPr="004B7972">
        <w:rPr>
          <w:vertAlign w:val="superscript"/>
        </w:rPr>
        <w:footnoteRef/>
      </w:r>
      <w:r w:rsidRPr="004B7972">
        <w:rPr>
          <w:rStyle w:val="rynqvb"/>
          <w:rFonts w:eastAsia="Georgia"/>
          <w:lang w:val="sq-AL"/>
        </w:rPr>
        <w:t>Vasilevski, aktgjykimi i 16 janarit 2024, Peshov dhe Ristovski, aktgjykimi i 16 janarit 2024, Janakieski, aktgjykimi i 14 nëntorit 2023; Docevska-Boz</w:t>
      </w:r>
      <w:r>
        <w:rPr>
          <w:rStyle w:val="rynqvb"/>
          <w:rFonts w:eastAsia="Georgia"/>
          <w:lang w:val="sq-AL"/>
        </w:rPr>
        <w:t>h</w:t>
      </w:r>
      <w:r w:rsidRPr="004B7972">
        <w:rPr>
          <w:rStyle w:val="rynqvb"/>
          <w:rFonts w:eastAsia="Georgia"/>
          <w:lang w:val="sq-AL"/>
        </w:rPr>
        <w:t>inovska, aktgjykim i datës 9 maj 2023; Seydiyy</w:t>
      </w:r>
      <w:r w:rsidRPr="004B7972">
        <w:t xml:space="preserve">, </w:t>
      </w:r>
      <w:r w:rsidRPr="004B7972">
        <w:rPr>
          <w:rStyle w:val="rynqvb"/>
          <w:rFonts w:eastAsia="Georgia"/>
          <w:lang w:val="sq-AL"/>
        </w:rPr>
        <w:t>aktgjykimi i datës 7 qershor 2018; Selami dhe të tjerët, aktgjykimi i datës 1 mars 2018</w:t>
      </w:r>
      <w:r w:rsidRPr="004B7972">
        <w:t xml:space="preserve">; </w:t>
      </w:r>
      <w:r w:rsidRPr="004B7972">
        <w:rPr>
          <w:rStyle w:val="rynqvb"/>
          <w:rFonts w:eastAsia="Georgia"/>
          <w:lang w:val="sq-AL"/>
        </w:rPr>
        <w:t>Ramkovski, aktgjykimi i datës 8 shkurt 2018; Miladinov dhe të tjerët, aktgjykimi i 24 prillit 2014; Velinov, aktgjykimi i 19 shtatorit 2013; El-Masri, Aktgjykimi i Dhomës së Madhe i 13 dhjetorit 2012; Vasilkoski dhe të tjerët, aktgjykimi i 28 tetorit 2010; Mitreski, aktgjykimi i 25 marsit 2010; Trajçe Stojanovski, aktgjykim i 22 tetorit 2009; Lazoroski, aktgjykim i 8 tetorit 2009</w:t>
      </w:r>
      <w:r w:rsidRPr="004B7972">
        <w:t>.</w:t>
      </w:r>
    </w:p>
  </w:footnote>
  <w:footnote w:id="54">
    <w:p w:rsidR="009D28E4" w:rsidRPr="004B7972" w:rsidRDefault="009D28E4">
      <w:pPr>
        <w:pStyle w:val="Footnote0"/>
      </w:pPr>
      <w:r w:rsidRPr="004B7972">
        <w:rPr>
          <w:vertAlign w:val="superscript"/>
        </w:rPr>
        <w:footnoteRef/>
      </w:r>
      <w:r w:rsidRPr="004B7972">
        <w:rPr>
          <w:rStyle w:val="rynqvb"/>
          <w:rFonts w:eastAsia="Georgia"/>
          <w:lang w:val="sq-AL"/>
        </w:rPr>
        <w:t>El-Masri, aktgjykimi i Dhomës së Madhe të 13 dhjetorit 2012</w:t>
      </w:r>
      <w:r w:rsidRPr="004B7972">
        <w:t>.</w:t>
      </w:r>
    </w:p>
  </w:footnote>
  <w:footnote w:id="55">
    <w:p w:rsidR="009D28E4" w:rsidRPr="004B7972" w:rsidRDefault="009D28E4" w:rsidP="005765E2">
      <w:pPr>
        <w:pStyle w:val="Footnote0"/>
      </w:pPr>
      <w:r w:rsidRPr="004B7972">
        <w:rPr>
          <w:vertAlign w:val="superscript"/>
        </w:rPr>
        <w:footnoteRef/>
      </w:r>
      <w:r w:rsidRPr="004B7972">
        <w:rPr>
          <w:rStyle w:val="rynqvb"/>
          <w:rFonts w:eastAsia="Georgia"/>
          <w:lang w:val="sq-AL"/>
        </w:rPr>
        <w:t>Janakieski, aktgjykim i 14 nëntorit 2023; SeJdiji, aktgjykimi i datës 7 qershor 2018; Ramkovski, aktgjykimi i datës 8 shkurt 2018; Miladinov dhe të tjerët, aktgjykimi i 24 prillit 2014; Vasilkoski dhe të tjerët, aktgjykimi i 28 tetorit 2010</w:t>
      </w:r>
      <w:r w:rsidRPr="004B7972">
        <w:t>.</w:t>
      </w:r>
    </w:p>
  </w:footnote>
  <w:footnote w:id="56">
    <w:p w:rsidR="009D28E4" w:rsidRPr="004B7972" w:rsidRDefault="009D28E4">
      <w:pPr>
        <w:pStyle w:val="Footnote0"/>
      </w:pPr>
      <w:r w:rsidRPr="004B7972">
        <w:rPr>
          <w:vertAlign w:val="superscript"/>
        </w:rPr>
        <w:footnoteRef/>
      </w:r>
      <w:r w:rsidRPr="004B7972">
        <w:rPr>
          <w:i/>
          <w:iCs/>
        </w:rPr>
        <w:t>Велинов</w:t>
      </w:r>
      <w:r w:rsidRPr="004B7972">
        <w:t>, пресуда од 19 септември2013 година.</w:t>
      </w:r>
    </w:p>
  </w:footnote>
  <w:footnote w:id="57">
    <w:p w:rsidR="009D28E4" w:rsidRPr="004B7972" w:rsidRDefault="009D28E4">
      <w:pPr>
        <w:pStyle w:val="Footnote0"/>
      </w:pPr>
      <w:r w:rsidRPr="004B7972">
        <w:rPr>
          <w:vertAlign w:val="superscript"/>
        </w:rPr>
        <w:footnoteRef/>
      </w:r>
      <w:r w:rsidRPr="004B7972">
        <w:rPr>
          <w:rStyle w:val="rynqvb"/>
          <w:rFonts w:eastAsia="Georgia"/>
          <w:lang w:val="sq-AL"/>
        </w:rPr>
        <w:t>Lazoroski, aktgjykim i 8 tetorit 2009</w:t>
      </w:r>
      <w:r w:rsidRPr="004B7972">
        <w:t>.</w:t>
      </w:r>
    </w:p>
  </w:footnote>
  <w:footnote w:id="58">
    <w:p w:rsidR="009D28E4" w:rsidRPr="004B7972" w:rsidRDefault="009D28E4">
      <w:pPr>
        <w:pStyle w:val="Footnote0"/>
      </w:pPr>
      <w:r w:rsidRPr="004B7972">
        <w:rPr>
          <w:vertAlign w:val="superscript"/>
        </w:rPr>
        <w:footnoteRef/>
      </w:r>
      <w:r w:rsidRPr="004B7972">
        <w:rPr>
          <w:rStyle w:val="rynqvb"/>
          <w:rFonts w:eastAsia="Georgia"/>
          <w:lang w:val="sq-AL"/>
        </w:rPr>
        <w:t>Selami dhe të tjerët, aktgjykimi i datës 1 mars 2018; Velinov, aktgjykimi i 19 shtatorit 2013</w:t>
      </w:r>
      <w:r w:rsidRPr="004B7972">
        <w:t>.</w:t>
      </w:r>
    </w:p>
  </w:footnote>
  <w:footnote w:id="59">
    <w:p w:rsidR="009D28E4" w:rsidRPr="004B7972" w:rsidRDefault="009D28E4">
      <w:pPr>
        <w:pStyle w:val="Footnote0"/>
      </w:pPr>
      <w:r w:rsidRPr="004B7972">
        <w:rPr>
          <w:vertAlign w:val="superscript"/>
        </w:rPr>
        <w:footnoteRef/>
      </w:r>
      <w:r w:rsidRPr="004B7972">
        <w:rPr>
          <w:rStyle w:val="rynqvb"/>
          <w:rFonts w:eastAsia="Georgia"/>
          <w:lang w:val="sq-AL"/>
        </w:rPr>
        <w:t>Trajçe Stojanovski, aktgjykim i 22 tetorit 2009</w:t>
      </w:r>
      <w:r w:rsidRPr="004B7972">
        <w:t>.</w:t>
      </w:r>
    </w:p>
  </w:footnote>
  <w:footnote w:id="60">
    <w:p w:rsidR="009D28E4" w:rsidRPr="004B7972" w:rsidRDefault="009D28E4">
      <w:pPr>
        <w:pStyle w:val="Footnote0"/>
      </w:pPr>
      <w:r w:rsidRPr="004B7972">
        <w:rPr>
          <w:vertAlign w:val="superscript"/>
        </w:rPr>
        <w:footnoteRef/>
      </w:r>
      <w:r w:rsidRPr="004B7972">
        <w:rPr>
          <w:rStyle w:val="rynqvb"/>
          <w:rFonts w:eastAsia="Georgia"/>
          <w:lang w:val="sq-AL"/>
        </w:rPr>
        <w:t>Janakieski, aktgjykim i 14 nëntorit 2023; Docevska-Božinovska, aktgjykim i 9 majit 2023</w:t>
      </w:r>
      <w:r w:rsidRPr="004B7972">
        <w:t>.</w:t>
      </w:r>
    </w:p>
  </w:footnote>
  <w:footnote w:id="61">
    <w:p w:rsidR="009D28E4" w:rsidRPr="004B7972" w:rsidRDefault="009D28E4">
      <w:pPr>
        <w:pStyle w:val="Footnote0"/>
      </w:pPr>
      <w:r w:rsidRPr="004B7972">
        <w:rPr>
          <w:vertAlign w:val="superscript"/>
        </w:rPr>
        <w:footnoteRef/>
      </w:r>
      <w:r w:rsidRPr="004B7972">
        <w:rPr>
          <w:rStyle w:val="rynqvb"/>
          <w:rFonts w:eastAsia="Georgia"/>
          <w:lang w:val="sq-AL"/>
        </w:rPr>
        <w:t>Peshov dhe Ristovski, aktgjykimi i 16 janarit 2024, Docevska-Božinovska, aktgjykimi i 9 majit 2023</w:t>
      </w:r>
      <w:r w:rsidRPr="004B7972">
        <w:t>.</w:t>
      </w:r>
    </w:p>
  </w:footnote>
  <w:footnote w:id="62">
    <w:p w:rsidR="009D28E4" w:rsidRPr="004B7972" w:rsidRDefault="009D28E4">
      <w:pPr>
        <w:pStyle w:val="Footnote0"/>
      </w:pPr>
      <w:r w:rsidRPr="004B7972">
        <w:rPr>
          <w:vertAlign w:val="superscript"/>
        </w:rPr>
        <w:footnoteRef/>
      </w:r>
      <w:r w:rsidRPr="004B7972">
        <w:rPr>
          <w:rStyle w:val="rynqvb"/>
          <w:rFonts w:eastAsia="Georgia"/>
          <w:lang w:val="sq-AL"/>
        </w:rPr>
        <w:t>Tasev, aktgjykimi i datës 16 maj 2019</w:t>
      </w:r>
      <w:r w:rsidRPr="004B7972">
        <w:t>.</w:t>
      </w:r>
    </w:p>
  </w:footnote>
  <w:footnote w:id="63">
    <w:p w:rsidR="009D28E4" w:rsidRPr="004B7972" w:rsidRDefault="009D28E4">
      <w:pPr>
        <w:pStyle w:val="Footnote0"/>
      </w:pPr>
      <w:r w:rsidRPr="004B7972">
        <w:rPr>
          <w:vertAlign w:val="superscript"/>
        </w:rPr>
        <w:footnoteRef/>
      </w:r>
      <w:r w:rsidRPr="004B7972">
        <w:rPr>
          <w:rStyle w:val="rynqvb"/>
          <w:rFonts w:eastAsia="Georgia"/>
          <w:lang w:val="sq-AL"/>
        </w:rPr>
        <w:t>X, aktgjykimi i datës 17 janar 2019.</w:t>
      </w:r>
    </w:p>
  </w:footnote>
  <w:footnote w:id="64">
    <w:p w:rsidR="009D28E4" w:rsidRPr="004B7972" w:rsidRDefault="009D28E4">
      <w:pPr>
        <w:pStyle w:val="Footnote0"/>
        <w:jc w:val="both"/>
      </w:pPr>
      <w:r w:rsidRPr="004B7972">
        <w:rPr>
          <w:vertAlign w:val="superscript"/>
        </w:rPr>
        <w:footnoteRef/>
      </w:r>
      <w:r w:rsidRPr="004B7972">
        <w:rPr>
          <w:rStyle w:val="rynqvb"/>
          <w:rFonts w:eastAsia="Georgia"/>
          <w:lang w:val="sq-AL"/>
        </w:rPr>
        <w:t>Karajanov, aktgjykimi i datës 6 prill 2017; Ivanovski, aktgjykim i 21 janarit 2016; Popovski, aktgjykimi i 31 tetorit 2013</w:t>
      </w:r>
      <w:r w:rsidRPr="004B7972">
        <w:t>.</w:t>
      </w:r>
    </w:p>
  </w:footnote>
  <w:footnote w:id="65">
    <w:p w:rsidR="009D28E4" w:rsidRPr="004B7972" w:rsidRDefault="009D28E4">
      <w:pPr>
        <w:pStyle w:val="Footnote0"/>
      </w:pPr>
      <w:r w:rsidRPr="004B7972">
        <w:rPr>
          <w:vertAlign w:val="superscript"/>
        </w:rPr>
        <w:footnoteRef/>
      </w:r>
      <w:r w:rsidRPr="004B7972">
        <w:rPr>
          <w:rStyle w:val="rynqvb"/>
          <w:rFonts w:eastAsia="Georgia"/>
          <w:lang w:val="sq-AL"/>
        </w:rPr>
        <w:t>Oluri, aktgjykimi i 16 janarit 2020, Mitovi, aktgjykimi i 16 prillit 2015. Për dallim nga kjo, nuk është konstatuar shkelje në këtë drejtim në Mitrovë dhe Saviq, aktgjykim i 11 shkurtit 2016.</w:t>
      </w:r>
      <w:r w:rsidRPr="004B7972">
        <w:t>.</w:t>
      </w:r>
    </w:p>
  </w:footnote>
  <w:footnote w:id="66">
    <w:p w:rsidR="009D28E4" w:rsidRPr="004B7972" w:rsidRDefault="009D28E4">
      <w:pPr>
        <w:pStyle w:val="Footnote0"/>
      </w:pPr>
      <w:r w:rsidRPr="004B7972">
        <w:rPr>
          <w:vertAlign w:val="superscript"/>
        </w:rPr>
        <w:footnoteRef/>
      </w:r>
      <w:r w:rsidRPr="004B7972">
        <w:rPr>
          <w:rStyle w:val="rynqvb"/>
          <w:rFonts w:eastAsia="Georgia"/>
          <w:lang w:val="sq-AL"/>
        </w:rPr>
        <w:t>El-Masri, aktgjykimi i Dhomës së Madhe të 13 dhjetorit 2012</w:t>
      </w:r>
      <w:r w:rsidRPr="004B7972">
        <w:t>.</w:t>
      </w:r>
    </w:p>
  </w:footnote>
  <w:footnote w:id="67">
    <w:p w:rsidR="009D28E4" w:rsidRPr="004B7972" w:rsidRDefault="009D28E4">
      <w:pPr>
        <w:pStyle w:val="Footnote0"/>
      </w:pPr>
      <w:r w:rsidRPr="004B7972">
        <w:rPr>
          <w:vertAlign w:val="superscript"/>
        </w:rPr>
        <w:footnoteRef/>
      </w:r>
      <w:r w:rsidRPr="004B7972">
        <w:rPr>
          <w:rStyle w:val="rynqvb"/>
          <w:rFonts w:eastAsia="Georgia"/>
          <w:lang w:val="sq-AL"/>
        </w:rPr>
        <w:t>Trajkovski dhe Çipovski, aktgjykim i datës 13 shkurt 2020</w:t>
      </w:r>
      <w:r w:rsidRPr="004B7972">
        <w:t>.</w:t>
      </w:r>
    </w:p>
  </w:footnote>
  <w:footnote w:id="68">
    <w:p w:rsidR="009D28E4" w:rsidRPr="004B7972" w:rsidRDefault="009D28E4">
      <w:pPr>
        <w:pStyle w:val="Footnote0"/>
      </w:pPr>
      <w:r w:rsidRPr="004B7972">
        <w:rPr>
          <w:vertAlign w:val="superscript"/>
        </w:rPr>
        <w:footnoteRef/>
      </w:r>
      <w:r w:rsidRPr="004B7972">
        <w:rPr>
          <w:rStyle w:val="rynqvb"/>
          <w:rFonts w:eastAsia="Georgia"/>
          <w:lang w:val="sq-AL"/>
        </w:rPr>
        <w:t>J.M. dhe A.T., aktgjykimi i 22 tetorit 2020</w:t>
      </w:r>
      <w:r w:rsidRPr="004B7972">
        <w:t>.</w:t>
      </w:r>
    </w:p>
  </w:footnote>
  <w:footnote w:id="69">
    <w:p w:rsidR="009D28E4" w:rsidRPr="004B7972" w:rsidRDefault="009D28E4">
      <w:pPr>
        <w:pStyle w:val="Footnote0"/>
      </w:pPr>
      <w:r w:rsidRPr="004B7972">
        <w:rPr>
          <w:vertAlign w:val="superscript"/>
        </w:rPr>
        <w:footnoteRef/>
      </w:r>
      <w:r w:rsidRPr="004B7972">
        <w:rPr>
          <w:rStyle w:val="rynqvb"/>
          <w:rFonts w:eastAsia="Georgia"/>
          <w:lang w:val="sq-AL"/>
        </w:rPr>
        <w:t>D.H. dhe të tjerë, aktgjykimi i 18 korrikut 2023</w:t>
      </w:r>
      <w:r w:rsidRPr="004B7972">
        <w:t>.</w:t>
      </w:r>
    </w:p>
  </w:footnote>
  <w:footnote w:id="70">
    <w:p w:rsidR="009D28E4" w:rsidRPr="004B7972" w:rsidRDefault="009D28E4">
      <w:pPr>
        <w:pStyle w:val="Footnote0"/>
      </w:pPr>
      <w:r w:rsidRPr="004B7972">
        <w:rPr>
          <w:vertAlign w:val="superscript"/>
        </w:rPr>
        <w:footnoteRef/>
      </w:r>
      <w:r w:rsidRPr="004B7972">
        <w:rPr>
          <w:rStyle w:val="rynqvb"/>
          <w:rFonts w:eastAsia="Georgia"/>
          <w:lang w:val="sq-AL"/>
        </w:rPr>
        <w:t>Mitrevska, aktgjykim i 14 majit 2024</w:t>
      </w:r>
    </w:p>
  </w:footnote>
  <w:footnote w:id="71">
    <w:p w:rsidR="009D28E4" w:rsidRPr="004B7972" w:rsidRDefault="009D28E4">
      <w:pPr>
        <w:pStyle w:val="Footnote0"/>
      </w:pPr>
      <w:r w:rsidRPr="004B7972">
        <w:rPr>
          <w:vertAlign w:val="superscript"/>
        </w:rPr>
        <w:footnoteRef/>
      </w:r>
      <w:r w:rsidRPr="004B7972">
        <w:rPr>
          <w:rStyle w:val="rynqvb"/>
          <w:rFonts w:eastAsia="Georgia"/>
          <w:lang w:val="sq-AL"/>
        </w:rPr>
        <w:t>Vlaisa</w:t>
      </w:r>
      <w:r>
        <w:rPr>
          <w:rStyle w:val="rynqvb"/>
          <w:rFonts w:eastAsia="Georgia"/>
          <w:lang w:val="sq-AL"/>
        </w:rPr>
        <w:t>vljeviq</w:t>
      </w:r>
      <w:r w:rsidRPr="004B7972">
        <w:rPr>
          <w:rStyle w:val="rynqvb"/>
          <w:rFonts w:eastAsia="Georgia"/>
          <w:lang w:val="sq-AL"/>
        </w:rPr>
        <w:t>, aktgjykimi i 25 qershorit 2024</w:t>
      </w:r>
    </w:p>
  </w:footnote>
  <w:footnote w:id="72">
    <w:p w:rsidR="009D28E4" w:rsidRPr="004B7972" w:rsidRDefault="009D28E4">
      <w:pPr>
        <w:pStyle w:val="Footnote0"/>
      </w:pPr>
      <w:r w:rsidRPr="004B7972">
        <w:rPr>
          <w:vertAlign w:val="superscript"/>
        </w:rPr>
        <w:footnoteRef/>
      </w:r>
      <w:r w:rsidRPr="004B7972">
        <w:rPr>
          <w:rStyle w:val="rynqvb"/>
          <w:rFonts w:eastAsia="Georgia"/>
          <w:lang w:val="sq-AL"/>
        </w:rPr>
        <w:t>Selmani dhe të tjerët, aktgjykimi i datës 9 shkurt 2017</w:t>
      </w:r>
      <w:r w:rsidRPr="004B7972">
        <w:t>.</w:t>
      </w:r>
    </w:p>
  </w:footnote>
  <w:footnote w:id="73">
    <w:p w:rsidR="009D28E4" w:rsidRPr="004B7972" w:rsidRDefault="009D28E4">
      <w:pPr>
        <w:pStyle w:val="Footnote0"/>
      </w:pPr>
      <w:r w:rsidRPr="004B7972">
        <w:rPr>
          <w:vertAlign w:val="superscript"/>
        </w:rPr>
        <w:footnoteRef/>
      </w:r>
      <w:r w:rsidRPr="004B7972">
        <w:rPr>
          <w:rStyle w:val="rynqvb"/>
          <w:rFonts w:eastAsia="Georgia"/>
          <w:lang w:val="sq-AL"/>
        </w:rPr>
        <w:t>Makraduli, aktgjykim i datës 19.07.2018</w:t>
      </w:r>
      <w:r w:rsidRPr="004B7972">
        <w:t>.</w:t>
      </w:r>
    </w:p>
  </w:footnote>
  <w:footnote w:id="74">
    <w:p w:rsidR="009D28E4" w:rsidRPr="004B7972" w:rsidRDefault="009D28E4">
      <w:pPr>
        <w:pStyle w:val="Footnote0"/>
      </w:pPr>
      <w:r w:rsidRPr="004B7972">
        <w:rPr>
          <w:vertAlign w:val="superscript"/>
        </w:rPr>
        <w:footnoteRef/>
      </w:r>
      <w:r w:rsidRPr="004B7972">
        <w:rPr>
          <w:rStyle w:val="rynqvb"/>
          <w:rFonts w:eastAsia="Georgia"/>
          <w:lang w:val="sq-AL"/>
        </w:rPr>
        <w:t>Gelevski, aktgjykim i 8 tetorit 2020</w:t>
      </w:r>
      <w:r w:rsidRPr="004B7972">
        <w:t>.</w:t>
      </w:r>
    </w:p>
  </w:footnote>
  <w:footnote w:id="75">
    <w:p w:rsidR="009D28E4" w:rsidRPr="004B7972" w:rsidRDefault="009D28E4">
      <w:pPr>
        <w:pStyle w:val="Footnote0"/>
      </w:pPr>
      <w:r w:rsidRPr="004B7972">
        <w:rPr>
          <w:vertAlign w:val="superscript"/>
        </w:rPr>
        <w:footnoteRef/>
      </w:r>
      <w:r w:rsidRPr="004B7972">
        <w:rPr>
          <w:rStyle w:val="rynqvb"/>
          <w:rFonts w:eastAsia="Georgia"/>
          <w:lang w:val="sq-AL"/>
        </w:rPr>
        <w:t>Kostova dhe Apostolov, aktgjykim i datës 05.04.2022</w:t>
      </w:r>
      <w:r w:rsidRPr="004B7972">
        <w:t>.</w:t>
      </w:r>
    </w:p>
  </w:footnote>
  <w:footnote w:id="76">
    <w:p w:rsidR="009D28E4" w:rsidRPr="004B7972" w:rsidRDefault="009D28E4">
      <w:pPr>
        <w:pStyle w:val="Footnote0"/>
      </w:pPr>
      <w:r w:rsidRPr="004B7972">
        <w:rPr>
          <w:vertAlign w:val="superscript"/>
        </w:rPr>
        <w:footnoteRef/>
      </w:r>
      <w:r w:rsidRPr="004B7972">
        <w:rPr>
          <w:rStyle w:val="rynqvb"/>
          <w:rFonts w:eastAsia="Georgia"/>
          <w:lang w:val="sq-AL"/>
        </w:rPr>
        <w:t>Shoqata e qytetarëve “Radko” dhe Paunkovski, aktgjykimi i 15 janarit 2009</w:t>
      </w:r>
      <w:r w:rsidRPr="004B7972">
        <w:t>.</w:t>
      </w:r>
    </w:p>
  </w:footnote>
  <w:footnote w:id="77">
    <w:p w:rsidR="009D28E4" w:rsidRPr="004B7972" w:rsidRDefault="009D28E4" w:rsidP="000D0060">
      <w:pPr>
        <w:pStyle w:val="Footnote0"/>
      </w:pPr>
      <w:r w:rsidRPr="004B7972">
        <w:rPr>
          <w:vertAlign w:val="superscript"/>
        </w:rPr>
        <w:footnoteRef/>
      </w:r>
      <w:r w:rsidRPr="004B7972">
        <w:rPr>
          <w:rStyle w:val="rynqvb"/>
          <w:rFonts w:eastAsia="Georgia"/>
          <w:lang w:val="sq-AL"/>
        </w:rPr>
        <w:t>Manastiri Stavropigjial ​​“Shën Gjon Gojarti”, gjykim i datës 29 nëntor 2018; "Kisha e të krishterëve të vërtetë ortodoksë" dhe Ivanovski, aktgjykim i 29 nëntorit 2018</w:t>
      </w:r>
      <w:r w:rsidRPr="004B7972">
        <w:t xml:space="preserve">; </w:t>
      </w:r>
      <w:r w:rsidRPr="004B7972">
        <w:rPr>
          <w:i/>
          <w:iCs/>
        </w:rPr>
        <w:t>„</w:t>
      </w:r>
      <w:r w:rsidRPr="004B7972">
        <w:rPr>
          <w:rStyle w:val="rynqvb"/>
          <w:rFonts w:eastAsia="Georgia"/>
          <w:lang w:val="sq-AL"/>
        </w:rPr>
        <w:t xml:space="preserve">Komuniteti Bektashi dhe të tjerë, aktgjykimi i datës 12 prill 2018; “Kryepeshkopata Ortodokse e Ohrit (Arqipeshkvia Greke </w:t>
      </w:r>
      <w:r>
        <w:rPr>
          <w:rStyle w:val="rynqvb"/>
          <w:rFonts w:eastAsia="Georgia"/>
          <w:lang w:val="sq-AL"/>
        </w:rPr>
        <w:t xml:space="preserve">Ortodokse e Ohrit e Patrikana </w:t>
      </w:r>
      <w:r w:rsidRPr="004B7972">
        <w:rPr>
          <w:rStyle w:val="rynqvb"/>
          <w:rFonts w:eastAsia="Georgia"/>
          <w:lang w:val="sq-AL"/>
        </w:rPr>
        <w:t xml:space="preserve"> </w:t>
      </w:r>
      <w:r>
        <w:rPr>
          <w:rStyle w:val="rynqvb"/>
          <w:rFonts w:eastAsia="Georgia"/>
          <w:lang w:val="sq-AL"/>
        </w:rPr>
        <w:t>e</w:t>
      </w:r>
      <w:r w:rsidRPr="004B7972">
        <w:rPr>
          <w:rStyle w:val="rynqvb"/>
          <w:rFonts w:eastAsia="Georgia"/>
          <w:lang w:val="sq-AL"/>
        </w:rPr>
        <w:t xml:space="preserve">  Pejës)”, aktgjykimi i datës 16 nëntor 2017</w:t>
      </w:r>
      <w:r w:rsidRPr="004B7972">
        <w:t>.</w:t>
      </w:r>
    </w:p>
  </w:footnote>
  <w:footnote w:id="78">
    <w:p w:rsidR="009D28E4" w:rsidRPr="004B7972" w:rsidRDefault="009D28E4">
      <w:pPr>
        <w:pStyle w:val="Footnote0"/>
      </w:pPr>
      <w:r w:rsidRPr="004B7972">
        <w:rPr>
          <w:vertAlign w:val="superscript"/>
        </w:rPr>
        <w:footnoteRef/>
      </w:r>
      <w:r w:rsidRPr="004B7972">
        <w:rPr>
          <w:rStyle w:val="rynqvb"/>
          <w:rFonts w:eastAsia="Georgia"/>
          <w:lang w:val="sq-AL"/>
        </w:rPr>
        <w:t>Memedova dhe të tjerët, aktgjykimi i 24 tetorit 2023</w:t>
      </w:r>
      <w:r w:rsidRPr="004B7972">
        <w:t>.</w:t>
      </w:r>
    </w:p>
  </w:footnote>
  <w:footnote w:id="79">
    <w:p w:rsidR="009D28E4" w:rsidRPr="004B7972" w:rsidRDefault="009D28E4">
      <w:pPr>
        <w:pStyle w:val="Footnote0"/>
      </w:pPr>
      <w:r w:rsidRPr="004B7972">
        <w:rPr>
          <w:vertAlign w:val="superscript"/>
        </w:rPr>
        <w:footnoteRef/>
      </w:r>
      <w:r w:rsidRPr="004B7972">
        <w:rPr>
          <w:rStyle w:val="rynqvb"/>
          <w:rFonts w:eastAsia="Georgia"/>
          <w:lang w:val="sq-AL"/>
        </w:rPr>
        <w:t>S.B., aktgjykimi i datës 30 nëntor 2023; Latifi, aktgjykimi i datës 17 maj 2018</w:t>
      </w:r>
    </w:p>
  </w:footnote>
  <w:footnote w:id="80">
    <w:p w:rsidR="009D28E4" w:rsidRPr="004B7972" w:rsidRDefault="009D28E4">
      <w:pPr>
        <w:pStyle w:val="Footnote0"/>
      </w:pPr>
      <w:r w:rsidRPr="004B7972">
        <w:rPr>
          <w:vertAlign w:val="superscript"/>
        </w:rPr>
        <w:footnoteRef/>
      </w:r>
      <w:r w:rsidRPr="004B7972">
        <w:rPr>
          <w:rStyle w:val="rynqvb"/>
          <w:rFonts w:eastAsia="Georgia"/>
          <w:lang w:val="sq-AL"/>
        </w:rPr>
        <w:t>NDI Sopot S.A., aktgjykimi i datës 26 nëntor 2024; Zahariev, aktgjykimi i 5 nëntorit 2024; Vlaisavljeviq, aktgjykimi i 25 qershorit 2024; Mitrevska, aktgjykim i 14 majit 2024</w:t>
      </w:r>
    </w:p>
  </w:footnote>
  <w:footnote w:id="81">
    <w:p w:rsidR="009D28E4" w:rsidRPr="004B7972" w:rsidRDefault="009D28E4">
      <w:pPr>
        <w:pStyle w:val="Footnote0"/>
      </w:pPr>
      <w:r w:rsidRPr="004B7972">
        <w:rPr>
          <w:vertAlign w:val="superscript"/>
        </w:rPr>
        <w:footnoteRef/>
      </w:r>
      <w:r w:rsidRPr="004B7972">
        <w:rPr>
          <w:rStyle w:val="rynqvb"/>
          <w:rFonts w:eastAsia="Georgia"/>
          <w:lang w:val="sq-AL"/>
        </w:rPr>
        <w:t>Dimitrov, aktgjykimi i 22 tetorit 2024; Shapkaroski dhe Kanevche, aktgjykim i 22 tetorit 2024; Iljaz, aktgjykimi i datës 20 shkurt 2024, Zhezovski, aktgjykimi i datës 6 shkurt 2024; Peshov dhe Ristovski, aktgjykimi i 16 janarit 2024 dhe Vasilevski, aktgjykimi i 16 janarit 2024</w:t>
      </w:r>
    </w:p>
  </w:footnote>
  <w:footnote w:id="82">
    <w:p w:rsidR="009D28E4" w:rsidRPr="004B7972" w:rsidRDefault="009D28E4">
      <w:pPr>
        <w:pStyle w:val="Footnote0"/>
      </w:pPr>
      <w:r w:rsidRPr="004B7972">
        <w:rPr>
          <w:vertAlign w:val="superscript"/>
        </w:rPr>
        <w:footnoteRef/>
      </w:r>
      <w:r w:rsidRPr="004B7972">
        <w:rPr>
          <w:rStyle w:val="rynqvb"/>
          <w:rFonts w:eastAsia="Georgia"/>
          <w:lang w:val="sq-AL"/>
        </w:rPr>
        <w:t>NDI Sopot S.A., aktgjykimi i datës 26 nëntor 2024; Zahariev, aktgjykim i 5 nëntorit 2024, Shapkaroski dhe Kanevçe, aktgjykim i 22 tetorit 2024</w:t>
      </w:r>
      <w:r w:rsidRPr="004B7972">
        <w:t>,</w:t>
      </w:r>
    </w:p>
    <w:p w:rsidR="009D28E4" w:rsidRPr="004B7972" w:rsidRDefault="009D28E4">
      <w:pPr>
        <w:pStyle w:val="Footnote0"/>
      </w:pPr>
      <w:r w:rsidRPr="004B7972">
        <w:rPr>
          <w:rStyle w:val="rynqvb"/>
          <w:rFonts w:eastAsia="Georgia"/>
          <w:lang w:val="sq-AL"/>
        </w:rPr>
        <w:t>Zhezhovski, aktgjykim i datës 06.02.2024</w:t>
      </w:r>
    </w:p>
  </w:footnote>
  <w:footnote w:id="83">
    <w:p w:rsidR="009D28E4" w:rsidRPr="004B7972" w:rsidRDefault="009D28E4">
      <w:pPr>
        <w:pStyle w:val="Footnote0"/>
      </w:pPr>
      <w:r w:rsidRPr="004B7972">
        <w:rPr>
          <w:vertAlign w:val="superscript"/>
        </w:rPr>
        <w:footnoteRef/>
      </w:r>
      <w:r w:rsidRPr="004B7972">
        <w:rPr>
          <w:rStyle w:val="rynqvb"/>
          <w:rFonts w:eastAsia="Georgia"/>
          <w:lang w:val="sq-AL"/>
        </w:rPr>
        <w:t>Dimitrov, aktgjykim i 22 tetorit 2024</w:t>
      </w:r>
    </w:p>
  </w:footnote>
  <w:footnote w:id="84">
    <w:p w:rsidR="009D28E4" w:rsidRPr="004B7972" w:rsidRDefault="009D28E4">
      <w:pPr>
        <w:pStyle w:val="Footnote0"/>
      </w:pPr>
      <w:r w:rsidRPr="004B7972">
        <w:rPr>
          <w:vertAlign w:val="superscript"/>
        </w:rPr>
        <w:footnoteRef/>
      </w:r>
      <w:r w:rsidRPr="004B7972">
        <w:rPr>
          <w:rStyle w:val="rynqvb"/>
          <w:rFonts w:eastAsia="Georgia"/>
          <w:lang w:val="sq-AL"/>
        </w:rPr>
        <w:t>Peshov dhe Ristovski, aktgjykimi i 16 janarit 2024 dhe Vasilevski, aktgjykimi i 16 janarit 2024</w:t>
      </w:r>
    </w:p>
  </w:footnote>
  <w:footnote w:id="85">
    <w:p w:rsidR="009D28E4" w:rsidRPr="004B7972" w:rsidRDefault="009D28E4">
      <w:pPr>
        <w:pStyle w:val="Footnote0"/>
      </w:pPr>
      <w:r w:rsidRPr="004B7972">
        <w:rPr>
          <w:vertAlign w:val="superscript"/>
        </w:rPr>
        <w:footnoteRef/>
      </w:r>
      <w:r w:rsidRPr="004B7972">
        <w:rPr>
          <w:rStyle w:val="rynqvb"/>
          <w:rFonts w:eastAsia="Georgia"/>
          <w:lang w:val="sq-AL"/>
        </w:rPr>
        <w:t>Vlaisavljeviq, aktgjykimi i 25 qershorit 2024; Mitrevska, aktgjykim i 14 majit 2024</w:t>
      </w:r>
    </w:p>
  </w:footnote>
  <w:footnote w:id="86">
    <w:p w:rsidR="009D28E4" w:rsidRPr="004B7972" w:rsidRDefault="009D28E4">
      <w:pPr>
        <w:pStyle w:val="Footnote0"/>
      </w:pPr>
      <w:r w:rsidRPr="004B7972">
        <w:rPr>
          <w:vertAlign w:val="superscript"/>
        </w:rPr>
        <w:footnoteRef/>
      </w:r>
      <w:r w:rsidRPr="004B7972">
        <w:rPr>
          <w:rStyle w:val="rynqvb"/>
          <w:rFonts w:eastAsia="Georgia"/>
          <w:lang w:val="sq-AL"/>
        </w:rPr>
        <w:t>Iljaz, vendim i datës 20 shkurt 2024</w:t>
      </w:r>
    </w:p>
  </w:footnote>
  <w:footnote w:id="87">
    <w:p w:rsidR="009D28E4" w:rsidRPr="004B7972" w:rsidRDefault="009D28E4">
      <w:pPr>
        <w:pStyle w:val="Footnote0"/>
      </w:pPr>
      <w:r w:rsidRPr="004B7972">
        <w:rPr>
          <w:vertAlign w:val="superscript"/>
        </w:rPr>
        <w:footnoteRef/>
      </w:r>
      <w:r w:rsidRPr="004B7972">
        <w:rPr>
          <w:rStyle w:val="rynqvb"/>
          <w:rFonts w:eastAsia="Georgia"/>
          <w:lang w:val="sq-AL"/>
        </w:rPr>
        <w:t>2002 Euro autobus import-eksport Prilep SH.P., vendim i datës 18.01.2024; Ivanova, vendim i 13 qershorit 2024, Immorex Makedonija Sh.PK Shkup, vendim i datës 17 tetor 2024 dhe Danevski, vendim i datës 19 dhjetor 2024.</w:t>
      </w:r>
    </w:p>
  </w:footnote>
  <w:footnote w:id="88">
    <w:p w:rsidR="009D28E4" w:rsidRPr="004B7972" w:rsidRDefault="009D28E4">
      <w:pPr>
        <w:pStyle w:val="Footnote0"/>
      </w:pPr>
      <w:r w:rsidRPr="004B7972">
        <w:rPr>
          <w:vertAlign w:val="superscript"/>
        </w:rPr>
        <w:footnoteRef/>
      </w:r>
      <w:r w:rsidRPr="004B7972">
        <w:rPr>
          <w:rStyle w:val="rynqvb"/>
          <w:rFonts w:eastAsia="Georgia"/>
          <w:lang w:val="sq-AL"/>
        </w:rPr>
        <w:t>2002 Euro autobus import-eksport Prilep SH.P., vendim i 18.01.2024.</w:t>
      </w:r>
    </w:p>
  </w:footnote>
  <w:footnote w:id="89">
    <w:p w:rsidR="009D28E4" w:rsidRPr="004B7972" w:rsidRDefault="009D28E4">
      <w:pPr>
        <w:pStyle w:val="Footnote0"/>
      </w:pPr>
      <w:r w:rsidRPr="004B7972">
        <w:rPr>
          <w:vertAlign w:val="superscript"/>
        </w:rPr>
        <w:footnoteRef/>
      </w:r>
      <w:r w:rsidRPr="004B7972">
        <w:rPr>
          <w:rStyle w:val="rynqvb"/>
          <w:rFonts w:eastAsia="Georgia"/>
          <w:lang w:val="sq-AL"/>
        </w:rPr>
        <w:t>Ivanova, vendim i datës 13 qershor 2024</w:t>
      </w:r>
    </w:p>
  </w:footnote>
  <w:footnote w:id="90">
    <w:p w:rsidR="009D28E4" w:rsidRPr="004B7972" w:rsidRDefault="009D28E4">
      <w:pPr>
        <w:pStyle w:val="Footnote0"/>
      </w:pPr>
      <w:r w:rsidRPr="004B7972">
        <w:rPr>
          <w:vertAlign w:val="superscript"/>
        </w:rPr>
        <w:footnoteRef/>
      </w:r>
      <w:r w:rsidRPr="004B7972">
        <w:rPr>
          <w:rStyle w:val="rynqvb"/>
          <w:rFonts w:eastAsia="Georgia"/>
          <w:lang w:val="sq-AL"/>
        </w:rPr>
        <w:t>Immorex Macedonia Sh.PK Shkup, vendim i datës 17.10.2024</w:t>
      </w:r>
    </w:p>
  </w:footnote>
  <w:footnote w:id="91">
    <w:p w:rsidR="009D28E4" w:rsidRPr="004B7972" w:rsidRDefault="009D28E4">
      <w:pPr>
        <w:pStyle w:val="Footnote0"/>
      </w:pPr>
      <w:r w:rsidRPr="004B7972">
        <w:rPr>
          <w:vertAlign w:val="superscript"/>
        </w:rPr>
        <w:footnoteRef/>
      </w:r>
      <w:r w:rsidRPr="004B7972">
        <w:t xml:space="preserve"> Danevski, vendim i datës 19 dhjetor 2024</w:t>
      </w:r>
    </w:p>
  </w:footnote>
  <w:footnote w:id="92">
    <w:p w:rsidR="009D28E4" w:rsidRPr="00427288" w:rsidRDefault="009D28E4">
      <w:pPr>
        <w:pStyle w:val="Footnote0"/>
        <w:rPr>
          <w:lang w:val="sq-AL"/>
        </w:rPr>
      </w:pPr>
      <w:r w:rsidRPr="00427288">
        <w:rPr>
          <w:vertAlign w:val="superscript"/>
        </w:rPr>
        <w:footnoteRef/>
      </w:r>
      <w:r w:rsidRPr="00427288">
        <w:rPr>
          <w:rStyle w:val="rynqvb"/>
          <w:rFonts w:eastAsia="Georgia"/>
          <w:lang w:val="sq-AL"/>
        </w:rPr>
        <w:t>Axhi-Spirkoska dhe të tjerët, vendim 3 nëntorit 2011</w:t>
      </w:r>
      <w:r w:rsidRPr="00427288">
        <w:t>.</w:t>
      </w:r>
    </w:p>
  </w:footnote>
  <w:footnote w:id="93">
    <w:p w:rsidR="009D28E4" w:rsidRPr="00427288" w:rsidRDefault="009D28E4" w:rsidP="009D28E4">
      <w:pPr>
        <w:pStyle w:val="Footnote0"/>
      </w:pPr>
      <w:r w:rsidRPr="00427288">
        <w:rPr>
          <w:vertAlign w:val="superscript"/>
        </w:rPr>
        <w:footnoteRef/>
      </w:r>
      <w:r w:rsidR="00427288">
        <w:t>aktgjykim</w:t>
      </w:r>
      <w:r w:rsidRPr="00427288">
        <w:t xml:space="preserve"> 22 </w:t>
      </w:r>
      <w:r w:rsidR="00427288">
        <w:t>janar</w:t>
      </w:r>
      <w:r w:rsidRPr="00427288">
        <w:t xml:space="preserve"> 2015 година.</w:t>
      </w:r>
    </w:p>
  </w:footnote>
  <w:footnote w:id="94">
    <w:p w:rsidR="009D28E4" w:rsidRPr="00427288" w:rsidRDefault="009D28E4" w:rsidP="009D28E4">
      <w:pPr>
        <w:pStyle w:val="Footnote0"/>
      </w:pPr>
      <w:r w:rsidRPr="00427288">
        <w:rPr>
          <w:vertAlign w:val="superscript"/>
        </w:rPr>
        <w:footnoteRef/>
      </w:r>
      <w:r w:rsidR="00427288">
        <w:t>aktgjykim</w:t>
      </w:r>
      <w:r w:rsidR="00427288" w:rsidRPr="00427288">
        <w:t xml:space="preserve"> </w:t>
      </w:r>
      <w:r w:rsidRPr="00427288">
        <w:t xml:space="preserve">17 </w:t>
      </w:r>
      <w:r w:rsidR="00427288">
        <w:t>janar</w:t>
      </w:r>
      <w:r w:rsidRPr="00427288">
        <w:t xml:space="preserve"> 2019 година</w:t>
      </w:r>
    </w:p>
  </w:footnote>
  <w:footnote w:id="95">
    <w:p w:rsidR="009D28E4" w:rsidRPr="00427288" w:rsidRDefault="009D28E4" w:rsidP="009D28E4">
      <w:pPr>
        <w:pStyle w:val="Footnote0"/>
      </w:pPr>
      <w:r w:rsidRPr="00427288">
        <w:rPr>
          <w:vertAlign w:val="superscript"/>
        </w:rPr>
        <w:footnoteRef/>
      </w:r>
      <w:r w:rsidR="00427288">
        <w:t>aktgjykim</w:t>
      </w:r>
      <w:r w:rsidR="00427288" w:rsidRPr="00427288">
        <w:t xml:space="preserve"> </w:t>
      </w:r>
      <w:r w:rsidRPr="00427288">
        <w:t xml:space="preserve">28 </w:t>
      </w:r>
      <w:r w:rsidR="00427288">
        <w:t>tetor</w:t>
      </w:r>
      <w:r w:rsidRPr="00427288">
        <w:t xml:space="preserve"> 2010 година</w:t>
      </w:r>
    </w:p>
  </w:footnote>
  <w:footnote w:id="96">
    <w:p w:rsidR="009D28E4" w:rsidRDefault="0026028E" w:rsidP="009D28E4">
      <w:pPr>
        <w:pStyle w:val="Footnote0"/>
        <w:pBdr>
          <w:top w:val="single" w:sz="4" w:space="0" w:color="auto"/>
        </w:pBdr>
      </w:pPr>
      <w:r>
        <w:t>aktgjykim</w:t>
      </w:r>
      <w:r w:rsidR="009D28E4">
        <w:t xml:space="preserve"> 16</w:t>
      </w:r>
      <w:r>
        <w:t xml:space="preserve">prill </w:t>
      </w:r>
      <w:r w:rsidR="009D28E4">
        <w:t xml:space="preserve"> 2015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9D28E4"/>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8E4" w:rsidRDefault="009D28E4"/>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76EF2"/>
    <w:multiLevelType w:val="hybridMultilevel"/>
    <w:tmpl w:val="27868908"/>
    <w:lvl w:ilvl="0" w:tplc="042F0001">
      <w:start w:val="1"/>
      <w:numFmt w:val="bullet"/>
      <w:lvlText w:val=""/>
      <w:lvlJc w:val="left"/>
      <w:pPr>
        <w:ind w:left="860" w:hanging="360"/>
      </w:pPr>
      <w:rPr>
        <w:rFonts w:ascii="Symbol" w:hAnsi="Symbol" w:hint="default"/>
      </w:rPr>
    </w:lvl>
    <w:lvl w:ilvl="1" w:tplc="042F0003" w:tentative="1">
      <w:start w:val="1"/>
      <w:numFmt w:val="bullet"/>
      <w:lvlText w:val="o"/>
      <w:lvlJc w:val="left"/>
      <w:pPr>
        <w:ind w:left="1580" w:hanging="360"/>
      </w:pPr>
      <w:rPr>
        <w:rFonts w:ascii="Courier New" w:hAnsi="Courier New" w:cs="Courier New" w:hint="default"/>
      </w:rPr>
    </w:lvl>
    <w:lvl w:ilvl="2" w:tplc="042F0005" w:tentative="1">
      <w:start w:val="1"/>
      <w:numFmt w:val="bullet"/>
      <w:lvlText w:val=""/>
      <w:lvlJc w:val="left"/>
      <w:pPr>
        <w:ind w:left="2300" w:hanging="360"/>
      </w:pPr>
      <w:rPr>
        <w:rFonts w:ascii="Wingdings" w:hAnsi="Wingdings" w:hint="default"/>
      </w:rPr>
    </w:lvl>
    <w:lvl w:ilvl="3" w:tplc="042F0001" w:tentative="1">
      <w:start w:val="1"/>
      <w:numFmt w:val="bullet"/>
      <w:lvlText w:val=""/>
      <w:lvlJc w:val="left"/>
      <w:pPr>
        <w:ind w:left="3020" w:hanging="360"/>
      </w:pPr>
      <w:rPr>
        <w:rFonts w:ascii="Symbol" w:hAnsi="Symbol" w:hint="default"/>
      </w:rPr>
    </w:lvl>
    <w:lvl w:ilvl="4" w:tplc="042F0003" w:tentative="1">
      <w:start w:val="1"/>
      <w:numFmt w:val="bullet"/>
      <w:lvlText w:val="o"/>
      <w:lvlJc w:val="left"/>
      <w:pPr>
        <w:ind w:left="3740" w:hanging="360"/>
      </w:pPr>
      <w:rPr>
        <w:rFonts w:ascii="Courier New" w:hAnsi="Courier New" w:cs="Courier New" w:hint="default"/>
      </w:rPr>
    </w:lvl>
    <w:lvl w:ilvl="5" w:tplc="042F0005" w:tentative="1">
      <w:start w:val="1"/>
      <w:numFmt w:val="bullet"/>
      <w:lvlText w:val=""/>
      <w:lvlJc w:val="left"/>
      <w:pPr>
        <w:ind w:left="4460" w:hanging="360"/>
      </w:pPr>
      <w:rPr>
        <w:rFonts w:ascii="Wingdings" w:hAnsi="Wingdings" w:hint="default"/>
      </w:rPr>
    </w:lvl>
    <w:lvl w:ilvl="6" w:tplc="042F0001" w:tentative="1">
      <w:start w:val="1"/>
      <w:numFmt w:val="bullet"/>
      <w:lvlText w:val=""/>
      <w:lvlJc w:val="left"/>
      <w:pPr>
        <w:ind w:left="5180" w:hanging="360"/>
      </w:pPr>
      <w:rPr>
        <w:rFonts w:ascii="Symbol" w:hAnsi="Symbol" w:hint="default"/>
      </w:rPr>
    </w:lvl>
    <w:lvl w:ilvl="7" w:tplc="042F0003" w:tentative="1">
      <w:start w:val="1"/>
      <w:numFmt w:val="bullet"/>
      <w:lvlText w:val="o"/>
      <w:lvlJc w:val="left"/>
      <w:pPr>
        <w:ind w:left="5900" w:hanging="360"/>
      </w:pPr>
      <w:rPr>
        <w:rFonts w:ascii="Courier New" w:hAnsi="Courier New" w:cs="Courier New" w:hint="default"/>
      </w:rPr>
    </w:lvl>
    <w:lvl w:ilvl="8" w:tplc="042F0005" w:tentative="1">
      <w:start w:val="1"/>
      <w:numFmt w:val="bullet"/>
      <w:lvlText w:val=""/>
      <w:lvlJc w:val="left"/>
      <w:pPr>
        <w:ind w:left="6620" w:hanging="360"/>
      </w:pPr>
      <w:rPr>
        <w:rFonts w:ascii="Wingdings" w:hAnsi="Wingdings" w:hint="default"/>
      </w:rPr>
    </w:lvl>
  </w:abstractNum>
  <w:abstractNum w:abstractNumId="1">
    <w:nsid w:val="217B2840"/>
    <w:multiLevelType w:val="multilevel"/>
    <w:tmpl w:val="B2C4B6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7061ABF"/>
    <w:multiLevelType w:val="multilevel"/>
    <w:tmpl w:val="83AA97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D900DEA"/>
    <w:multiLevelType w:val="multilevel"/>
    <w:tmpl w:val="DE2023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1342B16"/>
    <w:multiLevelType w:val="multilevel"/>
    <w:tmpl w:val="6A5A733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6F27190"/>
    <w:multiLevelType w:val="hybridMultilevel"/>
    <w:tmpl w:val="EF10E9B4"/>
    <w:lvl w:ilvl="0" w:tplc="042F0001">
      <w:start w:val="1"/>
      <w:numFmt w:val="bullet"/>
      <w:lvlText w:val=""/>
      <w:lvlJc w:val="left"/>
      <w:pPr>
        <w:ind w:left="860" w:hanging="360"/>
      </w:pPr>
      <w:rPr>
        <w:rFonts w:ascii="Symbol" w:hAnsi="Symbol" w:hint="default"/>
      </w:rPr>
    </w:lvl>
    <w:lvl w:ilvl="1" w:tplc="042F0003" w:tentative="1">
      <w:start w:val="1"/>
      <w:numFmt w:val="bullet"/>
      <w:lvlText w:val="o"/>
      <w:lvlJc w:val="left"/>
      <w:pPr>
        <w:ind w:left="1580" w:hanging="360"/>
      </w:pPr>
      <w:rPr>
        <w:rFonts w:ascii="Courier New" w:hAnsi="Courier New" w:cs="Courier New" w:hint="default"/>
      </w:rPr>
    </w:lvl>
    <w:lvl w:ilvl="2" w:tplc="042F0005" w:tentative="1">
      <w:start w:val="1"/>
      <w:numFmt w:val="bullet"/>
      <w:lvlText w:val=""/>
      <w:lvlJc w:val="left"/>
      <w:pPr>
        <w:ind w:left="2300" w:hanging="360"/>
      </w:pPr>
      <w:rPr>
        <w:rFonts w:ascii="Wingdings" w:hAnsi="Wingdings" w:hint="default"/>
      </w:rPr>
    </w:lvl>
    <w:lvl w:ilvl="3" w:tplc="042F0001" w:tentative="1">
      <w:start w:val="1"/>
      <w:numFmt w:val="bullet"/>
      <w:lvlText w:val=""/>
      <w:lvlJc w:val="left"/>
      <w:pPr>
        <w:ind w:left="3020" w:hanging="360"/>
      </w:pPr>
      <w:rPr>
        <w:rFonts w:ascii="Symbol" w:hAnsi="Symbol" w:hint="default"/>
      </w:rPr>
    </w:lvl>
    <w:lvl w:ilvl="4" w:tplc="042F0003" w:tentative="1">
      <w:start w:val="1"/>
      <w:numFmt w:val="bullet"/>
      <w:lvlText w:val="o"/>
      <w:lvlJc w:val="left"/>
      <w:pPr>
        <w:ind w:left="3740" w:hanging="360"/>
      </w:pPr>
      <w:rPr>
        <w:rFonts w:ascii="Courier New" w:hAnsi="Courier New" w:cs="Courier New" w:hint="default"/>
      </w:rPr>
    </w:lvl>
    <w:lvl w:ilvl="5" w:tplc="042F0005" w:tentative="1">
      <w:start w:val="1"/>
      <w:numFmt w:val="bullet"/>
      <w:lvlText w:val=""/>
      <w:lvlJc w:val="left"/>
      <w:pPr>
        <w:ind w:left="4460" w:hanging="360"/>
      </w:pPr>
      <w:rPr>
        <w:rFonts w:ascii="Wingdings" w:hAnsi="Wingdings" w:hint="default"/>
      </w:rPr>
    </w:lvl>
    <w:lvl w:ilvl="6" w:tplc="042F0001" w:tentative="1">
      <w:start w:val="1"/>
      <w:numFmt w:val="bullet"/>
      <w:lvlText w:val=""/>
      <w:lvlJc w:val="left"/>
      <w:pPr>
        <w:ind w:left="5180" w:hanging="360"/>
      </w:pPr>
      <w:rPr>
        <w:rFonts w:ascii="Symbol" w:hAnsi="Symbol" w:hint="default"/>
      </w:rPr>
    </w:lvl>
    <w:lvl w:ilvl="7" w:tplc="042F0003" w:tentative="1">
      <w:start w:val="1"/>
      <w:numFmt w:val="bullet"/>
      <w:lvlText w:val="o"/>
      <w:lvlJc w:val="left"/>
      <w:pPr>
        <w:ind w:left="5900" w:hanging="360"/>
      </w:pPr>
      <w:rPr>
        <w:rFonts w:ascii="Courier New" w:hAnsi="Courier New" w:cs="Courier New" w:hint="default"/>
      </w:rPr>
    </w:lvl>
    <w:lvl w:ilvl="8" w:tplc="042F0005" w:tentative="1">
      <w:start w:val="1"/>
      <w:numFmt w:val="bullet"/>
      <w:lvlText w:val=""/>
      <w:lvlJc w:val="left"/>
      <w:pPr>
        <w:ind w:left="6620" w:hanging="360"/>
      </w:pPr>
      <w:rPr>
        <w:rFonts w:ascii="Wingdings" w:hAnsi="Wingdings" w:hint="default"/>
      </w:rPr>
    </w:lvl>
  </w:abstractNum>
  <w:abstractNum w:abstractNumId="6">
    <w:nsid w:val="5E396868"/>
    <w:multiLevelType w:val="multilevel"/>
    <w:tmpl w:val="6C046E32"/>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42076C2"/>
    <w:multiLevelType w:val="hybridMultilevel"/>
    <w:tmpl w:val="723E1318"/>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8">
    <w:nsid w:val="6B6C6F05"/>
    <w:multiLevelType w:val="multilevel"/>
    <w:tmpl w:val="DDD857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5E35BEA"/>
    <w:multiLevelType w:val="multilevel"/>
    <w:tmpl w:val="C0E81FB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mk-MK" w:eastAsia="mk-MK" w:bidi="mk-MK"/>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mk-MK" w:eastAsia="mk-MK" w:bidi="mk-MK"/>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9"/>
  </w:num>
  <w:num w:numId="2">
    <w:abstractNumId w:val="1"/>
  </w:num>
  <w:num w:numId="3">
    <w:abstractNumId w:val="2"/>
  </w:num>
  <w:num w:numId="4">
    <w:abstractNumId w:val="4"/>
  </w:num>
  <w:num w:numId="5">
    <w:abstractNumId w:val="6"/>
  </w:num>
  <w:num w:numId="6">
    <w:abstractNumId w:val="8"/>
  </w:num>
  <w:num w:numId="7">
    <w:abstractNumId w:val="3"/>
  </w:num>
  <w:num w:numId="8">
    <w:abstractNumId w:val="7"/>
  </w:num>
  <w:num w:numId="9">
    <w:abstractNumId w:val="0"/>
  </w:num>
  <w:num w:numId="1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evenAndOddHeaders/>
  <w:drawingGridHorizontalSpacing w:val="181"/>
  <w:drawingGridVerticalSpacing w:val="181"/>
  <w:characterSpacingControl w:val="compressPunctuation"/>
  <w:hdrShapeDefaults>
    <o:shapedefaults v:ext="edit" spidmax="18434"/>
    <o:shapelayout v:ext="edit">
      <o:idmap v:ext="edit" data="2"/>
    </o:shapelayout>
  </w:hdrShapeDefaults>
  <w:footnotePr>
    <w:footnote w:id="0"/>
    <w:footnote w:id="1"/>
  </w:footnotePr>
  <w:endnotePr>
    <w:endnote w:id="0"/>
    <w:endnote w:id="1"/>
  </w:endnotePr>
  <w:compat>
    <w:doNotExpandShiftReturn/>
  </w:compat>
  <w:rsids>
    <w:rsidRoot w:val="00582E05"/>
    <w:rsid w:val="00003659"/>
    <w:rsid w:val="00004A51"/>
    <w:rsid w:val="00007F33"/>
    <w:rsid w:val="00013E8B"/>
    <w:rsid w:val="00020A3D"/>
    <w:rsid w:val="00031F89"/>
    <w:rsid w:val="000472A2"/>
    <w:rsid w:val="000602BD"/>
    <w:rsid w:val="00065E06"/>
    <w:rsid w:val="000666A4"/>
    <w:rsid w:val="00067525"/>
    <w:rsid w:val="00075B26"/>
    <w:rsid w:val="00080E31"/>
    <w:rsid w:val="000873DB"/>
    <w:rsid w:val="00090EE3"/>
    <w:rsid w:val="0009659D"/>
    <w:rsid w:val="00096E1D"/>
    <w:rsid w:val="0009735F"/>
    <w:rsid w:val="000A02F9"/>
    <w:rsid w:val="000C0453"/>
    <w:rsid w:val="000C16F0"/>
    <w:rsid w:val="000C426A"/>
    <w:rsid w:val="000C4694"/>
    <w:rsid w:val="000D0060"/>
    <w:rsid w:val="000D025B"/>
    <w:rsid w:val="000D04FB"/>
    <w:rsid w:val="000D0AE2"/>
    <w:rsid w:val="000D79A7"/>
    <w:rsid w:val="000E172A"/>
    <w:rsid w:val="000E2515"/>
    <w:rsid w:val="000E4ABA"/>
    <w:rsid w:val="000F0B7D"/>
    <w:rsid w:val="000F4C01"/>
    <w:rsid w:val="000F5780"/>
    <w:rsid w:val="00101526"/>
    <w:rsid w:val="00101AC5"/>
    <w:rsid w:val="001077E3"/>
    <w:rsid w:val="0011719A"/>
    <w:rsid w:val="00122A1A"/>
    <w:rsid w:val="001246D8"/>
    <w:rsid w:val="00125EB0"/>
    <w:rsid w:val="00136FEA"/>
    <w:rsid w:val="001445DE"/>
    <w:rsid w:val="00153570"/>
    <w:rsid w:val="00170CCB"/>
    <w:rsid w:val="00171D27"/>
    <w:rsid w:val="00176A6D"/>
    <w:rsid w:val="0019120E"/>
    <w:rsid w:val="0019212A"/>
    <w:rsid w:val="00193043"/>
    <w:rsid w:val="0019417A"/>
    <w:rsid w:val="001A331E"/>
    <w:rsid w:val="001A341C"/>
    <w:rsid w:val="001A692B"/>
    <w:rsid w:val="001B0EF1"/>
    <w:rsid w:val="001B6DCB"/>
    <w:rsid w:val="001B79ED"/>
    <w:rsid w:val="001C28F8"/>
    <w:rsid w:val="001C4FC7"/>
    <w:rsid w:val="001C6A20"/>
    <w:rsid w:val="001D1D7B"/>
    <w:rsid w:val="001D4A17"/>
    <w:rsid w:val="001D6374"/>
    <w:rsid w:val="001E5AFD"/>
    <w:rsid w:val="001F54C0"/>
    <w:rsid w:val="00203D09"/>
    <w:rsid w:val="00221EB8"/>
    <w:rsid w:val="00236068"/>
    <w:rsid w:val="0023747C"/>
    <w:rsid w:val="0026028E"/>
    <w:rsid w:val="00274F51"/>
    <w:rsid w:val="002753DC"/>
    <w:rsid w:val="00281EF5"/>
    <w:rsid w:val="0028225A"/>
    <w:rsid w:val="00283A67"/>
    <w:rsid w:val="002852B2"/>
    <w:rsid w:val="002863B2"/>
    <w:rsid w:val="002970FF"/>
    <w:rsid w:val="002A4233"/>
    <w:rsid w:val="002A4648"/>
    <w:rsid w:val="002B0470"/>
    <w:rsid w:val="002B3FAD"/>
    <w:rsid w:val="002B628E"/>
    <w:rsid w:val="002C4360"/>
    <w:rsid w:val="002C63EB"/>
    <w:rsid w:val="002C7F88"/>
    <w:rsid w:val="002E1156"/>
    <w:rsid w:val="002E179C"/>
    <w:rsid w:val="002E1BAA"/>
    <w:rsid w:val="002E437F"/>
    <w:rsid w:val="002F04B2"/>
    <w:rsid w:val="002F2255"/>
    <w:rsid w:val="00307382"/>
    <w:rsid w:val="00311E9F"/>
    <w:rsid w:val="00317253"/>
    <w:rsid w:val="00322E06"/>
    <w:rsid w:val="00326B82"/>
    <w:rsid w:val="003337FA"/>
    <w:rsid w:val="0033403F"/>
    <w:rsid w:val="00335FF8"/>
    <w:rsid w:val="003404D3"/>
    <w:rsid w:val="00340B64"/>
    <w:rsid w:val="003425E5"/>
    <w:rsid w:val="00344C94"/>
    <w:rsid w:val="003512DE"/>
    <w:rsid w:val="003542E8"/>
    <w:rsid w:val="00364AD1"/>
    <w:rsid w:val="003653AC"/>
    <w:rsid w:val="003772CE"/>
    <w:rsid w:val="003831F3"/>
    <w:rsid w:val="00383828"/>
    <w:rsid w:val="003936BD"/>
    <w:rsid w:val="003A6A87"/>
    <w:rsid w:val="003B6722"/>
    <w:rsid w:val="003C26A4"/>
    <w:rsid w:val="003C632F"/>
    <w:rsid w:val="003E55EB"/>
    <w:rsid w:val="003F1AC4"/>
    <w:rsid w:val="003F58FE"/>
    <w:rsid w:val="00400FBD"/>
    <w:rsid w:val="0040253D"/>
    <w:rsid w:val="004028C4"/>
    <w:rsid w:val="00403D39"/>
    <w:rsid w:val="00404AF4"/>
    <w:rsid w:val="00411B2C"/>
    <w:rsid w:val="00420746"/>
    <w:rsid w:val="00422462"/>
    <w:rsid w:val="00427288"/>
    <w:rsid w:val="00430C54"/>
    <w:rsid w:val="004336A0"/>
    <w:rsid w:val="00444633"/>
    <w:rsid w:val="00444947"/>
    <w:rsid w:val="0044501C"/>
    <w:rsid w:val="00446BB5"/>
    <w:rsid w:val="0045032F"/>
    <w:rsid w:val="00461CCF"/>
    <w:rsid w:val="00463E9B"/>
    <w:rsid w:val="00466C7D"/>
    <w:rsid w:val="00467B1E"/>
    <w:rsid w:val="00470F6E"/>
    <w:rsid w:val="004748F7"/>
    <w:rsid w:val="00480E7D"/>
    <w:rsid w:val="004844D1"/>
    <w:rsid w:val="00486062"/>
    <w:rsid w:val="00493D80"/>
    <w:rsid w:val="00497A97"/>
    <w:rsid w:val="004A45FB"/>
    <w:rsid w:val="004A5AC7"/>
    <w:rsid w:val="004A6455"/>
    <w:rsid w:val="004A78D1"/>
    <w:rsid w:val="004B17FF"/>
    <w:rsid w:val="004B2D8E"/>
    <w:rsid w:val="004B7165"/>
    <w:rsid w:val="004B7972"/>
    <w:rsid w:val="004C5D07"/>
    <w:rsid w:val="004C5D37"/>
    <w:rsid w:val="004C68D7"/>
    <w:rsid w:val="004D1896"/>
    <w:rsid w:val="004D7FF5"/>
    <w:rsid w:val="004E021C"/>
    <w:rsid w:val="004E7C27"/>
    <w:rsid w:val="004F5EDB"/>
    <w:rsid w:val="00502C93"/>
    <w:rsid w:val="0050480E"/>
    <w:rsid w:val="005069EC"/>
    <w:rsid w:val="00510B0E"/>
    <w:rsid w:val="00513A13"/>
    <w:rsid w:val="00516066"/>
    <w:rsid w:val="00520343"/>
    <w:rsid w:val="0052698D"/>
    <w:rsid w:val="00527965"/>
    <w:rsid w:val="0053574A"/>
    <w:rsid w:val="00553E51"/>
    <w:rsid w:val="00560021"/>
    <w:rsid w:val="0056065F"/>
    <w:rsid w:val="005673D1"/>
    <w:rsid w:val="00573646"/>
    <w:rsid w:val="005765E2"/>
    <w:rsid w:val="00582E05"/>
    <w:rsid w:val="005A3F29"/>
    <w:rsid w:val="005B0A1A"/>
    <w:rsid w:val="005B3281"/>
    <w:rsid w:val="005C6B22"/>
    <w:rsid w:val="005D7881"/>
    <w:rsid w:val="005E6E18"/>
    <w:rsid w:val="005F0DF3"/>
    <w:rsid w:val="005F447A"/>
    <w:rsid w:val="005F4702"/>
    <w:rsid w:val="005F58F8"/>
    <w:rsid w:val="0061123F"/>
    <w:rsid w:val="00614CF7"/>
    <w:rsid w:val="0062587A"/>
    <w:rsid w:val="00630FB1"/>
    <w:rsid w:val="0063435F"/>
    <w:rsid w:val="006441A9"/>
    <w:rsid w:val="006449FA"/>
    <w:rsid w:val="0065221C"/>
    <w:rsid w:val="00671385"/>
    <w:rsid w:val="00671E36"/>
    <w:rsid w:val="00681D92"/>
    <w:rsid w:val="00685695"/>
    <w:rsid w:val="00697600"/>
    <w:rsid w:val="006977EB"/>
    <w:rsid w:val="006A1F87"/>
    <w:rsid w:val="006A4E94"/>
    <w:rsid w:val="006A6029"/>
    <w:rsid w:val="006A7533"/>
    <w:rsid w:val="006B53BE"/>
    <w:rsid w:val="006C0466"/>
    <w:rsid w:val="006C344A"/>
    <w:rsid w:val="006C44AD"/>
    <w:rsid w:val="006D41D6"/>
    <w:rsid w:val="006F6E6E"/>
    <w:rsid w:val="006F7ABB"/>
    <w:rsid w:val="0070028E"/>
    <w:rsid w:val="00700BD8"/>
    <w:rsid w:val="00703B1D"/>
    <w:rsid w:val="007058B9"/>
    <w:rsid w:val="00714483"/>
    <w:rsid w:val="00715978"/>
    <w:rsid w:val="0073085B"/>
    <w:rsid w:val="00730EEA"/>
    <w:rsid w:val="007373EA"/>
    <w:rsid w:val="007422E4"/>
    <w:rsid w:val="00744EEA"/>
    <w:rsid w:val="00746DD5"/>
    <w:rsid w:val="007575F6"/>
    <w:rsid w:val="00765462"/>
    <w:rsid w:val="0076548A"/>
    <w:rsid w:val="00767F9F"/>
    <w:rsid w:val="00770EB1"/>
    <w:rsid w:val="00771847"/>
    <w:rsid w:val="007720C6"/>
    <w:rsid w:val="00773486"/>
    <w:rsid w:val="00774771"/>
    <w:rsid w:val="00776CBA"/>
    <w:rsid w:val="00777307"/>
    <w:rsid w:val="0077760A"/>
    <w:rsid w:val="007818AA"/>
    <w:rsid w:val="00785372"/>
    <w:rsid w:val="00787EE0"/>
    <w:rsid w:val="00793726"/>
    <w:rsid w:val="00794470"/>
    <w:rsid w:val="007A4A41"/>
    <w:rsid w:val="007A6E5B"/>
    <w:rsid w:val="007C28C7"/>
    <w:rsid w:val="007C4C05"/>
    <w:rsid w:val="007D1730"/>
    <w:rsid w:val="007D5A33"/>
    <w:rsid w:val="007D7DBE"/>
    <w:rsid w:val="007E09E8"/>
    <w:rsid w:val="007E70AC"/>
    <w:rsid w:val="007F15FC"/>
    <w:rsid w:val="008113CF"/>
    <w:rsid w:val="00811865"/>
    <w:rsid w:val="00813BF1"/>
    <w:rsid w:val="008178A1"/>
    <w:rsid w:val="00834F60"/>
    <w:rsid w:val="00840B63"/>
    <w:rsid w:val="00851A3A"/>
    <w:rsid w:val="00851BC2"/>
    <w:rsid w:val="00856E61"/>
    <w:rsid w:val="00865D3F"/>
    <w:rsid w:val="00871527"/>
    <w:rsid w:val="00872985"/>
    <w:rsid w:val="00876773"/>
    <w:rsid w:val="00884A22"/>
    <w:rsid w:val="00885DD7"/>
    <w:rsid w:val="00895546"/>
    <w:rsid w:val="008A017E"/>
    <w:rsid w:val="008A5524"/>
    <w:rsid w:val="008A62AE"/>
    <w:rsid w:val="008B0B60"/>
    <w:rsid w:val="008B1650"/>
    <w:rsid w:val="008B1DC4"/>
    <w:rsid w:val="008C11B9"/>
    <w:rsid w:val="008C1779"/>
    <w:rsid w:val="008C398D"/>
    <w:rsid w:val="008C77A3"/>
    <w:rsid w:val="008D276F"/>
    <w:rsid w:val="008D325C"/>
    <w:rsid w:val="008D4159"/>
    <w:rsid w:val="008E0960"/>
    <w:rsid w:val="008E60E7"/>
    <w:rsid w:val="008E6374"/>
    <w:rsid w:val="008E7FFE"/>
    <w:rsid w:val="008F170B"/>
    <w:rsid w:val="008F27D1"/>
    <w:rsid w:val="008F7273"/>
    <w:rsid w:val="008F75A3"/>
    <w:rsid w:val="0090023A"/>
    <w:rsid w:val="00910F74"/>
    <w:rsid w:val="00914F27"/>
    <w:rsid w:val="009215E2"/>
    <w:rsid w:val="00925EBB"/>
    <w:rsid w:val="00942439"/>
    <w:rsid w:val="00944B96"/>
    <w:rsid w:val="00951A6B"/>
    <w:rsid w:val="00964D10"/>
    <w:rsid w:val="00966E55"/>
    <w:rsid w:val="0096766D"/>
    <w:rsid w:val="0097071C"/>
    <w:rsid w:val="009730DF"/>
    <w:rsid w:val="00973DEC"/>
    <w:rsid w:val="00985CDB"/>
    <w:rsid w:val="00985F68"/>
    <w:rsid w:val="009954A7"/>
    <w:rsid w:val="009A1284"/>
    <w:rsid w:val="009B1AE6"/>
    <w:rsid w:val="009B445C"/>
    <w:rsid w:val="009B557C"/>
    <w:rsid w:val="009C2032"/>
    <w:rsid w:val="009C4A80"/>
    <w:rsid w:val="009D237E"/>
    <w:rsid w:val="009D28E4"/>
    <w:rsid w:val="009D56CA"/>
    <w:rsid w:val="009E0B39"/>
    <w:rsid w:val="009E5817"/>
    <w:rsid w:val="009E7F80"/>
    <w:rsid w:val="00A11B39"/>
    <w:rsid w:val="00A163BF"/>
    <w:rsid w:val="00A20187"/>
    <w:rsid w:val="00A31586"/>
    <w:rsid w:val="00A3178F"/>
    <w:rsid w:val="00A31E70"/>
    <w:rsid w:val="00A3241C"/>
    <w:rsid w:val="00A36ECA"/>
    <w:rsid w:val="00A41AA0"/>
    <w:rsid w:val="00A43EC6"/>
    <w:rsid w:val="00A46406"/>
    <w:rsid w:val="00A602D7"/>
    <w:rsid w:val="00A63871"/>
    <w:rsid w:val="00A63FF5"/>
    <w:rsid w:val="00A64A09"/>
    <w:rsid w:val="00A65B73"/>
    <w:rsid w:val="00A70580"/>
    <w:rsid w:val="00A71679"/>
    <w:rsid w:val="00A73935"/>
    <w:rsid w:val="00A741B3"/>
    <w:rsid w:val="00A77E8C"/>
    <w:rsid w:val="00A81DB5"/>
    <w:rsid w:val="00A85D85"/>
    <w:rsid w:val="00A90434"/>
    <w:rsid w:val="00A921F2"/>
    <w:rsid w:val="00A93378"/>
    <w:rsid w:val="00A95601"/>
    <w:rsid w:val="00A95E7B"/>
    <w:rsid w:val="00AB4C81"/>
    <w:rsid w:val="00AB5B4A"/>
    <w:rsid w:val="00AB7C06"/>
    <w:rsid w:val="00AC5A8E"/>
    <w:rsid w:val="00AF65A9"/>
    <w:rsid w:val="00B0533F"/>
    <w:rsid w:val="00B05A20"/>
    <w:rsid w:val="00B06DDC"/>
    <w:rsid w:val="00B14A73"/>
    <w:rsid w:val="00B14C13"/>
    <w:rsid w:val="00B15124"/>
    <w:rsid w:val="00B22C61"/>
    <w:rsid w:val="00B24326"/>
    <w:rsid w:val="00B4542C"/>
    <w:rsid w:val="00B54E98"/>
    <w:rsid w:val="00B55358"/>
    <w:rsid w:val="00B6117F"/>
    <w:rsid w:val="00B66C9D"/>
    <w:rsid w:val="00B700C3"/>
    <w:rsid w:val="00B746FA"/>
    <w:rsid w:val="00B80EA4"/>
    <w:rsid w:val="00B85749"/>
    <w:rsid w:val="00B86195"/>
    <w:rsid w:val="00B911A1"/>
    <w:rsid w:val="00B91756"/>
    <w:rsid w:val="00B93AEF"/>
    <w:rsid w:val="00B964A3"/>
    <w:rsid w:val="00BA05A4"/>
    <w:rsid w:val="00BA1EBE"/>
    <w:rsid w:val="00BA4D01"/>
    <w:rsid w:val="00BB0FE2"/>
    <w:rsid w:val="00BB242A"/>
    <w:rsid w:val="00BC0604"/>
    <w:rsid w:val="00BC12DE"/>
    <w:rsid w:val="00BD604E"/>
    <w:rsid w:val="00BE4036"/>
    <w:rsid w:val="00C0731D"/>
    <w:rsid w:val="00C17A00"/>
    <w:rsid w:val="00C233EF"/>
    <w:rsid w:val="00C25DAD"/>
    <w:rsid w:val="00C31EB9"/>
    <w:rsid w:val="00C431F7"/>
    <w:rsid w:val="00C43204"/>
    <w:rsid w:val="00C43A63"/>
    <w:rsid w:val="00C4428E"/>
    <w:rsid w:val="00C53B52"/>
    <w:rsid w:val="00C620B4"/>
    <w:rsid w:val="00C709DA"/>
    <w:rsid w:val="00C741B6"/>
    <w:rsid w:val="00C8043F"/>
    <w:rsid w:val="00C82374"/>
    <w:rsid w:val="00C83A6D"/>
    <w:rsid w:val="00C918C8"/>
    <w:rsid w:val="00C926ED"/>
    <w:rsid w:val="00C92EB2"/>
    <w:rsid w:val="00CA1B28"/>
    <w:rsid w:val="00CB5FCC"/>
    <w:rsid w:val="00CC18BB"/>
    <w:rsid w:val="00CC641E"/>
    <w:rsid w:val="00CD1232"/>
    <w:rsid w:val="00CD4F9E"/>
    <w:rsid w:val="00CD6D55"/>
    <w:rsid w:val="00CE2854"/>
    <w:rsid w:val="00CE5397"/>
    <w:rsid w:val="00CE667D"/>
    <w:rsid w:val="00CF0573"/>
    <w:rsid w:val="00CF3CCA"/>
    <w:rsid w:val="00CF5544"/>
    <w:rsid w:val="00D0400B"/>
    <w:rsid w:val="00D05180"/>
    <w:rsid w:val="00D05EA0"/>
    <w:rsid w:val="00D072D9"/>
    <w:rsid w:val="00D164F8"/>
    <w:rsid w:val="00D17AFD"/>
    <w:rsid w:val="00D21A07"/>
    <w:rsid w:val="00D21E58"/>
    <w:rsid w:val="00D2697A"/>
    <w:rsid w:val="00D269B8"/>
    <w:rsid w:val="00D40AB8"/>
    <w:rsid w:val="00D412A3"/>
    <w:rsid w:val="00D563F3"/>
    <w:rsid w:val="00D57AD4"/>
    <w:rsid w:val="00D607AD"/>
    <w:rsid w:val="00D616AE"/>
    <w:rsid w:val="00D651AA"/>
    <w:rsid w:val="00D7192E"/>
    <w:rsid w:val="00D8233B"/>
    <w:rsid w:val="00D84FE1"/>
    <w:rsid w:val="00D85152"/>
    <w:rsid w:val="00D854AF"/>
    <w:rsid w:val="00D85803"/>
    <w:rsid w:val="00D86CBB"/>
    <w:rsid w:val="00DA533E"/>
    <w:rsid w:val="00DA57F3"/>
    <w:rsid w:val="00DA5967"/>
    <w:rsid w:val="00DB064D"/>
    <w:rsid w:val="00DB6FEC"/>
    <w:rsid w:val="00DC0B56"/>
    <w:rsid w:val="00DD6FB7"/>
    <w:rsid w:val="00DE3335"/>
    <w:rsid w:val="00DF43B9"/>
    <w:rsid w:val="00E0689F"/>
    <w:rsid w:val="00E14277"/>
    <w:rsid w:val="00E163B0"/>
    <w:rsid w:val="00E33859"/>
    <w:rsid w:val="00E46994"/>
    <w:rsid w:val="00E47A64"/>
    <w:rsid w:val="00E52E30"/>
    <w:rsid w:val="00E53613"/>
    <w:rsid w:val="00E5395A"/>
    <w:rsid w:val="00E60447"/>
    <w:rsid w:val="00E74E83"/>
    <w:rsid w:val="00E752B1"/>
    <w:rsid w:val="00E84E3B"/>
    <w:rsid w:val="00E951A2"/>
    <w:rsid w:val="00E966DE"/>
    <w:rsid w:val="00EA3220"/>
    <w:rsid w:val="00EB123E"/>
    <w:rsid w:val="00EB59CC"/>
    <w:rsid w:val="00EC57C2"/>
    <w:rsid w:val="00ED241F"/>
    <w:rsid w:val="00ED7641"/>
    <w:rsid w:val="00EE1AE7"/>
    <w:rsid w:val="00EE705B"/>
    <w:rsid w:val="00EF4539"/>
    <w:rsid w:val="00EF79C5"/>
    <w:rsid w:val="00F01A6F"/>
    <w:rsid w:val="00F02638"/>
    <w:rsid w:val="00F06AD8"/>
    <w:rsid w:val="00F11AF8"/>
    <w:rsid w:val="00F1221F"/>
    <w:rsid w:val="00F14D4F"/>
    <w:rsid w:val="00F17407"/>
    <w:rsid w:val="00F2210E"/>
    <w:rsid w:val="00F26050"/>
    <w:rsid w:val="00F42B88"/>
    <w:rsid w:val="00F52E30"/>
    <w:rsid w:val="00F63FA2"/>
    <w:rsid w:val="00F66552"/>
    <w:rsid w:val="00F7059F"/>
    <w:rsid w:val="00F83C0F"/>
    <w:rsid w:val="00F8670D"/>
    <w:rsid w:val="00F91C21"/>
    <w:rsid w:val="00FA2466"/>
    <w:rsid w:val="00FA3A50"/>
    <w:rsid w:val="00FA69A2"/>
    <w:rsid w:val="00FB06FA"/>
    <w:rsid w:val="00FB6A63"/>
    <w:rsid w:val="00FB73D9"/>
    <w:rsid w:val="00FC00A2"/>
    <w:rsid w:val="00FC0FA0"/>
    <w:rsid w:val="00FF2953"/>
    <w:rsid w:val="00FF602A"/>
  </w:rsids>
  <m:mathPr>
    <m:mathFont m:val="Cambria Math"/>
    <m:brkBin m:val="before"/>
    <m:brkBinSub m:val="--"/>
    <m:smallFrac/>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mk-MK" w:eastAsia="mk-MK" w:bidi="mk-MK"/>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F26050"/>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
    <w:name w:val="Footnote_"/>
    <w:basedOn w:val="DefaultParagraphFont"/>
    <w:link w:val="Footnote0"/>
    <w:rsid w:val="00F26050"/>
    <w:rPr>
      <w:rFonts w:ascii="Times New Roman" w:eastAsia="Times New Roman" w:hAnsi="Times New Roman" w:cs="Times New Roman"/>
      <w:b w:val="0"/>
      <w:bCs w:val="0"/>
      <w:i w:val="0"/>
      <w:iCs w:val="0"/>
      <w:smallCaps w:val="0"/>
      <w:strike w:val="0"/>
      <w:sz w:val="14"/>
      <w:szCs w:val="14"/>
      <w:u w:val="none"/>
    </w:rPr>
  </w:style>
  <w:style w:type="character" w:customStyle="1" w:styleId="Picturecaption">
    <w:name w:val="Picture caption_"/>
    <w:basedOn w:val="DefaultParagraphFont"/>
    <w:link w:val="Picturecaption0"/>
    <w:rsid w:val="00F26050"/>
    <w:rPr>
      <w:rFonts w:ascii="Calibri" w:eastAsia="Calibri" w:hAnsi="Calibri" w:cs="Calibri"/>
      <w:b w:val="0"/>
      <w:bCs w:val="0"/>
      <w:i w:val="0"/>
      <w:iCs w:val="0"/>
      <w:smallCaps w:val="0"/>
      <w:strike w:val="0"/>
      <w:color w:val="595959"/>
      <w:sz w:val="18"/>
      <w:szCs w:val="18"/>
      <w:u w:val="none"/>
    </w:rPr>
  </w:style>
  <w:style w:type="character" w:customStyle="1" w:styleId="Bodytext3">
    <w:name w:val="Body text (3)_"/>
    <w:basedOn w:val="DefaultParagraphFont"/>
    <w:link w:val="Bodytext30"/>
    <w:rsid w:val="00F26050"/>
    <w:rPr>
      <w:rFonts w:ascii="Georgia" w:eastAsia="Georgia" w:hAnsi="Georgia" w:cs="Georgia"/>
      <w:b w:val="0"/>
      <w:bCs w:val="0"/>
      <w:i w:val="0"/>
      <w:iCs w:val="0"/>
      <w:smallCaps w:val="0"/>
      <w:strike w:val="0"/>
      <w:color w:val="1C1C1A"/>
      <w:u w:val="none"/>
    </w:rPr>
  </w:style>
  <w:style w:type="character" w:customStyle="1" w:styleId="Heading1">
    <w:name w:val="Heading #1_"/>
    <w:basedOn w:val="DefaultParagraphFont"/>
    <w:link w:val="Heading10"/>
    <w:rsid w:val="00F26050"/>
    <w:rPr>
      <w:rFonts w:ascii="Cambria" w:eastAsia="Cambria" w:hAnsi="Cambria" w:cs="Cambria"/>
      <w:b/>
      <w:bCs/>
      <w:i w:val="0"/>
      <w:iCs w:val="0"/>
      <w:smallCaps w:val="0"/>
      <w:strike w:val="0"/>
      <w:sz w:val="34"/>
      <w:szCs w:val="34"/>
      <w:u w:val="none"/>
    </w:rPr>
  </w:style>
  <w:style w:type="character" w:customStyle="1" w:styleId="Bodytext2">
    <w:name w:val="Body text (2)_"/>
    <w:basedOn w:val="DefaultParagraphFont"/>
    <w:link w:val="Bodytext20"/>
    <w:rsid w:val="00F26050"/>
    <w:rPr>
      <w:rFonts w:ascii="Cambria" w:eastAsia="Cambria" w:hAnsi="Cambria" w:cs="Cambria"/>
      <w:b/>
      <w:bCs/>
      <w:i w:val="0"/>
      <w:iCs w:val="0"/>
      <w:smallCaps w:val="0"/>
      <w:strike w:val="0"/>
      <w:u w:val="none"/>
    </w:rPr>
  </w:style>
  <w:style w:type="character" w:customStyle="1" w:styleId="BodyTextChar">
    <w:name w:val="Body Text Char"/>
    <w:basedOn w:val="DefaultParagraphFont"/>
    <w:link w:val="BodyText"/>
    <w:rsid w:val="00F26050"/>
    <w:rPr>
      <w:rFonts w:ascii="Times New Roman" w:eastAsia="Times New Roman" w:hAnsi="Times New Roman" w:cs="Times New Roman"/>
      <w:b w:val="0"/>
      <w:bCs w:val="0"/>
      <w:i w:val="0"/>
      <w:iCs w:val="0"/>
      <w:smallCaps w:val="0"/>
      <w:strike w:val="0"/>
      <w:sz w:val="22"/>
      <w:szCs w:val="22"/>
      <w:u w:val="none"/>
    </w:rPr>
  </w:style>
  <w:style w:type="character" w:customStyle="1" w:styleId="Headerorfooter2">
    <w:name w:val="Header or footer (2)_"/>
    <w:basedOn w:val="DefaultParagraphFont"/>
    <w:link w:val="Headerorfooter20"/>
    <w:rsid w:val="00F26050"/>
    <w:rPr>
      <w:rFonts w:ascii="Times New Roman" w:eastAsia="Times New Roman" w:hAnsi="Times New Roman" w:cs="Times New Roman"/>
      <w:b w:val="0"/>
      <w:bCs w:val="0"/>
      <w:i w:val="0"/>
      <w:iCs w:val="0"/>
      <w:smallCaps w:val="0"/>
      <w:strike w:val="0"/>
      <w:sz w:val="20"/>
      <w:szCs w:val="20"/>
      <w:u w:val="none"/>
    </w:rPr>
  </w:style>
  <w:style w:type="character" w:customStyle="1" w:styleId="Bodytext4">
    <w:name w:val="Body text (4)_"/>
    <w:basedOn w:val="DefaultParagraphFont"/>
    <w:link w:val="Bodytext40"/>
    <w:rsid w:val="00F26050"/>
    <w:rPr>
      <w:rFonts w:ascii="Calibri" w:eastAsia="Calibri" w:hAnsi="Calibri" w:cs="Calibri"/>
      <w:b w:val="0"/>
      <w:bCs w:val="0"/>
      <w:i w:val="0"/>
      <w:iCs w:val="0"/>
      <w:smallCaps w:val="0"/>
      <w:strike w:val="0"/>
      <w:color w:val="595959"/>
      <w:sz w:val="18"/>
      <w:szCs w:val="18"/>
      <w:u w:val="none"/>
    </w:rPr>
  </w:style>
  <w:style w:type="character" w:customStyle="1" w:styleId="Bodytext5">
    <w:name w:val="Body text (5)_"/>
    <w:basedOn w:val="DefaultParagraphFont"/>
    <w:link w:val="Bodytext50"/>
    <w:rsid w:val="00F26050"/>
    <w:rPr>
      <w:rFonts w:ascii="Calibri" w:eastAsia="Calibri" w:hAnsi="Calibri" w:cs="Calibri"/>
      <w:b w:val="0"/>
      <w:bCs w:val="0"/>
      <w:i w:val="0"/>
      <w:iCs w:val="0"/>
      <w:smallCaps w:val="0"/>
      <w:strike w:val="0"/>
      <w:sz w:val="22"/>
      <w:szCs w:val="22"/>
      <w:u w:val="none"/>
    </w:rPr>
  </w:style>
  <w:style w:type="character" w:customStyle="1" w:styleId="Heading2">
    <w:name w:val="Heading #2_"/>
    <w:basedOn w:val="DefaultParagraphFont"/>
    <w:link w:val="Heading20"/>
    <w:rsid w:val="00F26050"/>
    <w:rPr>
      <w:rFonts w:ascii="Calibri" w:eastAsia="Calibri" w:hAnsi="Calibri" w:cs="Calibri"/>
      <w:b/>
      <w:bCs/>
      <w:i w:val="0"/>
      <w:iCs w:val="0"/>
      <w:smallCaps w:val="0"/>
      <w:strike w:val="0"/>
      <w:color w:val="595959"/>
      <w:sz w:val="32"/>
      <w:szCs w:val="32"/>
      <w:u w:val="none"/>
    </w:rPr>
  </w:style>
  <w:style w:type="character" w:customStyle="1" w:styleId="Headerorfooter">
    <w:name w:val="Header or footer_"/>
    <w:basedOn w:val="DefaultParagraphFont"/>
    <w:link w:val="Headerorfooter0"/>
    <w:rsid w:val="00F26050"/>
    <w:rPr>
      <w:rFonts w:ascii="Calibri" w:eastAsia="Calibri" w:hAnsi="Calibri" w:cs="Calibri"/>
      <w:b w:val="0"/>
      <w:bCs w:val="0"/>
      <w:i w:val="0"/>
      <w:iCs w:val="0"/>
      <w:smallCaps w:val="0"/>
      <w:strike w:val="0"/>
      <w:sz w:val="22"/>
      <w:szCs w:val="22"/>
      <w:u w:val="none"/>
    </w:rPr>
  </w:style>
  <w:style w:type="character" w:customStyle="1" w:styleId="Tablecaption">
    <w:name w:val="Table caption_"/>
    <w:basedOn w:val="DefaultParagraphFont"/>
    <w:link w:val="Tablecaption0"/>
    <w:rsid w:val="00F26050"/>
    <w:rPr>
      <w:rFonts w:ascii="Times New Roman" w:eastAsia="Times New Roman" w:hAnsi="Times New Roman" w:cs="Times New Roman"/>
      <w:b/>
      <w:bCs/>
      <w:i w:val="0"/>
      <w:iCs w:val="0"/>
      <w:smallCaps w:val="0"/>
      <w:strike w:val="0"/>
      <w:sz w:val="22"/>
      <w:szCs w:val="22"/>
      <w:u w:val="none"/>
    </w:rPr>
  </w:style>
  <w:style w:type="character" w:customStyle="1" w:styleId="Other">
    <w:name w:val="Other_"/>
    <w:basedOn w:val="DefaultParagraphFont"/>
    <w:link w:val="Other0"/>
    <w:rsid w:val="00F26050"/>
    <w:rPr>
      <w:rFonts w:ascii="Times New Roman" w:eastAsia="Times New Roman" w:hAnsi="Times New Roman" w:cs="Times New Roman"/>
      <w:b w:val="0"/>
      <w:bCs w:val="0"/>
      <w:i w:val="0"/>
      <w:iCs w:val="0"/>
      <w:smallCaps w:val="0"/>
      <w:strike w:val="0"/>
      <w:sz w:val="22"/>
      <w:szCs w:val="22"/>
      <w:u w:val="none"/>
    </w:rPr>
  </w:style>
  <w:style w:type="character" w:customStyle="1" w:styleId="Bodytext8">
    <w:name w:val="Body text (8)_"/>
    <w:basedOn w:val="DefaultParagraphFont"/>
    <w:link w:val="Bodytext80"/>
    <w:rsid w:val="00F26050"/>
    <w:rPr>
      <w:rFonts w:ascii="Times New Roman" w:eastAsia="Times New Roman" w:hAnsi="Times New Roman" w:cs="Times New Roman"/>
      <w:b w:val="0"/>
      <w:bCs w:val="0"/>
      <w:i w:val="0"/>
      <w:iCs w:val="0"/>
      <w:smallCaps w:val="0"/>
      <w:strike w:val="0"/>
      <w:sz w:val="14"/>
      <w:szCs w:val="14"/>
      <w:u w:val="none"/>
    </w:rPr>
  </w:style>
  <w:style w:type="character" w:customStyle="1" w:styleId="Heading3">
    <w:name w:val="Heading #3_"/>
    <w:basedOn w:val="DefaultParagraphFont"/>
    <w:link w:val="Heading30"/>
    <w:rsid w:val="00F26050"/>
    <w:rPr>
      <w:rFonts w:ascii="Times New Roman" w:eastAsia="Times New Roman" w:hAnsi="Times New Roman" w:cs="Times New Roman"/>
      <w:b/>
      <w:bCs/>
      <w:i w:val="0"/>
      <w:iCs w:val="0"/>
      <w:smallCaps w:val="0"/>
      <w:strike w:val="0"/>
      <w:u w:val="none"/>
    </w:rPr>
  </w:style>
  <w:style w:type="paragraph" w:customStyle="1" w:styleId="Footnote0">
    <w:name w:val="Footnote"/>
    <w:basedOn w:val="Normal"/>
    <w:link w:val="Footnote"/>
    <w:rsid w:val="00F26050"/>
    <w:rPr>
      <w:rFonts w:ascii="Times New Roman" w:eastAsia="Times New Roman" w:hAnsi="Times New Roman" w:cs="Times New Roman"/>
      <w:sz w:val="14"/>
      <w:szCs w:val="14"/>
    </w:rPr>
  </w:style>
  <w:style w:type="paragraph" w:customStyle="1" w:styleId="Picturecaption0">
    <w:name w:val="Picture caption"/>
    <w:basedOn w:val="Normal"/>
    <w:link w:val="Picturecaption"/>
    <w:rsid w:val="00F26050"/>
    <w:pPr>
      <w:spacing w:after="20"/>
      <w:ind w:firstLine="80"/>
    </w:pPr>
    <w:rPr>
      <w:rFonts w:ascii="Calibri" w:eastAsia="Calibri" w:hAnsi="Calibri" w:cs="Calibri"/>
      <w:color w:val="595959"/>
      <w:sz w:val="18"/>
      <w:szCs w:val="18"/>
    </w:rPr>
  </w:style>
  <w:style w:type="paragraph" w:customStyle="1" w:styleId="Bodytext30">
    <w:name w:val="Body text (3)"/>
    <w:basedOn w:val="Normal"/>
    <w:link w:val="Bodytext3"/>
    <w:rsid w:val="00F26050"/>
    <w:pPr>
      <w:spacing w:after="120"/>
      <w:jc w:val="center"/>
    </w:pPr>
    <w:rPr>
      <w:rFonts w:ascii="Georgia" w:eastAsia="Georgia" w:hAnsi="Georgia" w:cs="Georgia"/>
      <w:color w:val="1C1C1A"/>
    </w:rPr>
  </w:style>
  <w:style w:type="paragraph" w:customStyle="1" w:styleId="Heading10">
    <w:name w:val="Heading #1"/>
    <w:basedOn w:val="Normal"/>
    <w:link w:val="Heading1"/>
    <w:rsid w:val="00F26050"/>
    <w:pPr>
      <w:spacing w:after="180"/>
      <w:jc w:val="center"/>
      <w:outlineLvl w:val="0"/>
    </w:pPr>
    <w:rPr>
      <w:rFonts w:ascii="Cambria" w:eastAsia="Cambria" w:hAnsi="Cambria" w:cs="Cambria"/>
      <w:b/>
      <w:bCs/>
      <w:sz w:val="34"/>
      <w:szCs w:val="34"/>
    </w:rPr>
  </w:style>
  <w:style w:type="paragraph" w:customStyle="1" w:styleId="Bodytext20">
    <w:name w:val="Body text (2)"/>
    <w:basedOn w:val="Normal"/>
    <w:link w:val="Bodytext2"/>
    <w:rsid w:val="00F26050"/>
    <w:pPr>
      <w:spacing w:after="3220" w:line="233" w:lineRule="auto"/>
      <w:jc w:val="center"/>
    </w:pPr>
    <w:rPr>
      <w:rFonts w:ascii="Cambria" w:eastAsia="Cambria" w:hAnsi="Cambria" w:cs="Cambria"/>
      <w:b/>
      <w:bCs/>
    </w:rPr>
  </w:style>
  <w:style w:type="paragraph" w:styleId="BodyText">
    <w:name w:val="Body Text"/>
    <w:basedOn w:val="Normal"/>
    <w:link w:val="BodyTextChar"/>
    <w:qFormat/>
    <w:rsid w:val="00F26050"/>
    <w:pPr>
      <w:spacing w:after="200" w:line="360" w:lineRule="auto"/>
    </w:pPr>
    <w:rPr>
      <w:rFonts w:ascii="Times New Roman" w:eastAsia="Times New Roman" w:hAnsi="Times New Roman" w:cs="Times New Roman"/>
      <w:sz w:val="22"/>
      <w:szCs w:val="22"/>
    </w:rPr>
  </w:style>
  <w:style w:type="paragraph" w:customStyle="1" w:styleId="Headerorfooter20">
    <w:name w:val="Header or footer (2)"/>
    <w:basedOn w:val="Normal"/>
    <w:link w:val="Headerorfooter2"/>
    <w:rsid w:val="00F26050"/>
    <w:rPr>
      <w:rFonts w:ascii="Times New Roman" w:eastAsia="Times New Roman" w:hAnsi="Times New Roman" w:cs="Times New Roman"/>
      <w:sz w:val="20"/>
      <w:szCs w:val="20"/>
    </w:rPr>
  </w:style>
  <w:style w:type="paragraph" w:customStyle="1" w:styleId="Bodytext40">
    <w:name w:val="Body text (4)"/>
    <w:basedOn w:val="Normal"/>
    <w:link w:val="Bodytext4"/>
    <w:rsid w:val="00F26050"/>
    <w:pPr>
      <w:spacing w:after="740"/>
      <w:ind w:left="1860"/>
    </w:pPr>
    <w:rPr>
      <w:rFonts w:ascii="Calibri" w:eastAsia="Calibri" w:hAnsi="Calibri" w:cs="Calibri"/>
      <w:color w:val="595959"/>
      <w:sz w:val="18"/>
      <w:szCs w:val="18"/>
    </w:rPr>
  </w:style>
  <w:style w:type="paragraph" w:customStyle="1" w:styleId="Bodytext50">
    <w:name w:val="Body text (5)"/>
    <w:basedOn w:val="Normal"/>
    <w:link w:val="Bodytext5"/>
    <w:rsid w:val="00F26050"/>
    <w:pPr>
      <w:spacing w:after="180" w:line="211" w:lineRule="auto"/>
      <w:jc w:val="center"/>
    </w:pPr>
    <w:rPr>
      <w:rFonts w:ascii="Calibri" w:eastAsia="Calibri" w:hAnsi="Calibri" w:cs="Calibri"/>
      <w:sz w:val="22"/>
      <w:szCs w:val="22"/>
    </w:rPr>
  </w:style>
  <w:style w:type="paragraph" w:customStyle="1" w:styleId="Heading20">
    <w:name w:val="Heading #2"/>
    <w:basedOn w:val="Normal"/>
    <w:link w:val="Heading2"/>
    <w:rsid w:val="00F26050"/>
    <w:pPr>
      <w:spacing w:after="560"/>
      <w:jc w:val="center"/>
      <w:outlineLvl w:val="1"/>
    </w:pPr>
    <w:rPr>
      <w:rFonts w:ascii="Calibri" w:eastAsia="Calibri" w:hAnsi="Calibri" w:cs="Calibri"/>
      <w:b/>
      <w:bCs/>
      <w:color w:val="595959"/>
      <w:sz w:val="32"/>
      <w:szCs w:val="32"/>
    </w:rPr>
  </w:style>
  <w:style w:type="paragraph" w:customStyle="1" w:styleId="Headerorfooter0">
    <w:name w:val="Header or footer"/>
    <w:basedOn w:val="Normal"/>
    <w:link w:val="Headerorfooter"/>
    <w:rsid w:val="00F26050"/>
    <w:pPr>
      <w:jc w:val="right"/>
    </w:pPr>
    <w:rPr>
      <w:rFonts w:ascii="Calibri" w:eastAsia="Calibri" w:hAnsi="Calibri" w:cs="Calibri"/>
      <w:sz w:val="22"/>
      <w:szCs w:val="22"/>
    </w:rPr>
  </w:style>
  <w:style w:type="paragraph" w:customStyle="1" w:styleId="Tablecaption0">
    <w:name w:val="Table caption"/>
    <w:basedOn w:val="Normal"/>
    <w:link w:val="Tablecaption"/>
    <w:rsid w:val="00F26050"/>
    <w:rPr>
      <w:rFonts w:ascii="Times New Roman" w:eastAsia="Times New Roman" w:hAnsi="Times New Roman" w:cs="Times New Roman"/>
      <w:b/>
      <w:bCs/>
      <w:sz w:val="22"/>
      <w:szCs w:val="22"/>
    </w:rPr>
  </w:style>
  <w:style w:type="paragraph" w:customStyle="1" w:styleId="Other0">
    <w:name w:val="Other"/>
    <w:basedOn w:val="Normal"/>
    <w:link w:val="Other"/>
    <w:rsid w:val="00F26050"/>
    <w:pPr>
      <w:spacing w:after="200" w:line="360" w:lineRule="auto"/>
    </w:pPr>
    <w:rPr>
      <w:rFonts w:ascii="Times New Roman" w:eastAsia="Times New Roman" w:hAnsi="Times New Roman" w:cs="Times New Roman"/>
      <w:sz w:val="22"/>
      <w:szCs w:val="22"/>
    </w:rPr>
  </w:style>
  <w:style w:type="paragraph" w:customStyle="1" w:styleId="Bodytext80">
    <w:name w:val="Body text (8)"/>
    <w:basedOn w:val="Normal"/>
    <w:link w:val="Bodytext8"/>
    <w:rsid w:val="00F26050"/>
    <w:rPr>
      <w:rFonts w:ascii="Times New Roman" w:eastAsia="Times New Roman" w:hAnsi="Times New Roman" w:cs="Times New Roman"/>
      <w:sz w:val="14"/>
      <w:szCs w:val="14"/>
    </w:rPr>
  </w:style>
  <w:style w:type="paragraph" w:customStyle="1" w:styleId="Heading30">
    <w:name w:val="Heading #3"/>
    <w:basedOn w:val="Normal"/>
    <w:link w:val="Heading3"/>
    <w:rsid w:val="00F26050"/>
    <w:pPr>
      <w:spacing w:after="400" w:line="360" w:lineRule="auto"/>
      <w:outlineLvl w:val="2"/>
    </w:pPr>
    <w:rPr>
      <w:rFonts w:ascii="Times New Roman" w:eastAsia="Times New Roman" w:hAnsi="Times New Roman" w:cs="Times New Roman"/>
      <w:b/>
      <w:bCs/>
    </w:rPr>
  </w:style>
  <w:style w:type="paragraph" w:styleId="BalloonText">
    <w:name w:val="Balloon Text"/>
    <w:basedOn w:val="Normal"/>
    <w:link w:val="BalloonTextChar"/>
    <w:uiPriority w:val="99"/>
    <w:semiHidden/>
    <w:unhideWhenUsed/>
    <w:rsid w:val="009D56CA"/>
    <w:rPr>
      <w:rFonts w:ascii="Tahoma" w:hAnsi="Tahoma" w:cs="Tahoma"/>
      <w:sz w:val="16"/>
      <w:szCs w:val="16"/>
    </w:rPr>
  </w:style>
  <w:style w:type="character" w:customStyle="1" w:styleId="BalloonTextChar">
    <w:name w:val="Balloon Text Char"/>
    <w:basedOn w:val="DefaultParagraphFont"/>
    <w:link w:val="BalloonText"/>
    <w:uiPriority w:val="99"/>
    <w:semiHidden/>
    <w:rsid w:val="009D56CA"/>
    <w:rPr>
      <w:rFonts w:ascii="Tahoma" w:hAnsi="Tahoma" w:cs="Tahoma"/>
      <w:color w:val="000000"/>
      <w:sz w:val="16"/>
      <w:szCs w:val="16"/>
    </w:rPr>
  </w:style>
  <w:style w:type="character" w:customStyle="1" w:styleId="rynqvb">
    <w:name w:val="rynqvb"/>
    <w:basedOn w:val="DefaultParagraphFont"/>
    <w:rsid w:val="0097071C"/>
  </w:style>
  <w:style w:type="paragraph" w:styleId="NoSpacing">
    <w:name w:val="No Spacing"/>
    <w:uiPriority w:val="1"/>
    <w:qFormat/>
    <w:rsid w:val="00193043"/>
    <w:rPr>
      <w:color w:val="000000"/>
    </w:rPr>
  </w:style>
  <w:style w:type="paragraph" w:styleId="Header">
    <w:name w:val="header"/>
    <w:basedOn w:val="Normal"/>
    <w:link w:val="HeaderChar"/>
    <w:uiPriority w:val="99"/>
    <w:unhideWhenUsed/>
    <w:rsid w:val="0028225A"/>
    <w:pPr>
      <w:tabs>
        <w:tab w:val="center" w:pos="4513"/>
        <w:tab w:val="right" w:pos="9026"/>
      </w:tabs>
    </w:pPr>
  </w:style>
  <w:style w:type="character" w:customStyle="1" w:styleId="HeaderChar">
    <w:name w:val="Header Char"/>
    <w:basedOn w:val="DefaultParagraphFont"/>
    <w:link w:val="Header"/>
    <w:uiPriority w:val="99"/>
    <w:rsid w:val="0028225A"/>
    <w:rPr>
      <w:color w:val="000000"/>
    </w:rPr>
  </w:style>
  <w:style w:type="paragraph" w:styleId="Footer">
    <w:name w:val="footer"/>
    <w:basedOn w:val="Normal"/>
    <w:link w:val="FooterChar"/>
    <w:uiPriority w:val="99"/>
    <w:unhideWhenUsed/>
    <w:rsid w:val="0028225A"/>
    <w:pPr>
      <w:tabs>
        <w:tab w:val="center" w:pos="4513"/>
        <w:tab w:val="right" w:pos="9026"/>
      </w:tabs>
    </w:pPr>
  </w:style>
  <w:style w:type="character" w:customStyle="1" w:styleId="FooterChar">
    <w:name w:val="Footer Char"/>
    <w:basedOn w:val="DefaultParagraphFont"/>
    <w:link w:val="Footer"/>
    <w:uiPriority w:val="99"/>
    <w:rsid w:val="0028225A"/>
    <w:rPr>
      <w:color w:val="00000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18" Type="http://schemas.openxmlformats.org/officeDocument/2006/relationships/image" Target="media/image8.jpeg"/><Relationship Id="rId26" Type="http://schemas.openxmlformats.org/officeDocument/2006/relationships/footer" Target="footer9.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image" Target="media/image7.jpeg"/><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footer" Target="footer8.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6.jpeg"/><Relationship Id="rId22" Type="http://schemas.openxmlformats.org/officeDocument/2006/relationships/footer" Target="footer7.xml"/><Relationship Id="rId27" Type="http://schemas.openxmlformats.org/officeDocument/2006/relationships/footer" Target="footer10.xml"/></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yUcbKJSuxiE&amp;feature=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1414</TotalTime>
  <Pages>1</Pages>
  <Words>15238</Words>
  <Characters>80915</Characters>
  <Application>Microsoft Office Word</Application>
  <DocSecurity>0</DocSecurity>
  <Lines>1838</Lines>
  <Paragraphs>597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Vladimir Bogdanovski</cp:lastModifiedBy>
  <cp:revision>379</cp:revision>
  <dcterms:created xsi:type="dcterms:W3CDTF">2025-04-16T09:59:00Z</dcterms:created>
  <dcterms:modified xsi:type="dcterms:W3CDTF">2025-04-25T07:43:00Z</dcterms:modified>
</cp:coreProperties>
</file>