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D5FB" w14:textId="77777777" w:rsidR="0098410D" w:rsidRPr="00195141" w:rsidRDefault="0098410D" w:rsidP="00E6179A">
      <w:pPr>
        <w:jc w:val="center"/>
        <w:rPr>
          <w:lang w:val="mk-MK"/>
        </w:rPr>
      </w:pPr>
    </w:p>
    <w:p w14:paraId="2D1EF432" w14:textId="77777777" w:rsidR="0098410D" w:rsidRPr="00195141" w:rsidRDefault="00140846" w:rsidP="00E71004">
      <w:pPr>
        <w:pStyle w:val="DecHTitle"/>
        <w:keepNext w:val="0"/>
        <w:keepLines w:val="0"/>
        <w:spacing w:before="120" w:after="360"/>
        <w:rPr>
          <w:lang w:val="mk-MK"/>
        </w:rPr>
      </w:pPr>
      <w:r w:rsidRPr="00195141">
        <w:rPr>
          <w:lang w:val="mk-MK"/>
        </w:rPr>
        <w:t>ВТОР ДЕЛ</w:t>
      </w:r>
    </w:p>
    <w:p w14:paraId="178AFF4D" w14:textId="1F3247EA" w:rsidR="008E6217" w:rsidRPr="00195141" w:rsidRDefault="004346C3" w:rsidP="00E71004">
      <w:pPr>
        <w:pStyle w:val="JuTitle"/>
        <w:keepNext w:val="0"/>
        <w:keepLines w:val="0"/>
        <w:spacing w:before="120" w:after="360"/>
        <w:rPr>
          <w:lang w:val="mk-MK"/>
        </w:rPr>
      </w:pPr>
      <w:r>
        <w:rPr>
          <w:color w:val="000000" w:themeColor="text1"/>
          <w:lang w:val="mk-MK"/>
        </w:rPr>
        <w:t>ПРЕДМЕТ</w:t>
      </w:r>
      <w:r w:rsidRPr="00195141">
        <w:rPr>
          <w:color w:val="000000" w:themeColor="text1"/>
          <w:lang w:val="mk-MK"/>
        </w:rPr>
        <w:t xml:space="preserve"> </w:t>
      </w:r>
      <w:r w:rsidR="00444399" w:rsidRPr="00195141">
        <w:rPr>
          <w:lang w:val="mk-MK"/>
        </w:rPr>
        <w:t xml:space="preserve">ИЛИЕВСКА И </w:t>
      </w:r>
      <w:r w:rsidR="00195141">
        <w:rPr>
          <w:lang w:val="mk-MK"/>
        </w:rPr>
        <w:t>ЗДРАВЕВА</w:t>
      </w:r>
      <w:r w:rsidR="00444399" w:rsidRPr="00195141">
        <w:rPr>
          <w:lang w:val="mk-MK"/>
        </w:rPr>
        <w:t xml:space="preserve"> против СЕВЕРНА МАКЕДОНИЈА</w:t>
      </w:r>
    </w:p>
    <w:p w14:paraId="4A70FE58" w14:textId="77777777" w:rsidR="00D74888" w:rsidRPr="00195141" w:rsidRDefault="00140846" w:rsidP="00E6179A">
      <w:pPr>
        <w:pStyle w:val="ECHRCoverTitle4"/>
        <w:keepNext w:val="0"/>
        <w:keepLines w:val="0"/>
        <w:rPr>
          <w:lang w:val="mk-MK"/>
        </w:rPr>
      </w:pPr>
      <w:r w:rsidRPr="00195141">
        <w:rPr>
          <w:lang w:val="mk-MK"/>
        </w:rPr>
        <w:t>(Апликации бр. 19689/21 и 42794/22)</w:t>
      </w:r>
    </w:p>
    <w:p w14:paraId="6BDA59D9" w14:textId="77777777" w:rsidR="00AC4CD4" w:rsidRPr="00195141" w:rsidRDefault="00AC4CD4" w:rsidP="00E6179A">
      <w:pPr>
        <w:pStyle w:val="DecHCase"/>
        <w:keepNext w:val="0"/>
        <w:keepLines w:val="0"/>
        <w:rPr>
          <w:lang w:val="mk-MK"/>
        </w:rPr>
      </w:pPr>
    </w:p>
    <w:p w14:paraId="32B5B88B" w14:textId="77777777" w:rsidR="0098410D" w:rsidRPr="00195141" w:rsidRDefault="00140846" w:rsidP="00E6179A">
      <w:pPr>
        <w:pStyle w:val="DecHCase"/>
        <w:keepNext w:val="0"/>
        <w:keepLines w:val="0"/>
        <w:rPr>
          <w:lang w:val="mk-MK"/>
        </w:rPr>
      </w:pPr>
      <w:r w:rsidRPr="00195141">
        <w:rPr>
          <w:lang w:val="mk-MK"/>
        </w:rPr>
        <w:t>ПРЕСУДА</w:t>
      </w:r>
    </w:p>
    <w:p w14:paraId="007576C1" w14:textId="516758E1" w:rsidR="001B475E" w:rsidRPr="00195141" w:rsidRDefault="00140846" w:rsidP="00E6179A">
      <w:pPr>
        <w:pStyle w:val="DecHCase"/>
        <w:keepNext w:val="0"/>
        <w:keepLines w:val="0"/>
        <w:pBdr>
          <w:top w:val="single" w:sz="4" w:space="1" w:color="auto"/>
          <w:left w:val="single" w:sz="4" w:space="4" w:color="auto"/>
          <w:bottom w:val="single" w:sz="4" w:space="1" w:color="auto"/>
          <w:right w:val="single" w:sz="4" w:space="4" w:color="auto"/>
        </w:pBdr>
        <w:jc w:val="both"/>
        <w:rPr>
          <w:sz w:val="20"/>
          <w:szCs w:val="20"/>
          <w:lang w:val="mk-MK"/>
        </w:rPr>
      </w:pPr>
      <w:r w:rsidRPr="00195141">
        <w:rPr>
          <w:lang w:val="mk-MK"/>
        </w:rPr>
        <w:t xml:space="preserve">Член 6 § 1 (граѓански) • Пристап до суд • Неможност на </w:t>
      </w:r>
      <w:r w:rsidR="007615C6">
        <w:rPr>
          <w:lang w:val="mk-MK"/>
        </w:rPr>
        <w:t>апликантките</w:t>
      </w:r>
      <w:r w:rsidRPr="00195141">
        <w:rPr>
          <w:lang w:val="mk-MK"/>
        </w:rPr>
        <w:t xml:space="preserve"> да </w:t>
      </w:r>
      <w:r w:rsidR="008057D6">
        <w:rPr>
          <w:lang w:val="mk-MK"/>
        </w:rPr>
        <w:t>ги обжалат</w:t>
      </w:r>
      <w:r w:rsidRPr="00195141">
        <w:rPr>
          <w:lang w:val="mk-MK"/>
        </w:rPr>
        <w:t xml:space="preserve"> одлуките на </w:t>
      </w:r>
      <w:r w:rsidR="0074027B">
        <w:rPr>
          <w:lang w:val="mk-MK"/>
        </w:rPr>
        <w:t>С</w:t>
      </w:r>
      <w:r w:rsidRPr="00195141">
        <w:rPr>
          <w:lang w:val="mk-MK"/>
        </w:rPr>
        <w:t>удски</w:t>
      </w:r>
      <w:r w:rsidR="0074027B">
        <w:rPr>
          <w:lang w:val="mk-MK"/>
        </w:rPr>
        <w:t>от</w:t>
      </w:r>
      <w:r w:rsidRPr="00195141">
        <w:rPr>
          <w:lang w:val="mk-MK"/>
        </w:rPr>
        <w:t xml:space="preserve"> совет („СС“) со кои се разрешени од судиската функција по враќање</w:t>
      </w:r>
      <w:r w:rsidR="008057D6">
        <w:rPr>
          <w:lang w:val="mk-MK"/>
        </w:rPr>
        <w:t xml:space="preserve">то на </w:t>
      </w:r>
      <w:r w:rsidR="004346C3">
        <w:rPr>
          <w:lang w:val="mk-MK"/>
        </w:rPr>
        <w:t>предмети</w:t>
      </w:r>
      <w:r w:rsidR="008057D6">
        <w:rPr>
          <w:lang w:val="mk-MK"/>
        </w:rPr>
        <w:t>те</w:t>
      </w:r>
      <w:r w:rsidRPr="00195141">
        <w:rPr>
          <w:lang w:val="mk-MK"/>
        </w:rPr>
        <w:t xml:space="preserve"> од </w:t>
      </w:r>
      <w:r w:rsidR="002D1FA5">
        <w:rPr>
          <w:lang w:val="mk-MK"/>
        </w:rPr>
        <w:t>второстепени</w:t>
      </w:r>
      <w:r w:rsidR="008057D6">
        <w:rPr>
          <w:lang w:val="mk-MK"/>
        </w:rPr>
        <w:t>от</w:t>
      </w:r>
      <w:r w:rsidR="00BF6489">
        <w:rPr>
          <w:lang w:val="mk-MK"/>
        </w:rPr>
        <w:t xml:space="preserve"> </w:t>
      </w:r>
      <w:r w:rsidR="002D1FA5" w:rsidRPr="002D1FA5">
        <w:rPr>
          <w:lang w:val="mk-MK"/>
        </w:rPr>
        <w:t xml:space="preserve">Совет за жалба </w:t>
      </w:r>
      <w:r w:rsidRPr="00195141">
        <w:rPr>
          <w:lang w:val="mk-MK"/>
        </w:rPr>
        <w:t xml:space="preserve">• </w:t>
      </w:r>
      <w:r w:rsidR="00195141">
        <w:rPr>
          <w:lang w:val="mk-MK"/>
        </w:rPr>
        <w:t>Применлив е ч</w:t>
      </w:r>
      <w:r w:rsidRPr="00195141">
        <w:rPr>
          <w:lang w:val="mk-MK"/>
        </w:rPr>
        <w:t xml:space="preserve">лен 6 • </w:t>
      </w:r>
      <w:r w:rsidR="00195141">
        <w:rPr>
          <w:lang w:val="mk-MK"/>
        </w:rPr>
        <w:t>Реален</w:t>
      </w:r>
      <w:r w:rsidRPr="00195141">
        <w:rPr>
          <w:lang w:val="mk-MK"/>
        </w:rPr>
        <w:t xml:space="preserve"> и сериозен спор околу спорното граѓанско „право“ според домашното </w:t>
      </w:r>
      <w:r w:rsidR="00195141">
        <w:rPr>
          <w:lang w:val="mk-MK"/>
        </w:rPr>
        <w:t>законодавство</w:t>
      </w:r>
      <w:r w:rsidRPr="00195141">
        <w:rPr>
          <w:lang w:val="mk-MK"/>
        </w:rPr>
        <w:t xml:space="preserve"> да </w:t>
      </w:r>
      <w:r w:rsidR="00195141">
        <w:rPr>
          <w:lang w:val="mk-MK"/>
        </w:rPr>
        <w:t>имаат</w:t>
      </w:r>
      <w:r w:rsidRPr="00195141">
        <w:rPr>
          <w:lang w:val="mk-MK"/>
        </w:rPr>
        <w:t xml:space="preserve"> неограничен мандат • СС и </w:t>
      </w:r>
      <w:r w:rsidR="002D1FA5">
        <w:rPr>
          <w:lang w:val="mk-MK"/>
        </w:rPr>
        <w:t>Совет</w:t>
      </w:r>
      <w:r w:rsidR="008057D6">
        <w:rPr>
          <w:lang w:val="mk-MK"/>
        </w:rPr>
        <w:t>от</w:t>
      </w:r>
      <w:r w:rsidR="002D1FA5">
        <w:rPr>
          <w:lang w:val="mk-MK"/>
        </w:rPr>
        <w:t xml:space="preserve"> за жалба</w:t>
      </w:r>
      <w:r w:rsidRPr="00195141">
        <w:rPr>
          <w:lang w:val="mk-MK"/>
        </w:rPr>
        <w:t xml:space="preserve"> ги исполн</w:t>
      </w:r>
      <w:r w:rsidR="008057D6">
        <w:rPr>
          <w:lang w:val="mk-MK"/>
        </w:rPr>
        <w:t>уваат</w:t>
      </w:r>
      <w:r w:rsidRPr="00195141">
        <w:rPr>
          <w:lang w:val="mk-MK"/>
        </w:rPr>
        <w:t xml:space="preserve"> барањата </w:t>
      </w:r>
      <w:r w:rsidR="008057D6">
        <w:rPr>
          <w:lang w:val="mk-MK"/>
        </w:rPr>
        <w:t>з</w:t>
      </w:r>
      <w:r w:rsidRPr="00195141">
        <w:rPr>
          <w:lang w:val="mk-MK"/>
        </w:rPr>
        <w:t xml:space="preserve">а „трибунал“ според член 6 § 1 • Неможност да се утврди усогласеноста </w:t>
      </w:r>
      <w:r w:rsidR="00B455CD">
        <w:rPr>
          <w:lang w:val="mk-MK"/>
        </w:rPr>
        <w:t xml:space="preserve">при повторното постапување </w:t>
      </w:r>
      <w:r w:rsidRPr="00195141">
        <w:rPr>
          <w:lang w:val="mk-MK"/>
        </w:rPr>
        <w:t>на С</w:t>
      </w:r>
      <w:r w:rsidR="008057D6">
        <w:rPr>
          <w:lang w:val="mk-MK"/>
        </w:rPr>
        <w:t>удскиот совет</w:t>
      </w:r>
      <w:r w:rsidRPr="00195141">
        <w:rPr>
          <w:lang w:val="mk-MK"/>
        </w:rPr>
        <w:t xml:space="preserve"> со </w:t>
      </w:r>
      <w:r w:rsidR="004346C3">
        <w:rPr>
          <w:lang w:val="mk-MK"/>
        </w:rPr>
        <w:t>задолжителните</w:t>
      </w:r>
      <w:r w:rsidRPr="00195141">
        <w:rPr>
          <w:lang w:val="mk-MK"/>
        </w:rPr>
        <w:t xml:space="preserve"> </w:t>
      </w:r>
      <w:r w:rsidR="002D1FA5" w:rsidRPr="002D1FA5">
        <w:rPr>
          <w:lang w:val="mk-MK"/>
        </w:rPr>
        <w:t>на</w:t>
      </w:r>
      <w:r w:rsidR="008057D6">
        <w:rPr>
          <w:lang w:val="mk-MK"/>
        </w:rPr>
        <w:t>соки</w:t>
      </w:r>
      <w:r w:rsidR="002D1FA5" w:rsidRPr="002D1FA5">
        <w:rPr>
          <w:lang w:val="mk-MK"/>
        </w:rPr>
        <w:t xml:space="preserve"> од </w:t>
      </w:r>
      <w:r w:rsidR="002D1FA5">
        <w:rPr>
          <w:lang w:val="mk-MK"/>
        </w:rPr>
        <w:t>Совет</w:t>
      </w:r>
      <w:r w:rsidR="008057D6">
        <w:rPr>
          <w:lang w:val="mk-MK"/>
        </w:rPr>
        <w:t>от</w:t>
      </w:r>
      <w:r w:rsidR="002D1FA5">
        <w:rPr>
          <w:lang w:val="mk-MK"/>
        </w:rPr>
        <w:t xml:space="preserve"> за жалба</w:t>
      </w:r>
      <w:r w:rsidRPr="00195141">
        <w:rPr>
          <w:lang w:val="mk-MK"/>
        </w:rPr>
        <w:t xml:space="preserve"> </w:t>
      </w:r>
      <w:r w:rsidR="008057D6">
        <w:rPr>
          <w:lang w:val="mk-MK"/>
        </w:rPr>
        <w:t xml:space="preserve">кои ги дал при </w:t>
      </w:r>
      <w:r w:rsidR="004115EF">
        <w:rPr>
          <w:lang w:val="mk-MK"/>
        </w:rPr>
        <w:t>укинувањето</w:t>
      </w:r>
      <w:r w:rsidR="008057D6">
        <w:rPr>
          <w:lang w:val="mk-MK"/>
        </w:rPr>
        <w:t xml:space="preserve"> на</w:t>
      </w:r>
      <w:r w:rsidRPr="00195141">
        <w:rPr>
          <w:lang w:val="mk-MK"/>
        </w:rPr>
        <w:t xml:space="preserve"> одлуките за разрешување • Сил</w:t>
      </w:r>
      <w:r w:rsidR="008057D6">
        <w:rPr>
          <w:lang w:val="mk-MK"/>
        </w:rPr>
        <w:t>ниот</w:t>
      </w:r>
      <w:r w:rsidRPr="00195141">
        <w:rPr>
          <w:lang w:val="mk-MK"/>
        </w:rPr>
        <w:t xml:space="preserve"> јавен интерес за почитување на владеењето на правото и обезбедување</w:t>
      </w:r>
      <w:r w:rsidR="003365E2">
        <w:rPr>
          <w:lang w:val="mk-MK"/>
        </w:rPr>
        <w:t xml:space="preserve"> </w:t>
      </w:r>
      <w:r w:rsidRPr="00195141">
        <w:rPr>
          <w:lang w:val="mk-MK"/>
        </w:rPr>
        <w:t xml:space="preserve">јавна доверба во судството бара таква процена • Отсуството на судски механизам </w:t>
      </w:r>
      <w:r w:rsidR="003365E2">
        <w:rPr>
          <w:lang w:val="mk-MK"/>
        </w:rPr>
        <w:t>кој ќе изврши</w:t>
      </w:r>
      <w:r w:rsidRPr="00195141">
        <w:rPr>
          <w:lang w:val="mk-MK"/>
        </w:rPr>
        <w:t xml:space="preserve"> последователна ревизија</w:t>
      </w:r>
      <w:r w:rsidR="00B455CD">
        <w:rPr>
          <w:lang w:val="mk-MK"/>
        </w:rPr>
        <w:t>,</w:t>
      </w:r>
      <w:r w:rsidR="008057D6">
        <w:rPr>
          <w:lang w:val="mk-MK"/>
        </w:rPr>
        <w:t xml:space="preserve"> </w:t>
      </w:r>
      <w:r w:rsidR="008057D6" w:rsidRPr="008057D6">
        <w:rPr>
          <w:lang w:val="mk-MK"/>
        </w:rPr>
        <w:t xml:space="preserve">прави </w:t>
      </w:r>
      <w:r w:rsidR="008057D6">
        <w:rPr>
          <w:lang w:val="mk-MK"/>
        </w:rPr>
        <w:t>првичн</w:t>
      </w:r>
      <w:r w:rsidR="00B455CD">
        <w:rPr>
          <w:lang w:val="mk-MK"/>
        </w:rPr>
        <w:t>ата</w:t>
      </w:r>
      <w:r w:rsidR="008057D6" w:rsidRPr="008057D6">
        <w:rPr>
          <w:lang w:val="mk-MK"/>
        </w:rPr>
        <w:t xml:space="preserve"> жалба пред Советот за жалба практично да изгуб</w:t>
      </w:r>
      <w:r w:rsidR="00B455CD">
        <w:rPr>
          <w:lang w:val="mk-MK"/>
        </w:rPr>
        <w:t xml:space="preserve">и </w:t>
      </w:r>
      <w:r w:rsidR="008057D6" w:rsidRPr="008057D6">
        <w:rPr>
          <w:lang w:val="mk-MK"/>
        </w:rPr>
        <w:t>на значење</w:t>
      </w:r>
      <w:r w:rsidRPr="00195141">
        <w:rPr>
          <w:lang w:val="mk-MK"/>
        </w:rPr>
        <w:t>, поткопувајќи ја ефикасноста</w:t>
      </w:r>
      <w:r w:rsidR="008057D6">
        <w:rPr>
          <w:lang w:val="mk-MK"/>
        </w:rPr>
        <w:t xml:space="preserve"> </w:t>
      </w:r>
      <w:r w:rsidRPr="00195141">
        <w:rPr>
          <w:lang w:val="mk-MK"/>
        </w:rPr>
        <w:t xml:space="preserve">на жалбениот процес и ослабувајќи ги практичните гаранции за судска заштита според член 6 § 1 • </w:t>
      </w:r>
      <w:r w:rsidR="0039101E">
        <w:rPr>
          <w:lang w:val="mk-MK"/>
        </w:rPr>
        <w:t>Нарушена е с</w:t>
      </w:r>
      <w:r w:rsidRPr="00195141">
        <w:rPr>
          <w:lang w:val="mk-MK"/>
        </w:rPr>
        <w:t>амата суштина на правото на пристап до суд</w:t>
      </w:r>
    </w:p>
    <w:p w14:paraId="35597DD1" w14:textId="01F3A394" w:rsidR="001B475E" w:rsidRPr="00195141" w:rsidRDefault="00140846" w:rsidP="00E6179A">
      <w:pPr>
        <w:pStyle w:val="DecHCase"/>
        <w:keepNext w:val="0"/>
        <w:keepLines w:val="0"/>
        <w:pBdr>
          <w:top w:val="single" w:sz="4" w:space="1" w:color="auto"/>
          <w:left w:val="single" w:sz="4" w:space="4" w:color="auto"/>
          <w:bottom w:val="single" w:sz="4" w:space="1" w:color="auto"/>
          <w:right w:val="single" w:sz="4" w:space="4" w:color="auto"/>
        </w:pBdr>
        <w:rPr>
          <w:sz w:val="20"/>
          <w:szCs w:val="20"/>
          <w:lang w:val="mk-MK"/>
        </w:rPr>
      </w:pPr>
      <w:r w:rsidRPr="00195141">
        <w:rPr>
          <w:sz w:val="20"/>
          <w:szCs w:val="20"/>
          <w:lang w:val="mk-MK"/>
        </w:rPr>
        <w:t>Подготвено од Регистарот. Судот</w:t>
      </w:r>
      <w:r w:rsidR="00195141">
        <w:rPr>
          <w:sz w:val="20"/>
          <w:szCs w:val="20"/>
          <w:lang w:val="mk-MK"/>
        </w:rPr>
        <w:t xml:space="preserve"> не е обврзан</w:t>
      </w:r>
      <w:r w:rsidR="0039101E">
        <w:rPr>
          <w:sz w:val="20"/>
          <w:szCs w:val="20"/>
          <w:lang w:val="mk-MK"/>
        </w:rPr>
        <w:t xml:space="preserve"> со истото</w:t>
      </w:r>
      <w:r w:rsidRPr="00195141">
        <w:rPr>
          <w:sz w:val="20"/>
          <w:szCs w:val="20"/>
          <w:lang w:val="mk-MK"/>
        </w:rPr>
        <w:t>.</w:t>
      </w:r>
    </w:p>
    <w:p w14:paraId="453C7B24" w14:textId="77777777" w:rsidR="0098410D" w:rsidRPr="00195141" w:rsidRDefault="00140846" w:rsidP="00E6179A">
      <w:pPr>
        <w:pStyle w:val="DecHCase"/>
        <w:keepNext w:val="0"/>
        <w:keepLines w:val="0"/>
        <w:rPr>
          <w:lang w:val="mk-MK"/>
        </w:rPr>
      </w:pPr>
      <w:r w:rsidRPr="00195141">
        <w:rPr>
          <w:lang w:val="mk-MK"/>
        </w:rPr>
        <w:t>СТРАЗБУР</w:t>
      </w:r>
    </w:p>
    <w:p w14:paraId="3C4CEC9B" w14:textId="77777777" w:rsidR="0098410D" w:rsidRPr="00195141" w:rsidRDefault="00140846" w:rsidP="00E6179A">
      <w:pPr>
        <w:pStyle w:val="DecHCase"/>
        <w:keepNext w:val="0"/>
        <w:keepLines w:val="0"/>
        <w:rPr>
          <w:lang w:val="mk-MK"/>
        </w:rPr>
      </w:pPr>
      <w:r w:rsidRPr="00195141">
        <w:rPr>
          <w:rFonts w:ascii="Times New Roman" w:hAnsi="Times New Roman" w:cs="Times New Roman"/>
          <w:lang w:val="mk-MK"/>
        </w:rPr>
        <w:t>13 ноември 2025 година</w:t>
      </w:r>
    </w:p>
    <w:p w14:paraId="6E1DD444" w14:textId="089B440B" w:rsidR="002422B6" w:rsidRPr="00195141" w:rsidRDefault="00140846" w:rsidP="00195141">
      <w:pPr>
        <w:jc w:val="both"/>
        <w:rPr>
          <w:i/>
          <w:sz w:val="22"/>
          <w:lang w:val="mk-MK"/>
        </w:rPr>
      </w:pPr>
      <w:r w:rsidRPr="00195141">
        <w:rPr>
          <w:i/>
          <w:sz w:val="22"/>
          <w:lang w:val="mk-MK"/>
        </w:rPr>
        <w:t xml:space="preserve">Оваа пресуда ќе стане конечна во околностите наведени во член 44 став 2 од Конвенцијата. Може да </w:t>
      </w:r>
      <w:r w:rsidR="00195141">
        <w:rPr>
          <w:i/>
          <w:sz w:val="22"/>
          <w:lang w:val="mk-MK"/>
        </w:rPr>
        <w:t>подложи</w:t>
      </w:r>
      <w:r w:rsidRPr="00195141">
        <w:rPr>
          <w:i/>
          <w:sz w:val="22"/>
          <w:lang w:val="mk-MK"/>
        </w:rPr>
        <w:t xml:space="preserve"> редакциска ревизија.</w:t>
      </w:r>
    </w:p>
    <w:p w14:paraId="09652C5E" w14:textId="77777777" w:rsidR="0098410D" w:rsidRPr="00195141" w:rsidRDefault="0098410D" w:rsidP="00E6179A">
      <w:pPr>
        <w:rPr>
          <w:lang w:val="mk-MK"/>
        </w:rPr>
        <w:sectPr w:rsidR="0098410D" w:rsidRPr="00195141"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0963C8C6" w14:textId="34640B68" w:rsidR="0098410D" w:rsidRPr="00195141" w:rsidRDefault="00140846" w:rsidP="00E6179A">
      <w:pPr>
        <w:pStyle w:val="JuCase"/>
        <w:rPr>
          <w:lang w:val="mk-MK"/>
        </w:rPr>
      </w:pPr>
      <w:r w:rsidRPr="00195141">
        <w:rPr>
          <w:lang w:val="mk-MK"/>
        </w:rPr>
        <w:lastRenderedPageBreak/>
        <w:t xml:space="preserve">Во </w:t>
      </w:r>
      <w:r w:rsidR="008057D6">
        <w:rPr>
          <w:lang w:val="mk-MK"/>
        </w:rPr>
        <w:t>предметот</w:t>
      </w:r>
      <w:r w:rsidRPr="00195141">
        <w:rPr>
          <w:lang w:val="mk-MK"/>
        </w:rPr>
        <w:t xml:space="preserve"> Илиевска и Здравева против Северна Македонија,</w:t>
      </w:r>
    </w:p>
    <w:p w14:paraId="541A175D" w14:textId="027553B9" w:rsidR="009F4C8F" w:rsidRPr="00195141" w:rsidRDefault="00140846" w:rsidP="00E6179A">
      <w:pPr>
        <w:pStyle w:val="JuPara"/>
        <w:rPr>
          <w:lang w:val="mk-MK"/>
        </w:rPr>
      </w:pPr>
      <w:r w:rsidRPr="00195141">
        <w:rPr>
          <w:lang w:val="mk-MK"/>
        </w:rPr>
        <w:t xml:space="preserve">Европскиот суд за човекови права (Втор дел), заседавајќи во </w:t>
      </w:r>
      <w:r w:rsidR="0039101E">
        <w:rPr>
          <w:lang w:val="mk-MK"/>
        </w:rPr>
        <w:t>С</w:t>
      </w:r>
      <w:r w:rsidRPr="00195141">
        <w:rPr>
          <w:lang w:val="mk-MK"/>
        </w:rPr>
        <w:t>овет составен од:</w:t>
      </w:r>
    </w:p>
    <w:p w14:paraId="0B7768C7" w14:textId="77777777" w:rsidR="00586481" w:rsidRPr="00586481" w:rsidRDefault="00140846" w:rsidP="00586481">
      <w:pPr>
        <w:pStyle w:val="JuJudges"/>
        <w:rPr>
          <w:lang w:val="la-Latn"/>
        </w:rPr>
      </w:pPr>
      <w:r w:rsidRPr="00195141">
        <w:rPr>
          <w:lang w:val="mk-MK"/>
        </w:rPr>
        <w:tab/>
      </w:r>
      <w:r w:rsidR="00586481" w:rsidRPr="00586481">
        <w:rPr>
          <w:lang w:val="la-Latn"/>
        </w:rPr>
        <w:t>Arnfinn Bårdsen, President,</w:t>
      </w:r>
    </w:p>
    <w:p w14:paraId="7EFB585E" w14:textId="77777777" w:rsidR="00586481" w:rsidRPr="00586481" w:rsidRDefault="00586481" w:rsidP="00586481">
      <w:pPr>
        <w:pStyle w:val="JuJudges"/>
        <w:rPr>
          <w:lang w:val="la-Latn"/>
        </w:rPr>
      </w:pPr>
      <w:r w:rsidRPr="00586481">
        <w:rPr>
          <w:lang w:val="la-Latn"/>
        </w:rPr>
        <w:tab/>
        <w:t>Jovan Ilievski,</w:t>
      </w:r>
    </w:p>
    <w:p w14:paraId="0B7A0DF1" w14:textId="77777777" w:rsidR="00586481" w:rsidRPr="00586481" w:rsidRDefault="00586481" w:rsidP="00586481">
      <w:pPr>
        <w:pStyle w:val="JuJudges"/>
        <w:rPr>
          <w:lang w:val="la-Latn"/>
        </w:rPr>
      </w:pPr>
      <w:r w:rsidRPr="00586481">
        <w:rPr>
          <w:lang w:val="la-Latn"/>
        </w:rPr>
        <w:tab/>
        <w:t>Péter Paczolay,</w:t>
      </w:r>
    </w:p>
    <w:p w14:paraId="6475951D" w14:textId="77777777" w:rsidR="00586481" w:rsidRPr="00586481" w:rsidRDefault="00586481" w:rsidP="00586481">
      <w:pPr>
        <w:pStyle w:val="JuJudges"/>
        <w:rPr>
          <w:lang w:val="la-Latn"/>
        </w:rPr>
      </w:pPr>
      <w:r w:rsidRPr="00586481">
        <w:rPr>
          <w:lang w:val="la-Latn"/>
        </w:rPr>
        <w:tab/>
        <w:t>Oddný Mjöll Arnardóttir,</w:t>
      </w:r>
    </w:p>
    <w:p w14:paraId="0DE66D14" w14:textId="77777777" w:rsidR="00586481" w:rsidRPr="00586481" w:rsidRDefault="00586481" w:rsidP="00586481">
      <w:pPr>
        <w:pStyle w:val="JuJudges"/>
        <w:rPr>
          <w:lang w:val="la-Latn"/>
        </w:rPr>
      </w:pPr>
      <w:r w:rsidRPr="00586481">
        <w:rPr>
          <w:lang w:val="la-Latn"/>
        </w:rPr>
        <w:tab/>
        <w:t>Gediminas Sagatys,</w:t>
      </w:r>
    </w:p>
    <w:p w14:paraId="5BF34F30" w14:textId="77777777" w:rsidR="00586481" w:rsidRPr="00586481" w:rsidRDefault="00586481" w:rsidP="00586481">
      <w:pPr>
        <w:pStyle w:val="JuJudges"/>
        <w:rPr>
          <w:lang w:val="la-Latn"/>
        </w:rPr>
      </w:pPr>
      <w:r w:rsidRPr="00586481">
        <w:rPr>
          <w:lang w:val="la-Latn"/>
        </w:rPr>
        <w:tab/>
        <w:t>Stéphane Pisani,</w:t>
      </w:r>
    </w:p>
    <w:p w14:paraId="5084EB77" w14:textId="2031C3C0" w:rsidR="001E1E5A" w:rsidRPr="001E1E5A" w:rsidRDefault="00586481" w:rsidP="00586481">
      <w:pPr>
        <w:pStyle w:val="JuJudges"/>
        <w:rPr>
          <w:lang w:val="la-Latn"/>
        </w:rPr>
      </w:pPr>
      <w:r w:rsidRPr="00586481">
        <w:rPr>
          <w:lang w:val="la-Latn"/>
        </w:rPr>
        <w:tab/>
        <w:t>Juha Lavapuro</w:t>
      </w:r>
      <w:r w:rsidR="001E1E5A" w:rsidRPr="001E1E5A">
        <w:rPr>
          <w:lang w:val="la-Latn"/>
        </w:rPr>
        <w:t>, судии,</w:t>
      </w:r>
    </w:p>
    <w:p w14:paraId="07FF36E9" w14:textId="6D1549C9" w:rsidR="00A92625" w:rsidRPr="00195141" w:rsidRDefault="001E1E5A" w:rsidP="001E1E5A">
      <w:pPr>
        <w:pStyle w:val="JuJudges"/>
        <w:rPr>
          <w:lang w:val="mk-MK"/>
        </w:rPr>
      </w:pPr>
      <w:r w:rsidRPr="001E1E5A">
        <w:rPr>
          <w:lang w:val="la-Latn"/>
        </w:rPr>
        <w:t>и Dorothee von Arnim</w:t>
      </w:r>
      <w:r w:rsidR="005C2C62" w:rsidRPr="00195141">
        <w:rPr>
          <w:lang w:val="mk-MK"/>
        </w:rPr>
        <w:t xml:space="preserve">, </w:t>
      </w:r>
      <w:r w:rsidR="00A51AED" w:rsidRPr="00195141">
        <w:rPr>
          <w:i/>
          <w:iCs/>
          <w:lang w:val="mk-MK"/>
        </w:rPr>
        <w:t>заменик</w:t>
      </w:r>
      <w:r w:rsidR="00586481">
        <w:rPr>
          <w:lang w:val="mk-MK"/>
        </w:rPr>
        <w:t>-р</w:t>
      </w:r>
      <w:r w:rsidR="00E744E0" w:rsidRPr="00195141">
        <w:rPr>
          <w:i/>
          <w:iCs/>
          <w:lang w:val="mk-MK"/>
        </w:rPr>
        <w:t xml:space="preserve">егистратор </w:t>
      </w:r>
      <w:r w:rsidR="00E744E0" w:rsidRPr="00195141">
        <w:rPr>
          <w:i/>
          <w:lang w:val="mk-MK"/>
        </w:rPr>
        <w:t>на одделот</w:t>
      </w:r>
      <w:r w:rsidR="008F2465" w:rsidRPr="00195141">
        <w:rPr>
          <w:i/>
          <w:lang w:val="mk-MK"/>
        </w:rPr>
        <w:t>,</w:t>
      </w:r>
    </w:p>
    <w:p w14:paraId="64EA403D" w14:textId="50D5563D" w:rsidR="00444399" w:rsidRPr="00195141" w:rsidRDefault="00140846" w:rsidP="00E6179A">
      <w:pPr>
        <w:pStyle w:val="JuPara"/>
        <w:rPr>
          <w:lang w:val="mk-MK"/>
        </w:rPr>
      </w:pPr>
      <w:r w:rsidRPr="00195141">
        <w:rPr>
          <w:lang w:val="mk-MK"/>
        </w:rPr>
        <w:t>Имајќи г</w:t>
      </w:r>
      <w:r w:rsidR="0039101E">
        <w:rPr>
          <w:lang w:val="mk-MK"/>
        </w:rPr>
        <w:t>и</w:t>
      </w:r>
      <w:r w:rsidRPr="00195141">
        <w:rPr>
          <w:lang w:val="mk-MK"/>
        </w:rPr>
        <w:t xml:space="preserve"> предвид:</w:t>
      </w:r>
    </w:p>
    <w:p w14:paraId="09AF5BD3" w14:textId="44884323" w:rsidR="00444399" w:rsidRPr="00195141" w:rsidRDefault="0039101E" w:rsidP="00E6179A">
      <w:pPr>
        <w:pStyle w:val="JuPara"/>
        <w:rPr>
          <w:lang w:val="mk-MK"/>
        </w:rPr>
      </w:pPr>
      <w:r>
        <w:rPr>
          <w:lang w:val="mk-MK"/>
        </w:rPr>
        <w:t>апликациите</w:t>
      </w:r>
      <w:r w:rsidRPr="00195141">
        <w:rPr>
          <w:lang w:val="mk-MK"/>
        </w:rPr>
        <w:t xml:space="preserve"> (бр. 19689/21 и 42794/22) против Република Северна Македонија поднесени до Судот согласно член 34 од Конвенцијата за заштита на човековите права и основните слободи („Конвенцијата“) од г-ѓа Силвана Илиевска („првата </w:t>
      </w:r>
      <w:r>
        <w:rPr>
          <w:lang w:val="mk-MK"/>
        </w:rPr>
        <w:t>апликантка</w:t>
      </w:r>
      <w:r w:rsidRPr="00195141">
        <w:rPr>
          <w:lang w:val="mk-MK"/>
        </w:rPr>
        <w:t xml:space="preserve">“) и г-ѓа Сузана Здравева („втората </w:t>
      </w:r>
      <w:r>
        <w:rPr>
          <w:lang w:val="mk-MK"/>
        </w:rPr>
        <w:t>апликантка</w:t>
      </w:r>
      <w:r w:rsidRPr="00195141">
        <w:rPr>
          <w:lang w:val="mk-MK"/>
        </w:rPr>
        <w:t xml:space="preserve">“), </w:t>
      </w:r>
      <w:r w:rsidR="00CD6804">
        <w:rPr>
          <w:lang w:val="mk-MK"/>
        </w:rPr>
        <w:t>М</w:t>
      </w:r>
      <w:r w:rsidR="00CD6804" w:rsidRPr="00195141">
        <w:rPr>
          <w:lang w:val="mk-MK"/>
        </w:rPr>
        <w:t>акедонки</w:t>
      </w:r>
      <w:r w:rsidRPr="00195141">
        <w:rPr>
          <w:lang w:val="mk-MK"/>
        </w:rPr>
        <w:t xml:space="preserve">/граѓани на Република Северна Македонија, на </w:t>
      </w:r>
      <w:r w:rsidRPr="00195141">
        <w:rPr>
          <w:rFonts w:eastAsia="PMingLiU"/>
          <w:lang w:val="mk-MK"/>
        </w:rPr>
        <w:t>датумите наведени во приложената табела</w:t>
      </w:r>
      <w:r w:rsidRPr="00195141">
        <w:rPr>
          <w:lang w:val="mk-MK"/>
        </w:rPr>
        <w:t>;</w:t>
      </w:r>
    </w:p>
    <w:p w14:paraId="27626434" w14:textId="0CE7B39D" w:rsidR="00444399" w:rsidRPr="00195141" w:rsidRDefault="00140846" w:rsidP="00E6179A">
      <w:pPr>
        <w:pStyle w:val="JuPara"/>
        <w:rPr>
          <w:rFonts w:cstheme="minorHAnsi"/>
          <w:lang w:val="mk-MK"/>
        </w:rPr>
      </w:pPr>
      <w:r w:rsidRPr="00195141">
        <w:rPr>
          <w:lang w:val="mk-MK"/>
        </w:rPr>
        <w:t xml:space="preserve">одлуката да се извести Владата на Северна Македонија („Владата“) за жалбите на </w:t>
      </w:r>
      <w:r w:rsidR="0039101E">
        <w:rPr>
          <w:lang w:val="mk-MK"/>
        </w:rPr>
        <w:t>апликантките</w:t>
      </w:r>
      <w:r w:rsidRPr="00195141">
        <w:rPr>
          <w:lang w:val="mk-MK"/>
        </w:rPr>
        <w:t xml:space="preserve"> во врска со неможност</w:t>
      </w:r>
      <w:r w:rsidR="00CD6804">
        <w:rPr>
          <w:lang w:val="mk-MK"/>
        </w:rPr>
        <w:t>а</w:t>
      </w:r>
      <w:r w:rsidRPr="00195141">
        <w:rPr>
          <w:lang w:val="mk-MK"/>
        </w:rPr>
        <w:t xml:space="preserve"> </w:t>
      </w:r>
      <w:r w:rsidR="0039101E">
        <w:rPr>
          <w:lang w:val="mk-MK"/>
        </w:rPr>
        <w:t>да поднесат</w:t>
      </w:r>
      <w:r w:rsidRPr="00195141">
        <w:rPr>
          <w:lang w:val="mk-MK"/>
        </w:rPr>
        <w:t xml:space="preserve"> жалба (по враќањето на нивните </w:t>
      </w:r>
      <w:r w:rsidR="008057D6">
        <w:rPr>
          <w:lang w:val="mk-MK"/>
        </w:rPr>
        <w:t>предмети</w:t>
      </w:r>
      <w:r w:rsidRPr="00195141">
        <w:rPr>
          <w:lang w:val="mk-MK"/>
        </w:rPr>
        <w:t>) против одлуките на Судскиот совет на Република Северна Македонија (во натамошниот текст „</w:t>
      </w:r>
      <w:r w:rsidR="0074027B">
        <w:rPr>
          <w:lang w:val="mk-MK"/>
        </w:rPr>
        <w:t>С</w:t>
      </w:r>
      <w:r w:rsidRPr="00195141">
        <w:rPr>
          <w:lang w:val="mk-MK"/>
        </w:rPr>
        <w:t>удски совет“ или „</w:t>
      </w:r>
      <w:r w:rsidR="0039101E">
        <w:rPr>
          <w:lang w:val="mk-MK"/>
        </w:rPr>
        <w:t>С</w:t>
      </w:r>
      <w:r w:rsidRPr="00195141">
        <w:rPr>
          <w:lang w:val="mk-MK"/>
        </w:rPr>
        <w:t>С“) со кои се разрешени од нивните судски должности</w:t>
      </w:r>
      <w:r w:rsidRPr="00195141">
        <w:rPr>
          <w:rFonts w:cstheme="minorHAnsi"/>
          <w:lang w:val="mk-MK"/>
        </w:rPr>
        <w:t xml:space="preserve">, како и жалбата на </w:t>
      </w:r>
      <w:r w:rsidR="0039101E" w:rsidRPr="00195141">
        <w:rPr>
          <w:rFonts w:cstheme="minorHAnsi"/>
          <w:lang w:val="mk-MK"/>
        </w:rPr>
        <w:t>втор</w:t>
      </w:r>
      <w:r w:rsidR="0039101E">
        <w:rPr>
          <w:rFonts w:cstheme="minorHAnsi"/>
          <w:lang w:val="mk-MK"/>
        </w:rPr>
        <w:t xml:space="preserve">ата апликантка </w:t>
      </w:r>
      <w:r w:rsidRPr="00195141">
        <w:rPr>
          <w:rFonts w:cstheme="minorHAnsi"/>
          <w:lang w:val="mk-MK"/>
        </w:rPr>
        <w:t xml:space="preserve">за повреда на </w:t>
      </w:r>
      <w:r w:rsidR="0039101E">
        <w:rPr>
          <w:rFonts w:cstheme="minorHAnsi"/>
          <w:lang w:val="mk-MK"/>
        </w:rPr>
        <w:t>начелото</w:t>
      </w:r>
      <w:r w:rsidRPr="00195141">
        <w:rPr>
          <w:rFonts w:cstheme="minorHAnsi"/>
          <w:lang w:val="mk-MK"/>
        </w:rPr>
        <w:t xml:space="preserve"> на правна сигурност, и да се проглас</w:t>
      </w:r>
      <w:r w:rsidR="00091553">
        <w:rPr>
          <w:rFonts w:cstheme="minorHAnsi"/>
          <w:lang w:val="mk-MK"/>
        </w:rPr>
        <w:t>и</w:t>
      </w:r>
      <w:r w:rsidRPr="00195141">
        <w:rPr>
          <w:rFonts w:cstheme="minorHAnsi"/>
          <w:lang w:val="mk-MK"/>
        </w:rPr>
        <w:t xml:space="preserve"> останати</w:t>
      </w:r>
      <w:r w:rsidR="00091553">
        <w:rPr>
          <w:rFonts w:cstheme="minorHAnsi"/>
          <w:lang w:val="mk-MK"/>
        </w:rPr>
        <w:t>от дел од</w:t>
      </w:r>
      <w:r w:rsidRPr="00195141">
        <w:rPr>
          <w:rFonts w:cstheme="minorHAnsi"/>
          <w:lang w:val="mk-MK"/>
        </w:rPr>
        <w:t xml:space="preserve"> </w:t>
      </w:r>
      <w:r w:rsidR="0039101E">
        <w:rPr>
          <w:rFonts w:cstheme="minorHAnsi"/>
          <w:lang w:val="mk-MK"/>
        </w:rPr>
        <w:t>апликации</w:t>
      </w:r>
      <w:r w:rsidR="00091553">
        <w:rPr>
          <w:rFonts w:cstheme="minorHAnsi"/>
          <w:lang w:val="mk-MK"/>
        </w:rPr>
        <w:t>те</w:t>
      </w:r>
      <w:r w:rsidRPr="00195141">
        <w:rPr>
          <w:rFonts w:cstheme="minorHAnsi"/>
          <w:lang w:val="mk-MK"/>
        </w:rPr>
        <w:t xml:space="preserve"> за недо</w:t>
      </w:r>
      <w:r w:rsidR="00091553">
        <w:rPr>
          <w:rFonts w:cstheme="minorHAnsi"/>
          <w:lang w:val="mk-MK"/>
        </w:rPr>
        <w:t>пуштен</w:t>
      </w:r>
      <w:r w:rsidRPr="00195141">
        <w:rPr>
          <w:rFonts w:cstheme="minorHAnsi"/>
          <w:lang w:val="mk-MK"/>
        </w:rPr>
        <w:t>;</w:t>
      </w:r>
    </w:p>
    <w:p w14:paraId="04AADB5D" w14:textId="548D705F" w:rsidR="00444399" w:rsidRPr="00195141" w:rsidRDefault="00091553" w:rsidP="00E6179A">
      <w:pPr>
        <w:pStyle w:val="JuPara"/>
        <w:rPr>
          <w:lang w:val="mk-MK"/>
        </w:rPr>
      </w:pPr>
      <w:r>
        <w:rPr>
          <w:lang w:val="mk-MK"/>
        </w:rPr>
        <w:t>опсервациите</w:t>
      </w:r>
      <w:r w:rsidRPr="00195141">
        <w:rPr>
          <w:lang w:val="mk-MK"/>
        </w:rPr>
        <w:t xml:space="preserve"> на страните;</w:t>
      </w:r>
    </w:p>
    <w:p w14:paraId="29AE224E" w14:textId="77777777" w:rsidR="009F4C8F" w:rsidRPr="00195141" w:rsidRDefault="00140846" w:rsidP="00E6179A">
      <w:pPr>
        <w:pStyle w:val="JuPara"/>
        <w:rPr>
          <w:lang w:val="mk-MK"/>
        </w:rPr>
      </w:pPr>
      <w:r w:rsidRPr="00195141">
        <w:rPr>
          <w:lang w:val="mk-MK"/>
        </w:rPr>
        <w:t>Откако се состана на тајна седница на 14 октомври 2025 година,</w:t>
      </w:r>
    </w:p>
    <w:p w14:paraId="1866C190" w14:textId="6A542B02" w:rsidR="009F4C8F" w:rsidRPr="00195141" w:rsidRDefault="00140846" w:rsidP="00E6179A">
      <w:pPr>
        <w:pStyle w:val="JuPara"/>
        <w:rPr>
          <w:lang w:val="mk-MK"/>
        </w:rPr>
      </w:pPr>
      <w:r w:rsidRPr="00195141">
        <w:rPr>
          <w:lang w:val="mk-MK"/>
        </w:rPr>
        <w:t>Ја донес</w:t>
      </w:r>
      <w:r w:rsidR="00910F0B">
        <w:rPr>
          <w:lang w:val="mk-MK"/>
        </w:rPr>
        <w:t>е</w:t>
      </w:r>
      <w:r w:rsidRPr="00195141">
        <w:rPr>
          <w:lang w:val="mk-MK"/>
        </w:rPr>
        <w:t xml:space="preserve"> следна</w:t>
      </w:r>
      <w:r w:rsidR="0039101E">
        <w:rPr>
          <w:lang w:val="mk-MK"/>
        </w:rPr>
        <w:t>в</w:t>
      </w:r>
      <w:r w:rsidRPr="00195141">
        <w:rPr>
          <w:lang w:val="mk-MK"/>
        </w:rPr>
        <w:t xml:space="preserve">а пресуда, која беше </w:t>
      </w:r>
      <w:r w:rsidR="0039101E">
        <w:rPr>
          <w:lang w:val="mk-MK"/>
        </w:rPr>
        <w:t>усвоена</w:t>
      </w:r>
      <w:r w:rsidRPr="00195141">
        <w:rPr>
          <w:lang w:val="mk-MK"/>
        </w:rPr>
        <w:t xml:space="preserve"> на </w:t>
      </w:r>
      <w:r w:rsidR="0039101E">
        <w:rPr>
          <w:lang w:val="mk-MK"/>
        </w:rPr>
        <w:t>истиот</w:t>
      </w:r>
      <w:r w:rsidRPr="00195141">
        <w:rPr>
          <w:lang w:val="mk-MK"/>
        </w:rPr>
        <w:t xml:space="preserve"> датум:</w:t>
      </w:r>
    </w:p>
    <w:p w14:paraId="391C5FC5" w14:textId="77777777" w:rsidR="00444399" w:rsidRPr="00195141" w:rsidRDefault="00140846" w:rsidP="00E6179A">
      <w:pPr>
        <w:pStyle w:val="JuHHead"/>
        <w:numPr>
          <w:ilvl w:val="0"/>
          <w:numId w:val="0"/>
        </w:numPr>
        <w:rPr>
          <w:lang w:val="mk-MK"/>
        </w:rPr>
      </w:pPr>
      <w:r w:rsidRPr="00195141">
        <w:rPr>
          <w:lang w:val="mk-MK"/>
        </w:rPr>
        <w:t>ВОВЕД</w:t>
      </w:r>
    </w:p>
    <w:p w14:paraId="1092D3B9" w14:textId="652CF1E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 </w:t>
      </w:r>
      <w:r w:rsidRPr="00195141">
        <w:rPr>
          <w:noProof/>
          <w:lang w:val="mk-MK"/>
        </w:rPr>
        <w:fldChar w:fldCharType="end"/>
      </w:r>
      <w:r w:rsidRPr="00195141">
        <w:rPr>
          <w:lang w:val="mk-MK"/>
        </w:rPr>
        <w:t xml:space="preserve">Случајот се однесува на неможноста на </w:t>
      </w:r>
      <w:r w:rsidR="0039101E">
        <w:rPr>
          <w:lang w:val="mk-MK"/>
        </w:rPr>
        <w:t>апликантките</w:t>
      </w:r>
      <w:r w:rsidRPr="00195141">
        <w:rPr>
          <w:lang w:val="mk-MK"/>
        </w:rPr>
        <w:t xml:space="preserve">, според домашното законодавство, да поднесат жалба против одлуките на </w:t>
      </w:r>
      <w:r w:rsidR="007D49E4">
        <w:rPr>
          <w:lang w:val="mk-MK"/>
        </w:rPr>
        <w:t>С</w:t>
      </w:r>
      <w:r w:rsidRPr="00195141">
        <w:rPr>
          <w:lang w:val="mk-MK"/>
        </w:rPr>
        <w:t>удски</w:t>
      </w:r>
      <w:r w:rsidR="007D49E4">
        <w:rPr>
          <w:lang w:val="mk-MK"/>
        </w:rPr>
        <w:t>от</w:t>
      </w:r>
      <w:r w:rsidRPr="00195141">
        <w:rPr>
          <w:lang w:val="mk-MK"/>
        </w:rPr>
        <w:t xml:space="preserve"> совет за нивно разрешување од работни</w:t>
      </w:r>
      <w:r w:rsidR="00977445">
        <w:rPr>
          <w:lang w:val="mk-MK"/>
        </w:rPr>
        <w:t>те</w:t>
      </w:r>
      <w:r w:rsidRPr="00195141">
        <w:rPr>
          <w:lang w:val="mk-MK"/>
        </w:rPr>
        <w:t xml:space="preserve"> места судии по враќањето на нивните </w:t>
      </w:r>
      <w:r w:rsidR="008057D6">
        <w:rPr>
          <w:lang w:val="mk-MK"/>
        </w:rPr>
        <w:t>предмети</w:t>
      </w:r>
      <w:r w:rsidRPr="00195141">
        <w:rPr>
          <w:lang w:val="mk-MK"/>
        </w:rPr>
        <w:t xml:space="preserve"> од второстепени</w:t>
      </w:r>
      <w:r w:rsidR="00977445">
        <w:rPr>
          <w:lang w:val="mk-MK"/>
        </w:rPr>
        <w:t>от</w:t>
      </w:r>
      <w:r w:rsidRPr="00195141">
        <w:rPr>
          <w:lang w:val="mk-MK"/>
        </w:rPr>
        <w:t xml:space="preserve"> </w:t>
      </w:r>
      <w:r w:rsidR="007D49E4">
        <w:rPr>
          <w:lang w:val="mk-MK"/>
        </w:rPr>
        <w:t>О</w:t>
      </w:r>
      <w:r w:rsidRPr="00195141">
        <w:rPr>
          <w:lang w:val="mk-MK"/>
        </w:rPr>
        <w:t xml:space="preserve">дбор </w:t>
      </w:r>
      <w:r w:rsidR="007D49E4">
        <w:rPr>
          <w:lang w:val="mk-MK"/>
        </w:rPr>
        <w:t xml:space="preserve">за жалба </w:t>
      </w:r>
      <w:r w:rsidRPr="00195141">
        <w:rPr>
          <w:lang w:val="mk-MK"/>
        </w:rPr>
        <w:t xml:space="preserve">формиран во </w:t>
      </w:r>
      <w:r w:rsidR="007D49E4">
        <w:rPr>
          <w:lang w:val="mk-MK"/>
        </w:rPr>
        <w:t xml:space="preserve">рамките на </w:t>
      </w:r>
      <w:r w:rsidRPr="00195141">
        <w:rPr>
          <w:lang w:val="mk-MK"/>
        </w:rPr>
        <w:t xml:space="preserve">Врховниот суд. Исто така, се однесува на жалбата на </w:t>
      </w:r>
      <w:r w:rsidR="007615C6">
        <w:rPr>
          <w:lang w:val="mk-MK"/>
        </w:rPr>
        <w:t>втората апликантка</w:t>
      </w:r>
      <w:r w:rsidRPr="00195141">
        <w:rPr>
          <w:lang w:val="mk-MK"/>
        </w:rPr>
        <w:t xml:space="preserve"> во врска со повреда на </w:t>
      </w:r>
      <w:r w:rsidR="0039101E">
        <w:rPr>
          <w:lang w:val="mk-MK"/>
        </w:rPr>
        <w:t>начелото</w:t>
      </w:r>
      <w:r w:rsidRPr="00195141">
        <w:rPr>
          <w:lang w:val="mk-MK"/>
        </w:rPr>
        <w:t xml:space="preserve"> на правна сигурност.</w:t>
      </w:r>
    </w:p>
    <w:p w14:paraId="6BD11ACC" w14:textId="2A0A2443" w:rsidR="00444399" w:rsidRPr="00195141" w:rsidRDefault="00140846" w:rsidP="00E6179A">
      <w:pPr>
        <w:pStyle w:val="JuHHead"/>
        <w:rPr>
          <w:lang w:val="mk-MK"/>
        </w:rPr>
      </w:pPr>
      <w:r w:rsidRPr="00195141">
        <w:rPr>
          <w:lang w:val="mk-MK"/>
        </w:rPr>
        <w:t>ФАКТИ</w:t>
      </w:r>
    </w:p>
    <w:p w14:paraId="4FFE05F6" w14:textId="27E9889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 </w:t>
      </w:r>
      <w:r w:rsidRPr="00195141">
        <w:rPr>
          <w:noProof/>
          <w:lang w:val="mk-MK"/>
        </w:rPr>
        <w:fldChar w:fldCharType="end"/>
      </w:r>
      <w:r w:rsidR="007615C6">
        <w:rPr>
          <w:lang w:val="mk-MK"/>
        </w:rPr>
        <w:t>Апликантките</w:t>
      </w:r>
      <w:r w:rsidRPr="00195141">
        <w:rPr>
          <w:lang w:val="mk-MK"/>
        </w:rPr>
        <w:t xml:space="preserve"> се родени во 1958 и 1963 година и живеат во Битола и Штип, соодветно. Првата </w:t>
      </w:r>
      <w:r w:rsidR="0039101E">
        <w:rPr>
          <w:lang w:val="mk-MK"/>
        </w:rPr>
        <w:t>апликантка</w:t>
      </w:r>
      <w:r w:rsidRPr="00195141">
        <w:rPr>
          <w:lang w:val="mk-MK"/>
        </w:rPr>
        <w:t xml:space="preserve"> првично била застапувана од г</w:t>
      </w:r>
      <w:r w:rsidR="00977445">
        <w:rPr>
          <w:lang w:val="mk-MK"/>
        </w:rPr>
        <w:t>.</w:t>
      </w:r>
      <w:r w:rsidRPr="00195141">
        <w:rPr>
          <w:lang w:val="mk-MK"/>
        </w:rPr>
        <w:t xml:space="preserve"> </w:t>
      </w:r>
      <w:r w:rsidRPr="00195141">
        <w:rPr>
          <w:lang w:val="mk-MK"/>
        </w:rPr>
        <w:lastRenderedPageBreak/>
        <w:t>Љ. Илиевски, потоа од г</w:t>
      </w:r>
      <w:r w:rsidR="00977445">
        <w:rPr>
          <w:lang w:val="mk-MK"/>
        </w:rPr>
        <w:t>.</w:t>
      </w:r>
      <w:r w:rsidRPr="00195141">
        <w:rPr>
          <w:lang w:val="mk-MK"/>
        </w:rPr>
        <w:t xml:space="preserve"> Т. Домазетовски, и на крај од г-а С. Зацеска, адвокати кои работат во Битола. Конечно ѝ било дадено дозвола сама да се застапува. Втората </w:t>
      </w:r>
      <w:r w:rsidR="0039101E">
        <w:rPr>
          <w:lang w:val="mk-MK"/>
        </w:rPr>
        <w:t>апликантка</w:t>
      </w:r>
      <w:r w:rsidRPr="00195141">
        <w:rPr>
          <w:lang w:val="mk-MK"/>
        </w:rPr>
        <w:t xml:space="preserve"> била застапувана од г</w:t>
      </w:r>
      <w:r w:rsidR="00977445">
        <w:rPr>
          <w:lang w:val="mk-MK"/>
        </w:rPr>
        <w:t>.</w:t>
      </w:r>
      <w:r w:rsidRPr="00195141">
        <w:rPr>
          <w:lang w:val="mk-MK"/>
        </w:rPr>
        <w:t xml:space="preserve"> А. Гоџо и г</w:t>
      </w:r>
      <w:r w:rsidR="00977445">
        <w:rPr>
          <w:lang w:val="mk-MK"/>
        </w:rPr>
        <w:t>.</w:t>
      </w:r>
      <w:r w:rsidRPr="00195141">
        <w:rPr>
          <w:lang w:val="mk-MK"/>
        </w:rPr>
        <w:t xml:space="preserve"> З. Хаџи-Зафиров, адвокати кои работат во Охрид и Скоп</w:t>
      </w:r>
      <w:r w:rsidR="007D49E4">
        <w:rPr>
          <w:lang w:val="mk-MK"/>
        </w:rPr>
        <w:t>је</w:t>
      </w:r>
      <w:r w:rsidRPr="00195141">
        <w:rPr>
          <w:lang w:val="mk-MK"/>
        </w:rPr>
        <w:t>, соодветно.</w:t>
      </w:r>
    </w:p>
    <w:p w14:paraId="5F377FF6" w14:textId="5ABDF84B"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 </w:t>
      </w:r>
      <w:r w:rsidRPr="00195141">
        <w:rPr>
          <w:noProof/>
          <w:lang w:val="mk-MK"/>
        </w:rPr>
        <w:fldChar w:fldCharType="end"/>
      </w:r>
      <w:r w:rsidRPr="00195141">
        <w:rPr>
          <w:lang w:val="mk-MK"/>
        </w:rPr>
        <w:t>Владата беше застапувана од нејзиниот агент, г-а Д. Џонова.</w:t>
      </w:r>
    </w:p>
    <w:p w14:paraId="6F34F926" w14:textId="7D31A96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4. </w:t>
      </w:r>
      <w:r w:rsidRPr="00195141">
        <w:rPr>
          <w:noProof/>
          <w:lang w:val="mk-MK"/>
        </w:rPr>
        <w:fldChar w:fldCharType="end"/>
      </w:r>
      <w:r w:rsidRPr="00195141">
        <w:rPr>
          <w:lang w:val="mk-MK"/>
        </w:rPr>
        <w:t xml:space="preserve">Фактите во </w:t>
      </w:r>
      <w:r w:rsidR="0088743A">
        <w:rPr>
          <w:lang w:val="mk-MK"/>
        </w:rPr>
        <w:t>предметот</w:t>
      </w:r>
      <w:r w:rsidRPr="00195141">
        <w:rPr>
          <w:lang w:val="mk-MK"/>
        </w:rPr>
        <w:t xml:space="preserve"> мож</w:t>
      </w:r>
      <w:r w:rsidR="007D49E4">
        <w:rPr>
          <w:lang w:val="mk-MK"/>
        </w:rPr>
        <w:t>е</w:t>
      </w:r>
      <w:r w:rsidRPr="00195141">
        <w:rPr>
          <w:lang w:val="mk-MK"/>
        </w:rPr>
        <w:t xml:space="preserve"> да се сумираат на следниов начин.</w:t>
      </w:r>
    </w:p>
    <w:p w14:paraId="5E471F83" w14:textId="35E2DF2B" w:rsidR="00444399" w:rsidRPr="00195141" w:rsidRDefault="00140846" w:rsidP="00E6179A">
      <w:pPr>
        <w:pStyle w:val="JuHIRoman"/>
        <w:rPr>
          <w:lang w:val="mk-MK"/>
        </w:rPr>
      </w:pPr>
      <w:r w:rsidRPr="00195141">
        <w:rPr>
          <w:lang w:val="mk-MK"/>
        </w:rPr>
        <w:t>О</w:t>
      </w:r>
      <w:r w:rsidR="007D49E4">
        <w:rPr>
          <w:lang w:val="mk-MK"/>
        </w:rPr>
        <w:t>ДБИВАЊЕ</w:t>
      </w:r>
      <w:r w:rsidRPr="00195141">
        <w:rPr>
          <w:lang w:val="mk-MK"/>
        </w:rPr>
        <w:t xml:space="preserve"> на </w:t>
      </w:r>
      <w:r w:rsidR="007615C6">
        <w:rPr>
          <w:lang w:val="mk-MK"/>
        </w:rPr>
        <w:t>ПРВАТА АПЛИКАНТКА</w:t>
      </w:r>
    </w:p>
    <w:p w14:paraId="6990D667" w14:textId="0EA4E6EB"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5. </w:t>
      </w:r>
      <w:r w:rsidRPr="00195141">
        <w:rPr>
          <w:noProof/>
          <w:lang w:val="mk-MK"/>
        </w:rPr>
        <w:fldChar w:fldCharType="end"/>
      </w:r>
      <w:r w:rsidR="007D49E4">
        <w:rPr>
          <w:lang w:val="mk-MK"/>
        </w:rPr>
        <w:t>П</w:t>
      </w:r>
      <w:r w:rsidR="007615C6">
        <w:rPr>
          <w:lang w:val="mk-MK"/>
        </w:rPr>
        <w:t>р</w:t>
      </w:r>
      <w:r w:rsidR="007D49E4">
        <w:rPr>
          <w:lang w:val="mk-MK"/>
        </w:rPr>
        <w:t>в</w:t>
      </w:r>
      <w:r w:rsidR="007615C6">
        <w:rPr>
          <w:lang w:val="mk-MK"/>
        </w:rPr>
        <w:t>ата апликантка</w:t>
      </w:r>
      <w:r w:rsidRPr="00195141">
        <w:rPr>
          <w:lang w:val="mk-MK"/>
        </w:rPr>
        <w:t xml:space="preserve"> е поранешен судија </w:t>
      </w:r>
      <w:r w:rsidR="007D49E4">
        <w:rPr>
          <w:lang w:val="mk-MK"/>
        </w:rPr>
        <w:t>во</w:t>
      </w:r>
      <w:r w:rsidRPr="00195141">
        <w:rPr>
          <w:lang w:val="mk-MK"/>
        </w:rPr>
        <w:t xml:space="preserve"> Основниот суд во Битол</w:t>
      </w:r>
      <w:r w:rsidR="004F0FB9">
        <w:rPr>
          <w:lang w:val="mk-MK"/>
        </w:rPr>
        <w:t>а</w:t>
      </w:r>
      <w:r w:rsidRPr="00195141">
        <w:rPr>
          <w:lang w:val="mk-MK"/>
        </w:rPr>
        <w:t>.</w:t>
      </w:r>
    </w:p>
    <w:p w14:paraId="747E2A3F" w14:textId="64B3975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6. </w:t>
      </w:r>
      <w:r w:rsidRPr="00195141">
        <w:rPr>
          <w:noProof/>
          <w:lang w:val="mk-MK"/>
        </w:rPr>
        <w:fldChar w:fldCharType="end"/>
      </w:r>
      <w:r w:rsidRPr="00195141">
        <w:rPr>
          <w:lang w:val="mk-MK"/>
        </w:rPr>
        <w:t>На 22 мај 2019 година, Д</w:t>
      </w:r>
      <w:r w:rsidR="007D49E4">
        <w:rPr>
          <w:lang w:val="mk-MK"/>
        </w:rPr>
        <w:t>.</w:t>
      </w:r>
      <w:r w:rsidRPr="00195141">
        <w:rPr>
          <w:lang w:val="mk-MK"/>
        </w:rPr>
        <w:t>Г</w:t>
      </w:r>
      <w:r w:rsidR="007D49E4">
        <w:rPr>
          <w:lang w:val="mk-MK"/>
        </w:rPr>
        <w:t>.</w:t>
      </w:r>
      <w:r w:rsidRPr="00195141">
        <w:rPr>
          <w:lang w:val="mk-MK"/>
        </w:rPr>
        <w:t>К</w:t>
      </w:r>
      <w:r w:rsidR="007D49E4">
        <w:rPr>
          <w:lang w:val="mk-MK"/>
        </w:rPr>
        <w:t>.</w:t>
      </w:r>
      <w:r w:rsidRPr="00195141">
        <w:rPr>
          <w:lang w:val="mk-MK"/>
        </w:rPr>
        <w:t>, приватно лице, побара</w:t>
      </w:r>
      <w:r w:rsidR="007D49E4">
        <w:rPr>
          <w:lang w:val="mk-MK"/>
        </w:rPr>
        <w:t>ло</w:t>
      </w:r>
      <w:r w:rsidRPr="00195141">
        <w:rPr>
          <w:lang w:val="mk-MK"/>
        </w:rPr>
        <w:t xml:space="preserve"> од Судскиот совет да по</w:t>
      </w:r>
      <w:r w:rsidR="007D49E4">
        <w:rPr>
          <w:lang w:val="mk-MK"/>
        </w:rPr>
        <w:t>веде</w:t>
      </w:r>
      <w:r w:rsidRPr="00195141">
        <w:rPr>
          <w:lang w:val="mk-MK"/>
        </w:rPr>
        <w:t xml:space="preserve"> постапка за </w:t>
      </w:r>
      <w:r w:rsidR="00734979" w:rsidRPr="00734979">
        <w:rPr>
          <w:lang w:val="mk-MK"/>
        </w:rPr>
        <w:t>нестручно и несовесно вршење на судиската функција</w:t>
      </w:r>
      <w:r w:rsidR="00734979" w:rsidRPr="00B455CD">
        <w:rPr>
          <w:lang w:val="ru-RU"/>
        </w:rPr>
        <w:t xml:space="preserve"> </w:t>
      </w:r>
      <w:r w:rsidRPr="00195141">
        <w:rPr>
          <w:lang w:val="mk-MK"/>
        </w:rPr>
        <w:t xml:space="preserve">против </w:t>
      </w:r>
      <w:r w:rsidR="007615C6">
        <w:rPr>
          <w:lang w:val="mk-MK"/>
        </w:rPr>
        <w:t>првата апликантка</w:t>
      </w:r>
      <w:r w:rsidRPr="00195141">
        <w:rPr>
          <w:lang w:val="mk-MK"/>
        </w:rPr>
        <w:t>. На 18 јуни 2019 година, Судскиот совет одлучи</w:t>
      </w:r>
      <w:r w:rsidR="007D49E4">
        <w:rPr>
          <w:lang w:val="mk-MK"/>
        </w:rPr>
        <w:t>л</w:t>
      </w:r>
      <w:r w:rsidRPr="00195141">
        <w:rPr>
          <w:lang w:val="mk-MK"/>
        </w:rPr>
        <w:t xml:space="preserve"> да не покрене таква постапка, бидејќи предлогот барањето да се смета за комплетно и навремено не го доби</w:t>
      </w:r>
      <w:r w:rsidR="007D49E4">
        <w:rPr>
          <w:lang w:val="mk-MK"/>
        </w:rPr>
        <w:t>ло</w:t>
      </w:r>
      <w:r w:rsidRPr="00195141">
        <w:rPr>
          <w:lang w:val="mk-MK"/>
        </w:rPr>
        <w:t xml:space="preserve"> потребното мнозинство гласови.</w:t>
      </w:r>
    </w:p>
    <w:p w14:paraId="2727A441" w14:textId="31511809" w:rsidR="00444399" w:rsidRPr="00195141" w:rsidRDefault="00140846" w:rsidP="007D49E4">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 </w:t>
      </w:r>
      <w:r w:rsidRPr="00195141">
        <w:rPr>
          <w:noProof/>
          <w:lang w:val="mk-MK"/>
        </w:rPr>
        <w:fldChar w:fldCharType="end"/>
      </w:r>
      <w:r w:rsidRPr="00195141">
        <w:rPr>
          <w:lang w:val="mk-MK"/>
        </w:rPr>
        <w:t xml:space="preserve">На 17 јуни 2019 година, </w:t>
      </w:r>
      <w:r w:rsidR="007D49E4">
        <w:rPr>
          <w:lang w:val="mk-MK"/>
        </w:rPr>
        <w:t xml:space="preserve">лицето </w:t>
      </w:r>
      <w:r w:rsidRPr="00195141">
        <w:rPr>
          <w:lang w:val="mk-MK"/>
        </w:rPr>
        <w:t>Д</w:t>
      </w:r>
      <w:r w:rsidR="007D49E4">
        <w:rPr>
          <w:lang w:val="mk-MK"/>
        </w:rPr>
        <w:t>.</w:t>
      </w:r>
      <w:r w:rsidRPr="00195141">
        <w:rPr>
          <w:lang w:val="mk-MK"/>
        </w:rPr>
        <w:t>Г</w:t>
      </w:r>
      <w:r w:rsidR="007D49E4">
        <w:rPr>
          <w:lang w:val="mk-MK"/>
        </w:rPr>
        <w:t>.</w:t>
      </w:r>
      <w:r w:rsidRPr="00195141">
        <w:rPr>
          <w:lang w:val="mk-MK"/>
        </w:rPr>
        <w:t>К</w:t>
      </w:r>
      <w:r w:rsidR="007D49E4">
        <w:rPr>
          <w:lang w:val="mk-MK"/>
        </w:rPr>
        <w:t>.</w:t>
      </w:r>
      <w:r w:rsidRPr="00195141">
        <w:rPr>
          <w:lang w:val="mk-MK"/>
        </w:rPr>
        <w:t xml:space="preserve"> повторно подне</w:t>
      </w:r>
      <w:r w:rsidR="007D49E4">
        <w:rPr>
          <w:lang w:val="mk-MK"/>
        </w:rPr>
        <w:t>ло</w:t>
      </w:r>
      <w:r w:rsidRPr="00195141">
        <w:rPr>
          <w:lang w:val="mk-MK"/>
        </w:rPr>
        <w:t xml:space="preserve"> барање за поведување постапка за нестручно </w:t>
      </w:r>
      <w:r w:rsidR="007D49E4">
        <w:rPr>
          <w:lang w:val="mk-MK"/>
        </w:rPr>
        <w:t xml:space="preserve">и несовесно </w:t>
      </w:r>
      <w:r w:rsidR="002F4F76" w:rsidRPr="002F4F76">
        <w:rPr>
          <w:lang w:val="mk-MK"/>
        </w:rPr>
        <w:t>вршење на судиската функција</w:t>
      </w:r>
      <w:r w:rsidRPr="00195141">
        <w:rPr>
          <w:lang w:val="mk-MK"/>
        </w:rPr>
        <w:t xml:space="preserve"> против првата </w:t>
      </w:r>
      <w:r w:rsidR="009E7155">
        <w:rPr>
          <w:lang w:val="mk-MK"/>
        </w:rPr>
        <w:t>апликантка</w:t>
      </w:r>
      <w:r w:rsidRPr="00195141">
        <w:rPr>
          <w:lang w:val="mk-MK"/>
        </w:rPr>
        <w:t xml:space="preserve">. Во барањето се наведува дека првата </w:t>
      </w:r>
      <w:r w:rsidR="009E7155">
        <w:rPr>
          <w:lang w:val="mk-MK"/>
        </w:rPr>
        <w:t>апликантка</w:t>
      </w:r>
      <w:r w:rsidRPr="00195141">
        <w:rPr>
          <w:lang w:val="mk-MK"/>
        </w:rPr>
        <w:t xml:space="preserve"> постапила непрофесионално и несовесно кога потврдила договор за грижа помеѓу мајката на Д</w:t>
      </w:r>
      <w:r w:rsidR="007D49E4">
        <w:rPr>
          <w:lang w:val="mk-MK"/>
        </w:rPr>
        <w:t>.</w:t>
      </w:r>
      <w:r w:rsidRPr="00195141">
        <w:rPr>
          <w:lang w:val="mk-MK"/>
        </w:rPr>
        <w:t>Г</w:t>
      </w:r>
      <w:r w:rsidR="007D49E4">
        <w:rPr>
          <w:lang w:val="mk-MK"/>
        </w:rPr>
        <w:t>.</w:t>
      </w:r>
      <w:r w:rsidRPr="00195141">
        <w:rPr>
          <w:lang w:val="mk-MK"/>
        </w:rPr>
        <w:t>К</w:t>
      </w:r>
      <w:r w:rsidR="007D49E4">
        <w:rPr>
          <w:lang w:val="mk-MK"/>
        </w:rPr>
        <w:t>.</w:t>
      </w:r>
      <w:r w:rsidRPr="00195141">
        <w:rPr>
          <w:lang w:val="mk-MK"/>
        </w:rPr>
        <w:t xml:space="preserve"> и друго лице. Д</w:t>
      </w:r>
      <w:r w:rsidR="007D49E4">
        <w:rPr>
          <w:lang w:val="mk-MK"/>
        </w:rPr>
        <w:t>.</w:t>
      </w:r>
      <w:r w:rsidRPr="00195141">
        <w:rPr>
          <w:lang w:val="mk-MK"/>
        </w:rPr>
        <w:t>Г</w:t>
      </w:r>
      <w:r w:rsidR="007D49E4">
        <w:rPr>
          <w:lang w:val="mk-MK"/>
        </w:rPr>
        <w:t>.</w:t>
      </w:r>
      <w:r w:rsidRPr="00195141">
        <w:rPr>
          <w:lang w:val="mk-MK"/>
        </w:rPr>
        <w:t>К</w:t>
      </w:r>
      <w:r w:rsidR="007D49E4">
        <w:rPr>
          <w:lang w:val="mk-MK"/>
        </w:rPr>
        <w:t>.</w:t>
      </w:r>
      <w:r w:rsidRPr="00195141">
        <w:rPr>
          <w:lang w:val="mk-MK"/>
        </w:rPr>
        <w:t xml:space="preserve"> била присутна на потврдувањето на договорот и тврд</w:t>
      </w:r>
      <w:r w:rsidR="00734979">
        <w:rPr>
          <w:lang w:val="mk-MK"/>
        </w:rPr>
        <w:t>и</w:t>
      </w:r>
      <w:r w:rsidRPr="00195141">
        <w:rPr>
          <w:lang w:val="mk-MK"/>
        </w:rPr>
        <w:t xml:space="preserve"> дека првата </w:t>
      </w:r>
      <w:r w:rsidR="009E7155">
        <w:rPr>
          <w:lang w:val="mk-MK"/>
        </w:rPr>
        <w:t>апликантка</w:t>
      </w:r>
      <w:r w:rsidRPr="00195141">
        <w:rPr>
          <w:lang w:val="mk-MK"/>
        </w:rPr>
        <w:t xml:space="preserve"> се осврнала на сопругот на Д</w:t>
      </w:r>
      <w:r w:rsidR="00425683" w:rsidRPr="00B455CD">
        <w:rPr>
          <w:lang w:val="ru-RU"/>
        </w:rPr>
        <w:t>.</w:t>
      </w:r>
      <w:r w:rsidRPr="00195141">
        <w:rPr>
          <w:lang w:val="mk-MK"/>
        </w:rPr>
        <w:t>Г</w:t>
      </w:r>
      <w:r w:rsidR="00425683" w:rsidRPr="00B455CD">
        <w:rPr>
          <w:lang w:val="ru-RU"/>
        </w:rPr>
        <w:t>.</w:t>
      </w:r>
      <w:r w:rsidRPr="00195141">
        <w:rPr>
          <w:lang w:val="mk-MK"/>
        </w:rPr>
        <w:t>К</w:t>
      </w:r>
      <w:r w:rsidR="00425683" w:rsidRPr="00B455CD">
        <w:rPr>
          <w:lang w:val="ru-RU"/>
        </w:rPr>
        <w:t>.</w:t>
      </w:r>
      <w:r w:rsidRPr="00195141">
        <w:rPr>
          <w:lang w:val="mk-MK"/>
        </w:rPr>
        <w:t xml:space="preserve">, З.К., претседател на </w:t>
      </w:r>
      <w:r w:rsidR="00425683">
        <w:rPr>
          <w:lang w:val="mk-MK"/>
        </w:rPr>
        <w:t>Судскиот совет</w:t>
      </w:r>
      <w:r w:rsidRPr="00195141">
        <w:rPr>
          <w:lang w:val="mk-MK"/>
        </w:rPr>
        <w:t xml:space="preserve"> во тоа време.</w:t>
      </w:r>
    </w:p>
    <w:p w14:paraId="36D524B6" w14:textId="15F9586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 </w:t>
      </w:r>
      <w:r w:rsidRPr="00195141">
        <w:rPr>
          <w:noProof/>
          <w:lang w:val="mk-MK"/>
        </w:rPr>
        <w:fldChar w:fldCharType="end"/>
      </w:r>
      <w:r w:rsidRPr="00195141">
        <w:rPr>
          <w:lang w:val="mk-MK"/>
        </w:rPr>
        <w:t xml:space="preserve">На 5 октомври 2019 година, на првата </w:t>
      </w:r>
      <w:r w:rsidR="009E7155">
        <w:rPr>
          <w:lang w:val="mk-MK"/>
        </w:rPr>
        <w:t>апликантка</w:t>
      </w:r>
      <w:r w:rsidRPr="00195141">
        <w:rPr>
          <w:lang w:val="mk-MK"/>
        </w:rPr>
        <w:t xml:space="preserve"> ѝ б</w:t>
      </w:r>
      <w:r w:rsidR="00425683">
        <w:rPr>
          <w:lang w:val="mk-MK"/>
        </w:rPr>
        <w:t>иле</w:t>
      </w:r>
      <w:r w:rsidRPr="00195141">
        <w:rPr>
          <w:lang w:val="mk-MK"/>
        </w:rPr>
        <w:t xml:space="preserve"> доставени копии од барањето за поведување постапка за </w:t>
      </w:r>
      <w:r w:rsidR="00425683" w:rsidRPr="00425683">
        <w:rPr>
          <w:lang w:val="mk-MK"/>
        </w:rPr>
        <w:t xml:space="preserve">нестручно и несовесно </w:t>
      </w:r>
      <w:r w:rsidR="002F4F76" w:rsidRPr="002F4F76">
        <w:rPr>
          <w:lang w:val="mk-MK"/>
        </w:rPr>
        <w:t>вршење на судиската функција</w:t>
      </w:r>
      <w:r w:rsidR="00425683">
        <w:rPr>
          <w:lang w:val="mk-MK"/>
        </w:rPr>
        <w:t>, заедно со</w:t>
      </w:r>
      <w:r w:rsidRPr="00195141">
        <w:rPr>
          <w:lang w:val="mk-MK"/>
        </w:rPr>
        <w:t xml:space="preserve"> придружните докази. На 16 октомври 2019 година, таа подн</w:t>
      </w:r>
      <w:r w:rsidR="00425683">
        <w:rPr>
          <w:lang w:val="mk-MK"/>
        </w:rPr>
        <w:t>ела</w:t>
      </w:r>
      <w:r w:rsidRPr="00195141">
        <w:rPr>
          <w:lang w:val="mk-MK"/>
        </w:rPr>
        <w:t xml:space="preserve"> писмен одговор на барањето. На 4 декември 2019 година, комисија формирана од </w:t>
      </w:r>
      <w:r w:rsidR="00425683">
        <w:rPr>
          <w:lang w:val="mk-MK"/>
        </w:rPr>
        <w:t>Судскиот совет</w:t>
      </w:r>
      <w:r w:rsidRPr="00195141">
        <w:rPr>
          <w:lang w:val="mk-MK"/>
        </w:rPr>
        <w:t xml:space="preserve"> („Комисијата на известувачи“) ги сослуша</w:t>
      </w:r>
      <w:r w:rsidR="00734979">
        <w:rPr>
          <w:lang w:val="mk-MK"/>
        </w:rPr>
        <w:t>ла</w:t>
      </w:r>
      <w:r w:rsidRPr="00195141">
        <w:rPr>
          <w:lang w:val="mk-MK"/>
        </w:rPr>
        <w:t xml:space="preserve"> Д</w:t>
      </w:r>
      <w:r w:rsidR="00425683">
        <w:rPr>
          <w:lang w:val="mk-MK"/>
        </w:rPr>
        <w:t>.</w:t>
      </w:r>
      <w:r w:rsidRPr="00195141">
        <w:rPr>
          <w:lang w:val="mk-MK"/>
        </w:rPr>
        <w:t>Г</w:t>
      </w:r>
      <w:r w:rsidR="00425683">
        <w:rPr>
          <w:lang w:val="mk-MK"/>
        </w:rPr>
        <w:t>.</w:t>
      </w:r>
      <w:r w:rsidRPr="00195141">
        <w:rPr>
          <w:lang w:val="mk-MK"/>
        </w:rPr>
        <w:t>К</w:t>
      </w:r>
      <w:r w:rsidR="00425683">
        <w:rPr>
          <w:lang w:val="mk-MK"/>
        </w:rPr>
        <w:t>.</w:t>
      </w:r>
      <w:r w:rsidRPr="00195141">
        <w:rPr>
          <w:lang w:val="mk-MK"/>
        </w:rPr>
        <w:t xml:space="preserve">, првата </w:t>
      </w:r>
      <w:r w:rsidR="009E7155">
        <w:rPr>
          <w:lang w:val="mk-MK"/>
        </w:rPr>
        <w:t>апликантка</w:t>
      </w:r>
      <w:r w:rsidRPr="00195141">
        <w:rPr>
          <w:lang w:val="mk-MK"/>
        </w:rPr>
        <w:t xml:space="preserve"> и нејзиниот адвокат, и ги прифати</w:t>
      </w:r>
      <w:r w:rsidR="00734979">
        <w:rPr>
          <w:lang w:val="mk-MK"/>
        </w:rPr>
        <w:t>ла</w:t>
      </w:r>
      <w:r w:rsidRPr="00195141">
        <w:rPr>
          <w:lang w:val="mk-MK"/>
        </w:rPr>
        <w:t xml:space="preserve"> документарните докази, вклучително и оние </w:t>
      </w:r>
      <w:r w:rsidR="00425683">
        <w:rPr>
          <w:lang w:val="mk-MK"/>
        </w:rPr>
        <w:t xml:space="preserve">поднесени </w:t>
      </w:r>
      <w:r w:rsidRPr="00195141">
        <w:rPr>
          <w:lang w:val="mk-MK"/>
        </w:rPr>
        <w:t xml:space="preserve">од првата </w:t>
      </w:r>
      <w:r w:rsidR="009E7155">
        <w:rPr>
          <w:lang w:val="mk-MK"/>
        </w:rPr>
        <w:t>апликантка</w:t>
      </w:r>
      <w:r w:rsidRPr="00195141">
        <w:rPr>
          <w:lang w:val="mk-MK"/>
        </w:rPr>
        <w:t>.</w:t>
      </w:r>
    </w:p>
    <w:p w14:paraId="29EE1E74" w14:textId="52A4A99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0" w:name="paragraph00008"/>
      <w:r w:rsidR="00E6179A" w:rsidRPr="00195141">
        <w:rPr>
          <w:noProof/>
          <w:lang w:val="mk-MK"/>
        </w:rPr>
        <w:t xml:space="preserve">9. </w:t>
      </w:r>
      <w:bookmarkEnd w:id="0"/>
      <w:r w:rsidRPr="00195141">
        <w:rPr>
          <w:noProof/>
          <w:lang w:val="mk-MK"/>
        </w:rPr>
        <w:fldChar w:fldCharType="end"/>
      </w:r>
      <w:r w:rsidRPr="00195141">
        <w:rPr>
          <w:lang w:val="mk-MK"/>
        </w:rPr>
        <w:t>На 10 февруари 2020 година, Судскиот совет ја о</w:t>
      </w:r>
      <w:r w:rsidR="00425683">
        <w:rPr>
          <w:lang w:val="mk-MK"/>
        </w:rPr>
        <w:t>дбил</w:t>
      </w:r>
      <w:r w:rsidRPr="00195141">
        <w:rPr>
          <w:lang w:val="mk-MK"/>
        </w:rPr>
        <w:t xml:space="preserve"> првата </w:t>
      </w:r>
      <w:r w:rsidR="009E7155">
        <w:rPr>
          <w:lang w:val="mk-MK"/>
        </w:rPr>
        <w:t>апликантка</w:t>
      </w:r>
      <w:r w:rsidRPr="00195141">
        <w:rPr>
          <w:lang w:val="mk-MK"/>
        </w:rPr>
        <w:t xml:space="preserve"> </w:t>
      </w:r>
      <w:r w:rsidR="00734979">
        <w:rPr>
          <w:lang w:val="mk-MK"/>
        </w:rPr>
        <w:t>за</w:t>
      </w:r>
      <w:r w:rsidRPr="00195141">
        <w:rPr>
          <w:lang w:val="mk-MK"/>
        </w:rPr>
        <w:t xml:space="preserve"> нестручно </w:t>
      </w:r>
      <w:r w:rsidR="00425683" w:rsidRPr="00425683">
        <w:rPr>
          <w:lang w:val="mk-MK"/>
        </w:rPr>
        <w:t xml:space="preserve">и несовесно </w:t>
      </w:r>
      <w:r w:rsidR="002F4F76" w:rsidRPr="002F4F76">
        <w:rPr>
          <w:lang w:val="mk-MK"/>
        </w:rPr>
        <w:t>вршење на судиската функција</w:t>
      </w:r>
      <w:r w:rsidRPr="00195141">
        <w:rPr>
          <w:lang w:val="mk-MK"/>
        </w:rPr>
        <w:t>. Утврди</w:t>
      </w:r>
      <w:r w:rsidR="00425683">
        <w:rPr>
          <w:lang w:val="mk-MK"/>
        </w:rPr>
        <w:t>л</w:t>
      </w:r>
      <w:r w:rsidRPr="00195141">
        <w:rPr>
          <w:lang w:val="mk-MK"/>
        </w:rPr>
        <w:t xml:space="preserve"> дека таа го потврдила договорот за грижа и покрај изводот од земјишниот регистар во врска со станот на мајката на Д.Г.К., во кој се наведува дека е во тек постапка за лишување на мајката на Д.Г.К. од нејзината правна способност. Покрај тоа, двајцата сведоци присутни на потврдувањето на договорот не ја познавале мајката на Д.Г.К. (како што е пропишано со закон), а медицинскиот вештак кој составил извештај за правната способност на мајката не бил психолог или психијатар, туку лекар по судска медицина.</w:t>
      </w:r>
    </w:p>
    <w:p w14:paraId="2F1314CB" w14:textId="12B764D9" w:rsidR="00444399" w:rsidRPr="00195141" w:rsidRDefault="00140846" w:rsidP="00E6179A">
      <w:pPr>
        <w:pStyle w:val="JuPara"/>
        <w:rPr>
          <w:lang w:val="mk-MK"/>
        </w:rPr>
      </w:pPr>
      <w:r w:rsidRPr="00195141">
        <w:rPr>
          <w:lang w:val="mk-MK"/>
        </w:rPr>
        <w:lastRenderedPageBreak/>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10. </w:t>
      </w:r>
      <w:r w:rsidRPr="00195141">
        <w:rPr>
          <w:noProof/>
          <w:lang w:val="mk-MK"/>
        </w:rPr>
        <w:fldChar w:fldCharType="end"/>
      </w:r>
      <w:r w:rsidRPr="00195141">
        <w:rPr>
          <w:lang w:val="mk-MK"/>
        </w:rPr>
        <w:t xml:space="preserve">На 2 март 2020 година, првата </w:t>
      </w:r>
      <w:r w:rsidR="009E7155">
        <w:rPr>
          <w:lang w:val="mk-MK"/>
        </w:rPr>
        <w:t>апликантка</w:t>
      </w:r>
      <w:r w:rsidRPr="00195141">
        <w:rPr>
          <w:lang w:val="mk-MK"/>
        </w:rPr>
        <w:t>, и лично и преку нејзиниот адвокат, подне</w:t>
      </w:r>
      <w:r w:rsidR="00425683">
        <w:rPr>
          <w:lang w:val="mk-MK"/>
        </w:rPr>
        <w:t>ла</w:t>
      </w:r>
      <w:r w:rsidRPr="00195141">
        <w:rPr>
          <w:lang w:val="mk-MK"/>
        </w:rPr>
        <w:t xml:space="preserve"> жалба против одлуката на Судскиот совет.</w:t>
      </w:r>
    </w:p>
    <w:p w14:paraId="0A11829F" w14:textId="6E77226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1" w:name="paragraph00011"/>
      <w:r w:rsidR="00E6179A" w:rsidRPr="00195141">
        <w:rPr>
          <w:noProof/>
          <w:lang w:val="mk-MK"/>
        </w:rPr>
        <w:t xml:space="preserve">11. </w:t>
      </w:r>
      <w:bookmarkEnd w:id="1"/>
      <w:r w:rsidRPr="00195141">
        <w:rPr>
          <w:noProof/>
          <w:lang w:val="mk-MK"/>
        </w:rPr>
        <w:fldChar w:fldCharType="end"/>
      </w:r>
      <w:r w:rsidRPr="00195141">
        <w:rPr>
          <w:lang w:val="mk-MK"/>
        </w:rPr>
        <w:t xml:space="preserve">На 12 јуни 2020 година, второстепен совет, формиран во </w:t>
      </w:r>
      <w:r w:rsidR="00425683">
        <w:rPr>
          <w:lang w:val="mk-MK"/>
        </w:rPr>
        <w:t xml:space="preserve">рамките на </w:t>
      </w:r>
      <w:r w:rsidRPr="00195141">
        <w:rPr>
          <w:lang w:val="mk-MK"/>
        </w:rPr>
        <w:t xml:space="preserve">Врховниот суд специјално за </w:t>
      </w:r>
      <w:r w:rsidR="0088743A">
        <w:rPr>
          <w:lang w:val="mk-MK"/>
        </w:rPr>
        <w:t>предметот</w:t>
      </w:r>
      <w:r w:rsidRPr="00195141">
        <w:rPr>
          <w:lang w:val="mk-MK"/>
        </w:rPr>
        <w:t xml:space="preserve"> на првата </w:t>
      </w:r>
      <w:r w:rsidR="009E7155">
        <w:rPr>
          <w:lang w:val="mk-MK"/>
        </w:rPr>
        <w:t>апликантка</w:t>
      </w:r>
      <w:r w:rsidRPr="00195141">
        <w:rPr>
          <w:lang w:val="mk-MK"/>
        </w:rPr>
        <w:t xml:space="preserve"> согласно Законот за </w:t>
      </w:r>
      <w:r w:rsidR="00425683">
        <w:rPr>
          <w:lang w:val="mk-MK"/>
        </w:rPr>
        <w:t>Судскиот совет</w:t>
      </w:r>
      <w:r w:rsidRPr="00195141">
        <w:rPr>
          <w:lang w:val="mk-MK"/>
        </w:rPr>
        <w:t xml:space="preserve"> („</w:t>
      </w:r>
      <w:r w:rsidR="002D1FA5" w:rsidRPr="002D1FA5">
        <w:rPr>
          <w:lang w:val="mk-MK"/>
        </w:rPr>
        <w:t>Совет за жалба</w:t>
      </w:r>
      <w:r w:rsidRPr="00195141">
        <w:rPr>
          <w:lang w:val="mk-MK"/>
        </w:rPr>
        <w:t xml:space="preserve">“, видете став </w:t>
      </w:r>
      <w:r w:rsidRPr="00195141">
        <w:rPr>
          <w:lang w:val="mk-MK"/>
        </w:rPr>
        <w:fldChar w:fldCharType="begin"/>
      </w:r>
      <w:r w:rsidRPr="00195141">
        <w:rPr>
          <w:lang w:val="mk-MK"/>
        </w:rPr>
        <w:instrText xml:space="preserve"> REF paragraph00035 \h  \* CharFormat  \* MERGEFORMAT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 xml:space="preserve">подолу), ја </w:t>
      </w:r>
      <w:r w:rsidR="00B1309A">
        <w:rPr>
          <w:lang w:val="mk-MK"/>
        </w:rPr>
        <w:t>укинал</w:t>
      </w:r>
      <w:r w:rsidRPr="00195141">
        <w:rPr>
          <w:lang w:val="mk-MK"/>
        </w:rPr>
        <w:t xml:space="preserve"> одлуката на </w:t>
      </w:r>
      <w:r w:rsidR="00425683" w:rsidRPr="00425683">
        <w:rPr>
          <w:lang w:val="mk-MK"/>
        </w:rPr>
        <w:t>Судскиот совет</w:t>
      </w:r>
      <w:r w:rsidRPr="00195141">
        <w:rPr>
          <w:lang w:val="mk-MK"/>
        </w:rPr>
        <w:t xml:space="preserve"> и го врати</w:t>
      </w:r>
      <w:r w:rsidR="00425683">
        <w:rPr>
          <w:lang w:val="mk-MK"/>
        </w:rPr>
        <w:t>л</w:t>
      </w:r>
      <w:r w:rsidRPr="00195141">
        <w:rPr>
          <w:lang w:val="mk-MK"/>
        </w:rPr>
        <w:t xml:space="preserve"> </w:t>
      </w:r>
      <w:r w:rsidR="0088743A">
        <w:rPr>
          <w:lang w:val="mk-MK"/>
        </w:rPr>
        <w:t>предметот</w:t>
      </w:r>
      <w:r w:rsidRPr="00195141">
        <w:rPr>
          <w:lang w:val="mk-MK"/>
        </w:rPr>
        <w:t xml:space="preserve"> на повторно разгледување. </w:t>
      </w:r>
      <w:r w:rsidR="00425683">
        <w:rPr>
          <w:lang w:val="mk-MK"/>
        </w:rPr>
        <w:t>Нашол</w:t>
      </w:r>
      <w:r w:rsidRPr="00195141">
        <w:rPr>
          <w:lang w:val="mk-MK"/>
        </w:rPr>
        <w:t xml:space="preserve"> дека: (i) </w:t>
      </w:r>
      <w:r w:rsidR="00425683" w:rsidRPr="00425683">
        <w:rPr>
          <w:lang w:val="mk-MK"/>
        </w:rPr>
        <w:t>Судскиот совет</w:t>
      </w:r>
      <w:r w:rsidRPr="00195141">
        <w:rPr>
          <w:lang w:val="mk-MK"/>
        </w:rPr>
        <w:t xml:space="preserve"> не ги утврдил елементите од член 74(3) од Законот за судови</w:t>
      </w:r>
      <w:r w:rsidR="00425683">
        <w:rPr>
          <w:lang w:val="mk-MK"/>
        </w:rPr>
        <w:t>те</w:t>
      </w:r>
      <w:r w:rsidRPr="00195141">
        <w:rPr>
          <w:lang w:val="mk-MK"/>
        </w:rPr>
        <w:t xml:space="preserve">, имено дали </w:t>
      </w:r>
      <w:r w:rsidR="00425683" w:rsidRPr="00425683">
        <w:rPr>
          <w:lang w:val="mk-MK"/>
        </w:rPr>
        <w:t>нестручно</w:t>
      </w:r>
      <w:r w:rsidR="00425683">
        <w:rPr>
          <w:lang w:val="mk-MK"/>
        </w:rPr>
        <w:t>то</w:t>
      </w:r>
      <w:r w:rsidR="00425683" w:rsidRPr="00425683">
        <w:rPr>
          <w:lang w:val="mk-MK"/>
        </w:rPr>
        <w:t xml:space="preserve"> и несовесно вршење на службената должност</w:t>
      </w:r>
      <w:r w:rsidR="00425683">
        <w:rPr>
          <w:lang w:val="mk-MK"/>
        </w:rPr>
        <w:t xml:space="preserve"> </w:t>
      </w:r>
      <w:r w:rsidRPr="00195141">
        <w:rPr>
          <w:lang w:val="mk-MK"/>
        </w:rPr>
        <w:t>бил</w:t>
      </w:r>
      <w:r w:rsidR="00425683">
        <w:rPr>
          <w:lang w:val="mk-MK"/>
        </w:rPr>
        <w:t>о</w:t>
      </w:r>
      <w:r w:rsidRPr="00195141">
        <w:rPr>
          <w:lang w:val="mk-MK"/>
        </w:rPr>
        <w:t xml:space="preserve"> извршен</w:t>
      </w:r>
      <w:r w:rsidR="00734979">
        <w:rPr>
          <w:lang w:val="mk-MK"/>
        </w:rPr>
        <w:t>о</w:t>
      </w:r>
      <w:r w:rsidRPr="00195141">
        <w:rPr>
          <w:lang w:val="mk-MK"/>
        </w:rPr>
        <w:t xml:space="preserve"> со намера или очигледна небрежност, без оправдани причини, дали бил</w:t>
      </w:r>
      <w:r w:rsidR="00734979">
        <w:rPr>
          <w:lang w:val="mk-MK"/>
        </w:rPr>
        <w:t>о</w:t>
      </w:r>
      <w:r w:rsidRPr="00195141">
        <w:rPr>
          <w:lang w:val="mk-MK"/>
        </w:rPr>
        <w:t xml:space="preserve"> вина на првата </w:t>
      </w:r>
      <w:r w:rsidR="009E7155">
        <w:rPr>
          <w:lang w:val="mk-MK"/>
        </w:rPr>
        <w:t>апликантка</w:t>
      </w:r>
      <w:r w:rsidRPr="00195141">
        <w:rPr>
          <w:lang w:val="mk-MK"/>
        </w:rPr>
        <w:t xml:space="preserve"> и дали предизвикал</w:t>
      </w:r>
      <w:r w:rsidR="00734979">
        <w:rPr>
          <w:lang w:val="mk-MK"/>
        </w:rPr>
        <w:t>о</w:t>
      </w:r>
      <w:r w:rsidRPr="00195141">
        <w:rPr>
          <w:lang w:val="mk-MK"/>
        </w:rPr>
        <w:t xml:space="preserve"> сериозни последици (видете став 37 подолу); (ii) со судска одлука, барањето за лишување од </w:t>
      </w:r>
      <w:r w:rsidR="00425683">
        <w:rPr>
          <w:lang w:val="mk-MK"/>
        </w:rPr>
        <w:t>правна</w:t>
      </w:r>
      <w:r w:rsidRPr="00195141">
        <w:rPr>
          <w:lang w:val="mk-MK"/>
        </w:rPr>
        <w:t xml:space="preserve"> способност на мајката на Д.Г.К. се сметало за повлечено во времето кога првата </w:t>
      </w:r>
      <w:r w:rsidR="009E7155">
        <w:rPr>
          <w:lang w:val="mk-MK"/>
        </w:rPr>
        <w:t>апликантка</w:t>
      </w:r>
      <w:r w:rsidRPr="00195141">
        <w:rPr>
          <w:lang w:val="mk-MK"/>
        </w:rPr>
        <w:t xml:space="preserve"> го потврдила договорот за грижа, и немало докази дека таа одлука била обжалена; (iii) фактот дека првата </w:t>
      </w:r>
      <w:r w:rsidR="009E7155">
        <w:rPr>
          <w:lang w:val="mk-MK"/>
        </w:rPr>
        <w:t>апликантка</w:t>
      </w:r>
      <w:r w:rsidRPr="00195141">
        <w:rPr>
          <w:lang w:val="mk-MK"/>
        </w:rPr>
        <w:t xml:space="preserve"> го потврдила договорот и покрај тоа што сведоците не ја познавале мајката на Д.Г.К. не претставува сериозна професионална грешка; и (iv) „стручно</w:t>
      </w:r>
      <w:r w:rsidR="00425683">
        <w:rPr>
          <w:lang w:val="mk-MK"/>
        </w:rPr>
        <w:t>то</w:t>
      </w:r>
      <w:r w:rsidRPr="00195141">
        <w:rPr>
          <w:lang w:val="mk-MK"/>
        </w:rPr>
        <w:t xml:space="preserve"> </w:t>
      </w:r>
      <w:r w:rsidRPr="00425683">
        <w:rPr>
          <w:lang w:val="mk-MK"/>
        </w:rPr>
        <w:t>својство“</w:t>
      </w:r>
      <w:r w:rsidRPr="00195141">
        <w:rPr>
          <w:lang w:val="mk-MK"/>
        </w:rPr>
        <w:t xml:space="preserve"> на медицинскиот вештак </w:t>
      </w:r>
      <w:r w:rsidR="00425683">
        <w:rPr>
          <w:lang w:val="mk-MK"/>
        </w:rPr>
        <w:t>било нематеријално</w:t>
      </w:r>
      <w:r w:rsidRPr="00195141">
        <w:rPr>
          <w:lang w:val="mk-MK"/>
        </w:rPr>
        <w:t xml:space="preserve">. </w:t>
      </w:r>
      <w:r w:rsidR="00425683">
        <w:rPr>
          <w:lang w:val="mk-MK"/>
        </w:rPr>
        <w:t>Советот за жалба</w:t>
      </w:r>
      <w:r w:rsidRPr="00195141">
        <w:rPr>
          <w:lang w:val="mk-MK"/>
        </w:rPr>
        <w:t xml:space="preserve">, исто така, </w:t>
      </w:r>
      <w:r w:rsidR="00425683">
        <w:rPr>
          <w:lang w:val="mk-MK"/>
        </w:rPr>
        <w:t>утврдил</w:t>
      </w:r>
      <w:r w:rsidRPr="00195141">
        <w:rPr>
          <w:lang w:val="mk-MK"/>
        </w:rPr>
        <w:t xml:space="preserve"> дека правното мислење на судијата не е законска основа за утврдување професионален прекршок.</w:t>
      </w:r>
    </w:p>
    <w:p w14:paraId="5CCCBD31" w14:textId="5D1DC71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12. </w:t>
      </w:r>
      <w:r w:rsidRPr="00195141">
        <w:rPr>
          <w:noProof/>
          <w:lang w:val="mk-MK"/>
        </w:rPr>
        <w:fldChar w:fldCharType="end"/>
      </w:r>
      <w:r w:rsidRPr="00195141">
        <w:rPr>
          <w:lang w:val="mk-MK"/>
        </w:rPr>
        <w:t>На 25 август 2020 година, Комисијата на известувачи повторно ги сослуша</w:t>
      </w:r>
      <w:r w:rsidR="00425683">
        <w:rPr>
          <w:lang w:val="mk-MK"/>
        </w:rPr>
        <w:t>ла</w:t>
      </w:r>
      <w:r w:rsidRPr="00195141">
        <w:rPr>
          <w:lang w:val="mk-MK"/>
        </w:rPr>
        <w:t xml:space="preserve"> првата </w:t>
      </w:r>
      <w:r w:rsidR="009E7155">
        <w:rPr>
          <w:lang w:val="mk-MK"/>
        </w:rPr>
        <w:t>апликантка</w:t>
      </w:r>
      <w:r w:rsidRPr="00195141">
        <w:rPr>
          <w:lang w:val="mk-MK"/>
        </w:rPr>
        <w:t xml:space="preserve"> и нејзиниот адвокат. Исто така, </w:t>
      </w:r>
      <w:r w:rsidR="00425683">
        <w:rPr>
          <w:lang w:val="mk-MK"/>
        </w:rPr>
        <w:t>ја</w:t>
      </w:r>
      <w:r w:rsidRPr="00195141">
        <w:rPr>
          <w:lang w:val="mk-MK"/>
        </w:rPr>
        <w:t xml:space="preserve"> сослуша</w:t>
      </w:r>
      <w:r w:rsidR="00425683">
        <w:rPr>
          <w:lang w:val="mk-MK"/>
        </w:rPr>
        <w:t>ла</w:t>
      </w:r>
      <w:r w:rsidRPr="00195141">
        <w:rPr>
          <w:lang w:val="mk-MK"/>
        </w:rPr>
        <w:t xml:space="preserve"> и Д</w:t>
      </w:r>
      <w:r w:rsidR="00425683">
        <w:rPr>
          <w:lang w:val="mk-MK"/>
        </w:rPr>
        <w:t>.</w:t>
      </w:r>
      <w:r w:rsidRPr="00195141">
        <w:rPr>
          <w:lang w:val="mk-MK"/>
        </w:rPr>
        <w:t>Г</w:t>
      </w:r>
      <w:r w:rsidR="00425683">
        <w:rPr>
          <w:lang w:val="mk-MK"/>
        </w:rPr>
        <w:t>.</w:t>
      </w:r>
      <w:r w:rsidRPr="00195141">
        <w:rPr>
          <w:lang w:val="mk-MK"/>
        </w:rPr>
        <w:t>К</w:t>
      </w:r>
      <w:r w:rsidR="00425683">
        <w:rPr>
          <w:lang w:val="mk-MK"/>
        </w:rPr>
        <w:t>.</w:t>
      </w:r>
      <w:r w:rsidRPr="00195141">
        <w:rPr>
          <w:lang w:val="mk-MK"/>
        </w:rPr>
        <w:t xml:space="preserve"> и ги прифати</w:t>
      </w:r>
      <w:r w:rsidR="00425683">
        <w:rPr>
          <w:lang w:val="mk-MK"/>
        </w:rPr>
        <w:t>ла</w:t>
      </w:r>
      <w:r w:rsidRPr="00195141">
        <w:rPr>
          <w:lang w:val="mk-MK"/>
        </w:rPr>
        <w:t xml:space="preserve"> документарните докази.</w:t>
      </w:r>
    </w:p>
    <w:p w14:paraId="3582D9D1" w14:textId="25A91CF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13. </w:t>
      </w:r>
      <w:r w:rsidRPr="00195141">
        <w:rPr>
          <w:noProof/>
          <w:lang w:val="mk-MK"/>
        </w:rPr>
        <w:fldChar w:fldCharType="end"/>
      </w:r>
      <w:r w:rsidRPr="00195141">
        <w:rPr>
          <w:lang w:val="mk-MK"/>
        </w:rPr>
        <w:t xml:space="preserve">На 15 октомври 2020 година, Судскиот совет повторно </w:t>
      </w:r>
      <w:r w:rsidR="00425683">
        <w:rPr>
          <w:lang w:val="mk-MK"/>
        </w:rPr>
        <w:t>ја одбил</w:t>
      </w:r>
      <w:r w:rsidRPr="00195141">
        <w:rPr>
          <w:lang w:val="mk-MK"/>
        </w:rPr>
        <w:t xml:space="preserve"> </w:t>
      </w:r>
      <w:r w:rsidR="007615C6">
        <w:rPr>
          <w:lang w:val="mk-MK"/>
        </w:rPr>
        <w:t>првата апликантка</w:t>
      </w:r>
      <w:r w:rsidRPr="00195141">
        <w:rPr>
          <w:lang w:val="mk-MK"/>
        </w:rPr>
        <w:t>. Ги повтори</w:t>
      </w:r>
      <w:r w:rsidR="00425683">
        <w:rPr>
          <w:lang w:val="mk-MK"/>
        </w:rPr>
        <w:t>л</w:t>
      </w:r>
      <w:r w:rsidRPr="00195141">
        <w:rPr>
          <w:lang w:val="mk-MK"/>
        </w:rPr>
        <w:t xml:space="preserve"> претходни</w:t>
      </w:r>
      <w:r w:rsidR="00425683">
        <w:rPr>
          <w:lang w:val="mk-MK"/>
        </w:rPr>
        <w:t>те</w:t>
      </w:r>
      <w:r w:rsidRPr="00195141">
        <w:rPr>
          <w:lang w:val="mk-MK"/>
        </w:rPr>
        <w:t xml:space="preserve"> наоди (видете став </w:t>
      </w:r>
      <w:r w:rsidRPr="00195141">
        <w:rPr>
          <w:lang w:val="mk-MK"/>
        </w:rPr>
        <w:fldChar w:fldCharType="begin"/>
      </w:r>
      <w:r w:rsidRPr="00195141">
        <w:rPr>
          <w:lang w:val="mk-MK"/>
        </w:rPr>
        <w:instrText xml:space="preserve"> REF paragraph00008 \h  \* CharFormat  \* MERGEFORMAT </w:instrText>
      </w:r>
      <w:r w:rsidRPr="00195141">
        <w:rPr>
          <w:lang w:val="mk-MK"/>
        </w:rPr>
      </w:r>
      <w:r w:rsidRPr="00195141">
        <w:rPr>
          <w:lang w:val="mk-MK"/>
        </w:rPr>
        <w:fldChar w:fldCharType="separate"/>
      </w:r>
      <w:r w:rsidR="00E6179A" w:rsidRPr="00195141">
        <w:rPr>
          <w:lang w:val="mk-MK"/>
        </w:rPr>
        <w:t xml:space="preserve">9 </w:t>
      </w:r>
      <w:r w:rsidRPr="00195141">
        <w:rPr>
          <w:lang w:val="mk-MK"/>
        </w:rPr>
        <w:fldChar w:fldCharType="end"/>
      </w:r>
      <w:r w:rsidRPr="00195141">
        <w:rPr>
          <w:lang w:val="mk-MK"/>
        </w:rPr>
        <w:t>погоре) и, откако утврди</w:t>
      </w:r>
      <w:r w:rsidR="00425683">
        <w:rPr>
          <w:lang w:val="mk-MK"/>
        </w:rPr>
        <w:t>л</w:t>
      </w:r>
      <w:r w:rsidRPr="00195141">
        <w:rPr>
          <w:lang w:val="mk-MK"/>
        </w:rPr>
        <w:t xml:space="preserve"> дополнителни факти, </w:t>
      </w:r>
      <w:r w:rsidRPr="00425683">
        <w:rPr>
          <w:lang w:val="mk-MK"/>
        </w:rPr>
        <w:t>меѓу другото</w:t>
      </w:r>
      <w:r w:rsidR="009E7155" w:rsidRPr="00425683">
        <w:rPr>
          <w:lang w:val="mk-MK"/>
        </w:rPr>
        <w:t>,</w:t>
      </w:r>
      <w:r w:rsidRPr="00195141">
        <w:rPr>
          <w:i/>
          <w:iCs/>
          <w:lang w:val="mk-MK"/>
        </w:rPr>
        <w:t xml:space="preserve"> </w:t>
      </w:r>
      <w:r w:rsidRPr="00195141">
        <w:rPr>
          <w:lang w:val="mk-MK"/>
        </w:rPr>
        <w:t xml:space="preserve">дека </w:t>
      </w:r>
      <w:r w:rsidR="007615C6">
        <w:rPr>
          <w:lang w:val="mk-MK"/>
        </w:rPr>
        <w:t>првата апликантка</w:t>
      </w:r>
      <w:r w:rsidRPr="00195141">
        <w:rPr>
          <w:lang w:val="mk-MK"/>
        </w:rPr>
        <w:t xml:space="preserve"> намерно сторил</w:t>
      </w:r>
      <w:r w:rsidR="00425683">
        <w:rPr>
          <w:lang w:val="mk-MK"/>
        </w:rPr>
        <w:t>а</w:t>
      </w:r>
      <w:r w:rsidRPr="00195141">
        <w:rPr>
          <w:lang w:val="mk-MK"/>
        </w:rPr>
        <w:t xml:space="preserve"> професионален прекршок, без оправдани причини, и дека тоа резултирало со сериозни последици. Јавно достапниот материјал укажува дека З.К. не бил член на Судскиот совет кога </w:t>
      </w:r>
      <w:r w:rsidR="00CE6138">
        <w:rPr>
          <w:lang w:val="mk-MK"/>
        </w:rPr>
        <w:t>била одбиена</w:t>
      </w:r>
      <w:r w:rsidRPr="00195141">
        <w:rPr>
          <w:lang w:val="mk-MK"/>
        </w:rPr>
        <w:t xml:space="preserve"> </w:t>
      </w:r>
      <w:r w:rsidR="007615C6">
        <w:rPr>
          <w:lang w:val="mk-MK"/>
        </w:rPr>
        <w:t>првата апликантка</w:t>
      </w:r>
      <w:r w:rsidRPr="00195141">
        <w:rPr>
          <w:lang w:val="mk-MK"/>
        </w:rPr>
        <w:t>.</w:t>
      </w:r>
    </w:p>
    <w:p w14:paraId="77EAF8AB" w14:textId="46EF8BE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14. </w:t>
      </w:r>
      <w:r w:rsidRPr="00195141">
        <w:rPr>
          <w:noProof/>
          <w:lang w:val="mk-MK"/>
        </w:rPr>
        <w:fldChar w:fldCharType="end"/>
      </w:r>
      <w:r w:rsidRPr="00195141">
        <w:rPr>
          <w:lang w:val="mk-MK"/>
        </w:rPr>
        <w:t xml:space="preserve">Првата </w:t>
      </w:r>
      <w:r w:rsidR="009E7155">
        <w:rPr>
          <w:lang w:val="mk-MK"/>
        </w:rPr>
        <w:t>апликантка</w:t>
      </w:r>
      <w:r w:rsidRPr="00195141">
        <w:rPr>
          <w:lang w:val="mk-MK"/>
        </w:rPr>
        <w:t>, и лично и преку нејзиниот адвокат, подне</w:t>
      </w:r>
      <w:r w:rsidR="00CE6138">
        <w:rPr>
          <w:lang w:val="mk-MK"/>
        </w:rPr>
        <w:t>ла</w:t>
      </w:r>
      <w:r w:rsidRPr="00195141">
        <w:rPr>
          <w:lang w:val="mk-MK"/>
        </w:rPr>
        <w:t xml:space="preserve"> жалба против одлуката на Судскиот совет. Таа, меѓу другото, тврд</w:t>
      </w:r>
      <w:r w:rsidR="00CE6138">
        <w:rPr>
          <w:lang w:val="mk-MK"/>
        </w:rPr>
        <w:t>ела</w:t>
      </w:r>
      <w:r w:rsidRPr="00195141">
        <w:rPr>
          <w:lang w:val="mk-MK"/>
        </w:rPr>
        <w:t xml:space="preserve"> дека член 15 од Уставот ѝ гарантира право на жалба против одлуката на Судскиот совет за разрешување и дека, во </w:t>
      </w:r>
      <w:r w:rsidR="00CE6138">
        <w:rPr>
          <w:lang w:val="mk-MK"/>
        </w:rPr>
        <w:t>повторената</w:t>
      </w:r>
      <w:r w:rsidRPr="00195141">
        <w:rPr>
          <w:lang w:val="mk-MK"/>
        </w:rPr>
        <w:t xml:space="preserve"> постапка, Судскиот совет не ги почитувал </w:t>
      </w:r>
      <w:r w:rsidR="002D1FA5" w:rsidRPr="002D1FA5">
        <w:rPr>
          <w:lang w:val="mk-MK"/>
        </w:rPr>
        <w:t>н</w:t>
      </w:r>
      <w:r w:rsidR="00734979">
        <w:rPr>
          <w:lang w:val="mk-MK"/>
        </w:rPr>
        <w:t>асоките</w:t>
      </w:r>
      <w:r w:rsidR="002D1FA5" w:rsidRPr="002D1FA5">
        <w:rPr>
          <w:lang w:val="mk-MK"/>
        </w:rPr>
        <w:t xml:space="preserve"> од Советот за жалба</w:t>
      </w:r>
      <w:r w:rsidRPr="00195141">
        <w:rPr>
          <w:lang w:val="mk-MK"/>
        </w:rPr>
        <w:t>.</w:t>
      </w:r>
    </w:p>
    <w:p w14:paraId="0C52BED8" w14:textId="41A3D79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 w:name="paragraph00014"/>
      <w:r w:rsidR="00E6179A" w:rsidRPr="00195141">
        <w:rPr>
          <w:noProof/>
          <w:lang w:val="mk-MK"/>
        </w:rPr>
        <w:t xml:space="preserve">15. </w:t>
      </w:r>
      <w:bookmarkEnd w:id="2"/>
      <w:r w:rsidRPr="00195141">
        <w:rPr>
          <w:noProof/>
          <w:lang w:val="mk-MK"/>
        </w:rPr>
        <w:fldChar w:fldCharType="end"/>
      </w:r>
      <w:r w:rsidRPr="00195141">
        <w:rPr>
          <w:lang w:val="mk-MK"/>
        </w:rPr>
        <w:t>Со одлука од 15 декември 2020 година, Судскиот совет ги отфрли</w:t>
      </w:r>
      <w:r w:rsidR="00CE6138">
        <w:rPr>
          <w:lang w:val="mk-MK"/>
        </w:rPr>
        <w:t>л</w:t>
      </w:r>
      <w:r w:rsidRPr="00195141">
        <w:rPr>
          <w:lang w:val="mk-MK"/>
        </w:rPr>
        <w:t xml:space="preserve"> жалбите на првата </w:t>
      </w:r>
      <w:r w:rsidR="009E7155">
        <w:rPr>
          <w:lang w:val="mk-MK"/>
        </w:rPr>
        <w:t>апликантка</w:t>
      </w:r>
      <w:r w:rsidRPr="00195141">
        <w:rPr>
          <w:lang w:val="mk-MK"/>
        </w:rPr>
        <w:t xml:space="preserve"> како нед</w:t>
      </w:r>
      <w:r w:rsidR="00734979">
        <w:rPr>
          <w:lang w:val="mk-MK"/>
        </w:rPr>
        <w:t>опуштени</w:t>
      </w:r>
      <w:r w:rsidRPr="00195141">
        <w:rPr>
          <w:lang w:val="mk-MK"/>
        </w:rPr>
        <w:t>, повикувајќи се на член 72(6) од Законот за Судски</w:t>
      </w:r>
      <w:r w:rsidR="00CE6138">
        <w:rPr>
          <w:lang w:val="mk-MK"/>
        </w:rPr>
        <w:t>от</w:t>
      </w:r>
      <w:r w:rsidRPr="00195141">
        <w:rPr>
          <w:lang w:val="mk-MK"/>
        </w:rPr>
        <w:t xml:space="preserve"> совет, кој предвидува дека не може да се поднесе жалба против одлука на Судскиот совет донесена по враќањето на предметот на повторно разгледување (видете став </w:t>
      </w:r>
      <w:r w:rsidRPr="00195141">
        <w:rPr>
          <w:lang w:val="mk-MK"/>
        </w:rPr>
        <w:fldChar w:fldCharType="begin"/>
      </w:r>
      <w:r w:rsidRPr="00195141">
        <w:rPr>
          <w:lang w:val="mk-MK"/>
        </w:rPr>
        <w:instrText xml:space="preserve"> REF paragraph00035 \h  \* CharFormat  \* MERGEFORMAT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 xml:space="preserve">подолу). Првата </w:t>
      </w:r>
      <w:r w:rsidR="009E7155">
        <w:rPr>
          <w:lang w:val="mk-MK"/>
        </w:rPr>
        <w:t>апликантка</w:t>
      </w:r>
      <w:r w:rsidRPr="00195141">
        <w:rPr>
          <w:lang w:val="mk-MK"/>
        </w:rPr>
        <w:t xml:space="preserve">, преку </w:t>
      </w:r>
      <w:r w:rsidR="00CE6138">
        <w:rPr>
          <w:lang w:val="mk-MK"/>
        </w:rPr>
        <w:t>нејзиниот</w:t>
      </w:r>
      <w:r w:rsidRPr="00195141">
        <w:rPr>
          <w:lang w:val="mk-MK"/>
        </w:rPr>
        <w:t xml:space="preserve"> адвокат, подне</w:t>
      </w:r>
      <w:r w:rsidR="00CE6138">
        <w:rPr>
          <w:lang w:val="mk-MK"/>
        </w:rPr>
        <w:t>ла</w:t>
      </w:r>
      <w:r w:rsidRPr="00195141">
        <w:rPr>
          <w:lang w:val="mk-MK"/>
        </w:rPr>
        <w:t xml:space="preserve"> жалба против одлуката на Судскиот совет од 15 декември 2020 година. На 12 февруари 2021 година, повикувајќи се на Амандманот XXI </w:t>
      </w:r>
      <w:r w:rsidR="00B87EB1">
        <w:rPr>
          <w:lang w:val="mk-MK"/>
        </w:rPr>
        <w:t>од</w:t>
      </w:r>
      <w:r w:rsidRPr="00195141">
        <w:rPr>
          <w:lang w:val="mk-MK"/>
        </w:rPr>
        <w:t xml:space="preserve"> Уставот </w:t>
      </w:r>
      <w:r w:rsidRPr="00195141">
        <w:rPr>
          <w:lang w:val="mk-MK"/>
        </w:rPr>
        <w:lastRenderedPageBreak/>
        <w:t>и член 72(6) од Законот за Судски</w:t>
      </w:r>
      <w:r w:rsidR="00CE6138">
        <w:rPr>
          <w:lang w:val="mk-MK"/>
        </w:rPr>
        <w:t>от</w:t>
      </w:r>
      <w:r w:rsidRPr="00195141">
        <w:rPr>
          <w:lang w:val="mk-MK"/>
        </w:rPr>
        <w:t xml:space="preserve"> совет (видете ставови </w:t>
      </w:r>
      <w:r w:rsidRPr="00195141">
        <w:rPr>
          <w:lang w:val="mk-MK"/>
        </w:rPr>
        <w:fldChar w:fldCharType="begin"/>
      </w:r>
      <w:r w:rsidRPr="00195141">
        <w:rPr>
          <w:lang w:val="mk-MK"/>
        </w:rPr>
        <w:instrText xml:space="preserve"> REF paragraph00026 \h  \* CharFormat  \* MERGEFORMAT </w:instrText>
      </w:r>
      <w:r w:rsidRPr="00195141">
        <w:rPr>
          <w:lang w:val="mk-MK"/>
        </w:rPr>
      </w:r>
      <w:r w:rsidRPr="00195141">
        <w:rPr>
          <w:lang w:val="mk-MK"/>
        </w:rPr>
        <w:fldChar w:fldCharType="separate"/>
      </w:r>
      <w:r w:rsidR="00E6179A" w:rsidRPr="00195141">
        <w:rPr>
          <w:lang w:val="mk-MK"/>
        </w:rPr>
        <w:t xml:space="preserve">29 </w:t>
      </w:r>
      <w:r w:rsidRPr="00195141">
        <w:rPr>
          <w:lang w:val="mk-MK"/>
        </w:rPr>
        <w:fldChar w:fldCharType="end"/>
      </w:r>
      <w:r w:rsidRPr="00195141">
        <w:rPr>
          <w:lang w:val="mk-MK"/>
        </w:rPr>
        <w:t xml:space="preserve">и </w:t>
      </w:r>
      <w:r w:rsidRPr="00195141">
        <w:rPr>
          <w:lang w:val="mk-MK"/>
        </w:rPr>
        <w:fldChar w:fldCharType="begin"/>
      </w:r>
      <w:r w:rsidRPr="00195141">
        <w:rPr>
          <w:lang w:val="mk-MK"/>
        </w:rPr>
        <w:instrText xml:space="preserve"> REF paragraph00035 \h  \* CharFormat  \* MERGEFORMAT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подолу), Судскиот совет ја извести</w:t>
      </w:r>
      <w:r w:rsidR="00CE6138">
        <w:rPr>
          <w:lang w:val="mk-MK"/>
        </w:rPr>
        <w:t>л</w:t>
      </w:r>
      <w:r w:rsidRPr="00195141">
        <w:rPr>
          <w:lang w:val="mk-MK"/>
        </w:rPr>
        <w:t xml:space="preserve"> првата </w:t>
      </w:r>
      <w:r w:rsidR="009E7155">
        <w:rPr>
          <w:lang w:val="mk-MK"/>
        </w:rPr>
        <w:t>апликантка</w:t>
      </w:r>
      <w:r w:rsidRPr="00195141">
        <w:rPr>
          <w:lang w:val="mk-MK"/>
        </w:rPr>
        <w:t xml:space="preserve"> дека не може да се поднесе жалба против одлука донесена согласно член 72(5) од Законот за Судски</w:t>
      </w:r>
      <w:r w:rsidR="00CE6138">
        <w:rPr>
          <w:lang w:val="mk-MK"/>
        </w:rPr>
        <w:t>от</w:t>
      </w:r>
      <w:r w:rsidRPr="00195141">
        <w:rPr>
          <w:lang w:val="mk-MK"/>
        </w:rPr>
        <w:t xml:space="preserve"> совет.</w:t>
      </w:r>
    </w:p>
    <w:p w14:paraId="5D702EB9" w14:textId="53EF15EC" w:rsidR="00444399" w:rsidRPr="00195141" w:rsidRDefault="00232F12" w:rsidP="00E6179A">
      <w:pPr>
        <w:pStyle w:val="JuHIRoman"/>
        <w:rPr>
          <w:lang w:val="mk-MK"/>
        </w:rPr>
      </w:pPr>
      <w:r>
        <w:rPr>
          <w:lang w:val="mk-MK"/>
        </w:rPr>
        <w:t>ОДБИВАЊЕ</w:t>
      </w:r>
      <w:r w:rsidRPr="00195141">
        <w:rPr>
          <w:lang w:val="mk-MK"/>
        </w:rPr>
        <w:t xml:space="preserve"> на </w:t>
      </w:r>
      <w:r w:rsidR="007615C6">
        <w:rPr>
          <w:lang w:val="mk-MK"/>
        </w:rPr>
        <w:t>втората апликантка</w:t>
      </w:r>
    </w:p>
    <w:p w14:paraId="33BD4946" w14:textId="406342EF" w:rsidR="00444399" w:rsidRPr="00195141" w:rsidRDefault="00140846" w:rsidP="00E6179A">
      <w:pPr>
        <w:pStyle w:val="JuHA"/>
        <w:rPr>
          <w:lang w:val="mk-MK"/>
        </w:rPr>
      </w:pPr>
      <w:r w:rsidRPr="00195141">
        <w:rPr>
          <w:lang w:val="mk-MK"/>
        </w:rPr>
        <w:t xml:space="preserve">Позадина на постапката за професионален прекршок против </w:t>
      </w:r>
      <w:r w:rsidR="007615C6">
        <w:rPr>
          <w:lang w:val="mk-MK"/>
        </w:rPr>
        <w:t>втората апликантка</w:t>
      </w:r>
    </w:p>
    <w:p w14:paraId="7FB0C2A4" w14:textId="1E54FFD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16. </w:t>
      </w:r>
      <w:r w:rsidRPr="00195141">
        <w:rPr>
          <w:noProof/>
          <w:lang w:val="mk-MK"/>
        </w:rPr>
        <w:fldChar w:fldCharType="end"/>
      </w:r>
      <w:r w:rsidRPr="00195141">
        <w:rPr>
          <w:lang w:val="mk-MK"/>
        </w:rPr>
        <w:t xml:space="preserve">Во времето на настаните опишани подолу, втората </w:t>
      </w:r>
      <w:r w:rsidR="009E7155">
        <w:rPr>
          <w:lang w:val="mk-MK"/>
        </w:rPr>
        <w:t>апликантка</w:t>
      </w:r>
      <w:r w:rsidRPr="00195141">
        <w:rPr>
          <w:lang w:val="mk-MK"/>
        </w:rPr>
        <w:t xml:space="preserve"> била судија во Апелациониот суд во Штип, а нејзиниот син работел во адвокатска фирма.</w:t>
      </w:r>
    </w:p>
    <w:p w14:paraId="3B2800F8" w14:textId="5681D7E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 w:name="paragraph00016"/>
      <w:r w:rsidR="00E6179A" w:rsidRPr="00195141">
        <w:rPr>
          <w:noProof/>
          <w:lang w:val="mk-MK"/>
        </w:rPr>
        <w:t xml:space="preserve">17. </w:t>
      </w:r>
      <w:bookmarkEnd w:id="3"/>
      <w:r w:rsidRPr="00195141">
        <w:rPr>
          <w:noProof/>
          <w:lang w:val="mk-MK"/>
        </w:rPr>
        <w:fldChar w:fldCharType="end"/>
      </w:r>
      <w:r w:rsidRPr="00195141">
        <w:rPr>
          <w:lang w:val="mk-MK"/>
        </w:rPr>
        <w:t>На 12 февруари 2019 година, Н.Г., претседател на Апелациониот суд Штип, доне</w:t>
      </w:r>
      <w:r w:rsidR="00424F17">
        <w:rPr>
          <w:lang w:val="mk-MK"/>
        </w:rPr>
        <w:t>л</w:t>
      </w:r>
      <w:r w:rsidRPr="00195141">
        <w:rPr>
          <w:lang w:val="mk-MK"/>
        </w:rPr>
        <w:t xml:space="preserve"> одлука во која се наведува дека фактот што децата на двајца судии од тој суд (</w:t>
      </w:r>
      <w:r w:rsidR="007615C6">
        <w:rPr>
          <w:lang w:val="mk-MK"/>
        </w:rPr>
        <w:t>втората апликантка</w:t>
      </w:r>
      <w:r w:rsidRPr="00195141">
        <w:rPr>
          <w:lang w:val="mk-MK"/>
        </w:rPr>
        <w:t xml:space="preserve"> и судијата С.Ј.) работеле во адвокатска </w:t>
      </w:r>
      <w:r w:rsidR="00424F17">
        <w:rPr>
          <w:lang w:val="mk-MK"/>
        </w:rPr>
        <w:t>фирма или</w:t>
      </w:r>
      <w:r w:rsidRPr="00195141">
        <w:rPr>
          <w:lang w:val="mk-MK"/>
        </w:rPr>
        <w:t xml:space="preserve"> канцеларија не ги обврзува тие судии да се изземат од </w:t>
      </w:r>
      <w:r w:rsidR="0069731D">
        <w:rPr>
          <w:lang w:val="mk-MK"/>
        </w:rPr>
        <w:t>предмети</w:t>
      </w:r>
      <w:r w:rsidRPr="00195141">
        <w:rPr>
          <w:lang w:val="mk-MK"/>
        </w:rPr>
        <w:t xml:space="preserve"> каде што странките </w:t>
      </w:r>
      <w:r w:rsidR="00424F17">
        <w:rPr>
          <w:lang w:val="mk-MK"/>
        </w:rPr>
        <w:t>с</w:t>
      </w:r>
      <w:r w:rsidRPr="00195141">
        <w:rPr>
          <w:lang w:val="mk-MK"/>
        </w:rPr>
        <w:t xml:space="preserve">е застапувани од таа адвокатска </w:t>
      </w:r>
      <w:r w:rsidR="00424F17">
        <w:rPr>
          <w:lang w:val="mk-MK"/>
        </w:rPr>
        <w:t>фирма или адвокат</w:t>
      </w:r>
      <w:r w:rsidRPr="00195141">
        <w:rPr>
          <w:lang w:val="mk-MK"/>
        </w:rPr>
        <w:t xml:space="preserve">, под услов децата на судиите да не </w:t>
      </w:r>
      <w:r w:rsidR="00424F17">
        <w:rPr>
          <w:lang w:val="mk-MK"/>
        </w:rPr>
        <w:t>с</w:t>
      </w:r>
      <w:r w:rsidRPr="00195141">
        <w:rPr>
          <w:lang w:val="mk-MK"/>
        </w:rPr>
        <w:t xml:space="preserve">е индивидуално овластени да ги застапуваат странките и да не презеле никакви процесни дејствија. Одлуката </w:t>
      </w:r>
      <w:r w:rsidR="00424F17">
        <w:rPr>
          <w:lang w:val="mk-MK"/>
        </w:rPr>
        <w:t>била</w:t>
      </w:r>
      <w:r w:rsidRPr="00195141">
        <w:rPr>
          <w:lang w:val="mk-MK"/>
        </w:rPr>
        <w:t xml:space="preserve"> донесена во интерес на </w:t>
      </w:r>
      <w:r w:rsidR="004F0FB9" w:rsidRPr="00195141">
        <w:rPr>
          <w:lang w:val="mk-MK"/>
        </w:rPr>
        <w:t>целисходност</w:t>
      </w:r>
      <w:r w:rsidRPr="00195141">
        <w:rPr>
          <w:lang w:val="mk-MK"/>
        </w:rPr>
        <w:t xml:space="preserve"> </w:t>
      </w:r>
      <w:r w:rsidRPr="00424F17">
        <w:rPr>
          <w:lang w:val="mk-MK"/>
        </w:rPr>
        <w:t>и</w:t>
      </w:r>
      <w:r w:rsidRPr="00195141">
        <w:rPr>
          <w:i/>
          <w:iCs/>
          <w:lang w:val="mk-MK"/>
        </w:rPr>
        <w:t xml:space="preserve"> </w:t>
      </w:r>
      <w:r w:rsidRPr="00195141">
        <w:rPr>
          <w:lang w:val="mk-MK"/>
        </w:rPr>
        <w:t>економичност на постапк</w:t>
      </w:r>
      <w:r w:rsidR="00424F17">
        <w:rPr>
          <w:lang w:val="mk-MK"/>
        </w:rPr>
        <w:t>ите</w:t>
      </w:r>
      <w:r w:rsidRPr="00195141">
        <w:rPr>
          <w:lang w:val="mk-MK"/>
        </w:rPr>
        <w:t>, по о</w:t>
      </w:r>
      <w:r w:rsidR="00424F17">
        <w:rPr>
          <w:lang w:val="mk-MK"/>
        </w:rPr>
        <w:t xml:space="preserve">дбивањето </w:t>
      </w:r>
      <w:r w:rsidRPr="00195141">
        <w:rPr>
          <w:lang w:val="mk-MK"/>
        </w:rPr>
        <w:t>две барања за изземање поднесени од судија</w:t>
      </w:r>
      <w:r w:rsidR="00734979">
        <w:rPr>
          <w:lang w:val="mk-MK"/>
        </w:rPr>
        <w:t>та</w:t>
      </w:r>
      <w:r w:rsidRPr="00195141">
        <w:rPr>
          <w:lang w:val="mk-MK"/>
        </w:rPr>
        <w:t xml:space="preserve"> С.Ј. Таа изјави дека ќе продолжи да поднесува индивидуални барања за изземање во слични </w:t>
      </w:r>
      <w:r w:rsidR="0069731D">
        <w:rPr>
          <w:lang w:val="mk-MK"/>
        </w:rPr>
        <w:t>предмети</w:t>
      </w:r>
      <w:r w:rsidRPr="00195141">
        <w:rPr>
          <w:lang w:val="mk-MK"/>
        </w:rPr>
        <w:t>.</w:t>
      </w:r>
    </w:p>
    <w:bookmarkStart w:id="4" w:name="paragraph00013"/>
    <w:p w14:paraId="08B9F972" w14:textId="7C617C2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18. </w:t>
      </w:r>
      <w:r w:rsidRPr="00195141">
        <w:rPr>
          <w:lang w:val="mk-MK"/>
        </w:rPr>
        <w:fldChar w:fldCharType="end"/>
      </w:r>
      <w:bookmarkEnd w:id="4"/>
      <w:r w:rsidRPr="00195141">
        <w:rPr>
          <w:lang w:val="mk-MK"/>
        </w:rPr>
        <w:t>На 4 декември 2020 година, компанијата И. побара</w:t>
      </w:r>
      <w:r w:rsidR="00232F12">
        <w:rPr>
          <w:lang w:val="mk-MK"/>
        </w:rPr>
        <w:t>ла</w:t>
      </w:r>
      <w:r w:rsidRPr="00195141">
        <w:rPr>
          <w:lang w:val="mk-MK"/>
        </w:rPr>
        <w:t xml:space="preserve"> втората </w:t>
      </w:r>
      <w:r w:rsidR="009E7155">
        <w:rPr>
          <w:lang w:val="mk-MK"/>
        </w:rPr>
        <w:t>апликантка</w:t>
      </w:r>
      <w:r w:rsidRPr="00195141">
        <w:rPr>
          <w:lang w:val="mk-MK"/>
        </w:rPr>
        <w:t xml:space="preserve"> да биде изземена од низа граѓански постапки во кои била странка, бидејќи нејзиниот син работел за адвокатската </w:t>
      </w:r>
      <w:r w:rsidR="00424F17">
        <w:rPr>
          <w:lang w:val="mk-MK"/>
        </w:rPr>
        <w:t>фирма</w:t>
      </w:r>
      <w:r w:rsidRPr="00195141">
        <w:rPr>
          <w:lang w:val="mk-MK"/>
        </w:rPr>
        <w:t xml:space="preserve"> </w:t>
      </w:r>
      <w:r w:rsidR="00424F17">
        <w:rPr>
          <w:lang w:val="mk-MK"/>
        </w:rPr>
        <w:t>што ја застапувала</w:t>
      </w:r>
      <w:r w:rsidRPr="00195141">
        <w:rPr>
          <w:lang w:val="mk-MK"/>
        </w:rPr>
        <w:t xml:space="preserve"> спротивната страна во тие постапки.</w:t>
      </w:r>
    </w:p>
    <w:p w14:paraId="61A34B9A" w14:textId="11311655"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19. </w:t>
      </w:r>
      <w:r w:rsidRPr="00195141">
        <w:rPr>
          <w:noProof/>
          <w:lang w:val="mk-MK"/>
        </w:rPr>
        <w:fldChar w:fldCharType="end"/>
      </w:r>
      <w:r w:rsidRPr="00195141">
        <w:rPr>
          <w:lang w:val="mk-MK"/>
        </w:rPr>
        <w:t xml:space="preserve">На 10 декември 2020 година, </w:t>
      </w:r>
      <w:r w:rsidR="007615C6">
        <w:rPr>
          <w:lang w:val="mk-MK"/>
        </w:rPr>
        <w:t>втората апликантка</w:t>
      </w:r>
      <w:r w:rsidRPr="00195141">
        <w:rPr>
          <w:lang w:val="mk-MK"/>
        </w:rPr>
        <w:t xml:space="preserve"> го известила тогашниот вршител на должноста претседател на Апелациониот суд Штип (З</w:t>
      </w:r>
      <w:r w:rsidR="00424F17">
        <w:rPr>
          <w:lang w:val="mk-MK"/>
        </w:rPr>
        <w:t>.</w:t>
      </w:r>
      <w:r w:rsidRPr="00195141">
        <w:rPr>
          <w:lang w:val="mk-MK"/>
        </w:rPr>
        <w:t>М</w:t>
      </w:r>
      <w:r w:rsidR="00424F17">
        <w:rPr>
          <w:lang w:val="mk-MK"/>
        </w:rPr>
        <w:t>.</w:t>
      </w:r>
      <w:r w:rsidRPr="00195141">
        <w:rPr>
          <w:lang w:val="mk-MK"/>
        </w:rPr>
        <w:t xml:space="preserve">) дека нејзиниот син навистина работел за предметната адвокатска </w:t>
      </w:r>
      <w:r w:rsidR="00424F17">
        <w:rPr>
          <w:lang w:val="mk-MK"/>
        </w:rPr>
        <w:t>фирма</w:t>
      </w:r>
      <w:r w:rsidRPr="00195141">
        <w:rPr>
          <w:lang w:val="mk-MK"/>
        </w:rPr>
        <w:t xml:space="preserve">. Сепак, таа се повикала на одлуката од 12 февруари 2019 година (видете став </w:t>
      </w:r>
      <w:r w:rsidRPr="00195141">
        <w:rPr>
          <w:lang w:val="mk-MK"/>
        </w:rPr>
        <w:fldChar w:fldCharType="begin"/>
      </w:r>
      <w:r w:rsidRPr="00195141">
        <w:rPr>
          <w:lang w:val="mk-MK"/>
        </w:rPr>
        <w:instrText xml:space="preserve"> REF paragraph00016 \h  \* CharFormat  \* MERGEFORMAT </w:instrText>
      </w:r>
      <w:r w:rsidRPr="00195141">
        <w:rPr>
          <w:lang w:val="mk-MK"/>
        </w:rPr>
      </w:r>
      <w:r w:rsidRPr="00195141">
        <w:rPr>
          <w:lang w:val="mk-MK"/>
        </w:rPr>
        <w:fldChar w:fldCharType="separate"/>
      </w:r>
      <w:r w:rsidR="00E6179A" w:rsidRPr="00195141">
        <w:rPr>
          <w:lang w:val="mk-MK"/>
        </w:rPr>
        <w:t xml:space="preserve">17 </w:t>
      </w:r>
      <w:r w:rsidRPr="00195141">
        <w:rPr>
          <w:lang w:val="mk-MK"/>
        </w:rPr>
        <w:fldChar w:fldCharType="end"/>
      </w:r>
      <w:r w:rsidRPr="00195141">
        <w:rPr>
          <w:lang w:val="mk-MK"/>
        </w:rPr>
        <w:t>погоре) и потврдила дека нејзиниот син не презел никакви процесни дејствија во постапката. Таа побарала од З</w:t>
      </w:r>
      <w:r w:rsidR="00424F17">
        <w:rPr>
          <w:lang w:val="mk-MK"/>
        </w:rPr>
        <w:t>.</w:t>
      </w:r>
      <w:r w:rsidRPr="00195141">
        <w:rPr>
          <w:lang w:val="mk-MK"/>
        </w:rPr>
        <w:t>М</w:t>
      </w:r>
      <w:r w:rsidR="00424F17">
        <w:rPr>
          <w:lang w:val="mk-MK"/>
        </w:rPr>
        <w:t>.</w:t>
      </w:r>
      <w:r w:rsidRPr="00195141">
        <w:rPr>
          <w:lang w:val="mk-MK"/>
        </w:rPr>
        <w:t xml:space="preserve"> да утврди дали постојат основи за нејзино изземање.</w:t>
      </w:r>
    </w:p>
    <w:p w14:paraId="50982DD5" w14:textId="04B98A5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5" w:name="paragraph00017"/>
      <w:r w:rsidR="00E6179A" w:rsidRPr="00195141">
        <w:rPr>
          <w:noProof/>
          <w:lang w:val="mk-MK"/>
        </w:rPr>
        <w:t xml:space="preserve">20. </w:t>
      </w:r>
      <w:bookmarkEnd w:id="5"/>
      <w:r w:rsidRPr="00195141">
        <w:rPr>
          <w:noProof/>
          <w:lang w:val="mk-MK"/>
        </w:rPr>
        <w:fldChar w:fldCharType="end"/>
      </w:r>
      <w:r w:rsidRPr="00195141">
        <w:rPr>
          <w:lang w:val="mk-MK"/>
        </w:rPr>
        <w:t>На 14 декември 2020 година, З.М. го отфрли</w:t>
      </w:r>
      <w:r w:rsidR="00424F17">
        <w:rPr>
          <w:lang w:val="mk-MK"/>
        </w:rPr>
        <w:t>л</w:t>
      </w:r>
      <w:r w:rsidRPr="00195141">
        <w:rPr>
          <w:lang w:val="mk-MK"/>
        </w:rPr>
        <w:t xml:space="preserve"> барањето за изземање. Повикувајќи се на основите за изземање во член 64(1)(3) и (6) од Законот за </w:t>
      </w:r>
      <w:r w:rsidR="009840F7">
        <w:rPr>
          <w:lang w:val="mk-MK"/>
        </w:rPr>
        <w:t>парничната</w:t>
      </w:r>
      <w:r w:rsidRPr="00195141">
        <w:rPr>
          <w:lang w:val="mk-MK"/>
        </w:rPr>
        <w:t xml:space="preserve"> постапка (видете став </w:t>
      </w:r>
      <w:r w:rsidRPr="00195141">
        <w:rPr>
          <w:lang w:val="mk-MK"/>
        </w:rPr>
        <w:fldChar w:fldCharType="begin"/>
      </w:r>
      <w:r w:rsidRPr="00195141">
        <w:rPr>
          <w:lang w:val="mk-MK"/>
        </w:rPr>
        <w:instrText xml:space="preserve"> REF paragraph00036 \h  \* CharFormat  \* MERGEFORMAT </w:instrText>
      </w:r>
      <w:r w:rsidRPr="00195141">
        <w:rPr>
          <w:lang w:val="mk-MK"/>
        </w:rPr>
      </w:r>
      <w:r w:rsidRPr="00195141">
        <w:rPr>
          <w:lang w:val="mk-MK"/>
        </w:rPr>
        <w:fldChar w:fldCharType="separate"/>
      </w:r>
      <w:r w:rsidR="00E6179A" w:rsidRPr="00195141">
        <w:rPr>
          <w:lang w:val="mk-MK"/>
        </w:rPr>
        <w:t xml:space="preserve">40 </w:t>
      </w:r>
      <w:r w:rsidRPr="00195141">
        <w:rPr>
          <w:lang w:val="mk-MK"/>
        </w:rPr>
        <w:fldChar w:fldCharType="end"/>
      </w:r>
      <w:r w:rsidRPr="00195141">
        <w:rPr>
          <w:lang w:val="mk-MK"/>
        </w:rPr>
        <w:t>подолу), тој смета</w:t>
      </w:r>
      <w:r w:rsidR="00424F17">
        <w:rPr>
          <w:lang w:val="mk-MK"/>
        </w:rPr>
        <w:t>л</w:t>
      </w:r>
      <w:r w:rsidRPr="00195141">
        <w:rPr>
          <w:lang w:val="mk-MK"/>
        </w:rPr>
        <w:t xml:space="preserve"> дека самиот факт што синот на втората </w:t>
      </w:r>
      <w:r w:rsidR="009E7155">
        <w:rPr>
          <w:lang w:val="mk-MK"/>
        </w:rPr>
        <w:t>апликантка</w:t>
      </w:r>
      <w:r w:rsidRPr="00195141">
        <w:rPr>
          <w:lang w:val="mk-MK"/>
        </w:rPr>
        <w:t xml:space="preserve"> бил вработен во адвокатската </w:t>
      </w:r>
      <w:r w:rsidR="00424F17">
        <w:rPr>
          <w:lang w:val="mk-MK"/>
        </w:rPr>
        <w:t>фирма</w:t>
      </w:r>
      <w:r w:rsidRPr="00195141">
        <w:rPr>
          <w:lang w:val="mk-MK"/>
        </w:rPr>
        <w:t xml:space="preserve"> што застапува</w:t>
      </w:r>
      <w:r w:rsidR="00424F17">
        <w:rPr>
          <w:lang w:val="mk-MK"/>
        </w:rPr>
        <w:t>ла</w:t>
      </w:r>
      <w:r w:rsidRPr="00195141">
        <w:rPr>
          <w:lang w:val="mk-MK"/>
        </w:rPr>
        <w:t xml:space="preserve"> странка во постапката не може</w:t>
      </w:r>
      <w:r w:rsidR="00424F17">
        <w:rPr>
          <w:lang w:val="mk-MK"/>
        </w:rPr>
        <w:t>ло</w:t>
      </w:r>
      <w:r w:rsidRPr="00195141">
        <w:rPr>
          <w:lang w:val="mk-MK"/>
        </w:rPr>
        <w:t xml:space="preserve"> да покрене сомнежи</w:t>
      </w:r>
      <w:r w:rsidR="00424F17">
        <w:rPr>
          <w:lang w:val="mk-MK"/>
        </w:rPr>
        <w:t xml:space="preserve"> за </w:t>
      </w:r>
      <w:r w:rsidRPr="00195141">
        <w:rPr>
          <w:lang w:val="mk-MK"/>
        </w:rPr>
        <w:t>нејзината непристрасност.</w:t>
      </w:r>
    </w:p>
    <w:p w14:paraId="79232AE1" w14:textId="5EDB09B9" w:rsidR="00444399" w:rsidRPr="00195141" w:rsidRDefault="00232F12" w:rsidP="00232F12">
      <w:pPr>
        <w:pStyle w:val="JuHA"/>
        <w:numPr>
          <w:ilvl w:val="0"/>
          <w:numId w:val="0"/>
        </w:numPr>
        <w:ind w:left="720" w:hanging="550"/>
        <w:rPr>
          <w:lang w:val="mk-MK"/>
        </w:rPr>
      </w:pPr>
      <w:r>
        <w:rPr>
          <w:lang w:val="mk-MK"/>
        </w:rPr>
        <w:lastRenderedPageBreak/>
        <w:t>Б.</w:t>
      </w:r>
      <w:r>
        <w:rPr>
          <w:lang w:val="mk-MK"/>
        </w:rPr>
        <w:tab/>
      </w:r>
      <w:r w:rsidRPr="00195141">
        <w:rPr>
          <w:lang w:val="mk-MK"/>
        </w:rPr>
        <w:t xml:space="preserve">Постапка пред </w:t>
      </w:r>
      <w:r>
        <w:rPr>
          <w:lang w:val="mk-MK"/>
        </w:rPr>
        <w:t>Судскиот совет</w:t>
      </w:r>
      <w:r w:rsidRPr="00195141">
        <w:rPr>
          <w:lang w:val="mk-MK"/>
        </w:rPr>
        <w:t xml:space="preserve"> за о</w:t>
      </w:r>
      <w:r>
        <w:rPr>
          <w:lang w:val="mk-MK"/>
        </w:rPr>
        <w:t>дбивање</w:t>
      </w:r>
      <w:r w:rsidRPr="00195141">
        <w:rPr>
          <w:lang w:val="mk-MK"/>
        </w:rPr>
        <w:t xml:space="preserve"> на </w:t>
      </w:r>
      <w:r w:rsidR="007615C6">
        <w:rPr>
          <w:lang w:val="mk-MK"/>
        </w:rPr>
        <w:t>втората апликантка</w:t>
      </w:r>
    </w:p>
    <w:p w14:paraId="5530E629" w14:textId="35CC7550"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21. </w:t>
      </w:r>
      <w:r w:rsidRPr="00195141">
        <w:rPr>
          <w:noProof/>
          <w:lang w:val="mk-MK"/>
        </w:rPr>
        <w:fldChar w:fldCharType="end"/>
      </w:r>
      <w:r w:rsidRPr="00195141">
        <w:rPr>
          <w:lang w:val="mk-MK"/>
        </w:rPr>
        <w:t>На 25 февруари 2021 година, компанијата И. побара</w:t>
      </w:r>
      <w:r w:rsidR="00232F12">
        <w:rPr>
          <w:lang w:val="mk-MK"/>
        </w:rPr>
        <w:t>ла</w:t>
      </w:r>
      <w:r w:rsidRPr="00195141">
        <w:rPr>
          <w:lang w:val="mk-MK"/>
        </w:rPr>
        <w:t xml:space="preserve"> од </w:t>
      </w:r>
      <w:r w:rsidR="00424F17">
        <w:rPr>
          <w:lang w:val="mk-MK"/>
        </w:rPr>
        <w:t xml:space="preserve">Судскиот совет </w:t>
      </w:r>
      <w:r w:rsidRPr="00195141">
        <w:rPr>
          <w:lang w:val="mk-MK"/>
        </w:rPr>
        <w:t>да ги о</w:t>
      </w:r>
      <w:r w:rsidR="00232F12">
        <w:rPr>
          <w:lang w:val="mk-MK"/>
        </w:rPr>
        <w:t>дбие</w:t>
      </w:r>
      <w:r w:rsidRPr="00195141">
        <w:rPr>
          <w:lang w:val="mk-MK"/>
        </w:rPr>
        <w:t xml:space="preserve"> втората </w:t>
      </w:r>
      <w:r w:rsidR="009E7155">
        <w:rPr>
          <w:lang w:val="mk-MK"/>
        </w:rPr>
        <w:t>апликантка</w:t>
      </w:r>
      <w:r w:rsidRPr="00195141">
        <w:rPr>
          <w:lang w:val="mk-MK"/>
        </w:rPr>
        <w:t xml:space="preserve"> и З.М., тврдејќи дека втората </w:t>
      </w:r>
      <w:r w:rsidR="009E7155">
        <w:rPr>
          <w:lang w:val="mk-MK"/>
        </w:rPr>
        <w:t>апликантка</w:t>
      </w:r>
      <w:r w:rsidRPr="00195141">
        <w:rPr>
          <w:lang w:val="mk-MK"/>
        </w:rPr>
        <w:t xml:space="preserve"> не побарала </w:t>
      </w:r>
      <w:r w:rsidR="00424F17">
        <w:rPr>
          <w:lang w:val="mk-MK"/>
        </w:rPr>
        <w:t>нејзино</w:t>
      </w:r>
      <w:r w:rsidRPr="00195141">
        <w:rPr>
          <w:lang w:val="mk-MK"/>
        </w:rPr>
        <w:t xml:space="preserve"> изземање и дека З.М. не ја </w:t>
      </w:r>
      <w:r w:rsidR="00424F17" w:rsidRPr="00195141">
        <w:rPr>
          <w:lang w:val="mk-MK"/>
        </w:rPr>
        <w:t>из</w:t>
      </w:r>
      <w:r w:rsidR="00424F17">
        <w:rPr>
          <w:lang w:val="mk-MK"/>
        </w:rPr>
        <w:t>з</w:t>
      </w:r>
      <w:r w:rsidR="00424F17" w:rsidRPr="00195141">
        <w:rPr>
          <w:lang w:val="mk-MK"/>
        </w:rPr>
        <w:t>ел</w:t>
      </w:r>
      <w:r w:rsidRPr="00195141">
        <w:rPr>
          <w:lang w:val="mk-MK"/>
        </w:rPr>
        <w:t xml:space="preserve"> од горенаведената </w:t>
      </w:r>
      <w:r w:rsidR="009840F7" w:rsidRPr="009840F7">
        <w:rPr>
          <w:lang w:val="mk-MK"/>
        </w:rPr>
        <w:t>парнична</w:t>
      </w:r>
      <w:r w:rsidRPr="00195141">
        <w:rPr>
          <w:lang w:val="mk-MK"/>
        </w:rPr>
        <w:t xml:space="preserve"> </w:t>
      </w:r>
      <w:r w:rsidRPr="00195141">
        <w:rPr>
          <w:lang w:val="mk-MK"/>
        </w:rPr>
        <w:fldChar w:fldCharType="begin"/>
      </w:r>
      <w:r w:rsidRPr="00195141">
        <w:rPr>
          <w:lang w:val="mk-MK"/>
        </w:rPr>
        <w:instrText xml:space="preserve"> REF paragraph00017 \h  \* CharFormat  \* MERGEFORMAT </w:instrText>
      </w:r>
      <w:r w:rsidRPr="00195141">
        <w:rPr>
          <w:lang w:val="mk-MK"/>
        </w:rPr>
      </w:r>
      <w:r w:rsidRPr="00195141">
        <w:rPr>
          <w:lang w:val="mk-MK"/>
        </w:rPr>
        <w:fldChar w:fldCharType="separate"/>
      </w:r>
      <w:r w:rsidRPr="00195141">
        <w:rPr>
          <w:lang w:val="mk-MK"/>
        </w:rPr>
        <w:t xml:space="preserve">постапка (видете ставови </w:t>
      </w:r>
      <w:r w:rsidRPr="00195141">
        <w:rPr>
          <w:lang w:val="mk-MK"/>
        </w:rPr>
        <w:fldChar w:fldCharType="begin"/>
      </w:r>
      <w:r w:rsidRPr="00195141">
        <w:rPr>
          <w:lang w:val="mk-MK"/>
        </w:rPr>
        <w:instrText xml:space="preserve"> REF paragraph00013 \h  \* CharFormat  \* MERGEFORMAT </w:instrText>
      </w:r>
      <w:r w:rsidRPr="00195141">
        <w:rPr>
          <w:lang w:val="mk-MK"/>
        </w:rPr>
      </w:r>
      <w:r w:rsidRPr="00195141">
        <w:rPr>
          <w:lang w:val="mk-MK"/>
        </w:rPr>
        <w:fldChar w:fldCharType="separate"/>
      </w:r>
      <w:r w:rsidR="00E6179A" w:rsidRPr="00195141">
        <w:rPr>
          <w:lang w:val="mk-MK"/>
        </w:rPr>
        <w:t xml:space="preserve">18-20 </w:t>
      </w:r>
      <w:r w:rsidRPr="00195141">
        <w:rPr>
          <w:lang w:val="mk-MK"/>
        </w:rPr>
        <w:fldChar w:fldCharType="end"/>
      </w:r>
      <w:r w:rsidR="00E6179A" w:rsidRPr="00195141">
        <w:rPr>
          <w:lang w:val="mk-MK"/>
        </w:rPr>
        <w:t>погоре</w:t>
      </w:r>
      <w:r w:rsidRPr="00195141">
        <w:rPr>
          <w:lang w:val="mk-MK"/>
        </w:rPr>
        <w:fldChar w:fldCharType="end"/>
      </w:r>
      <w:r w:rsidRPr="00195141">
        <w:rPr>
          <w:lang w:val="mk-MK"/>
        </w:rPr>
        <w:t>).</w:t>
      </w:r>
    </w:p>
    <w:p w14:paraId="4FFA8670" w14:textId="1CAC02B9"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6" w:name="paragraph00019"/>
      <w:r w:rsidR="00E6179A" w:rsidRPr="00195141">
        <w:rPr>
          <w:noProof/>
          <w:lang w:val="mk-MK"/>
        </w:rPr>
        <w:t xml:space="preserve">22. </w:t>
      </w:r>
      <w:bookmarkEnd w:id="6"/>
      <w:r w:rsidRPr="00195141">
        <w:rPr>
          <w:noProof/>
          <w:lang w:val="mk-MK"/>
        </w:rPr>
        <w:fldChar w:fldCharType="end"/>
      </w:r>
      <w:r w:rsidRPr="00195141">
        <w:rPr>
          <w:lang w:val="mk-MK"/>
        </w:rPr>
        <w:t>На 14 јули 2021 година, Судскиот совет ги разреши</w:t>
      </w:r>
      <w:r w:rsidR="00AC676D">
        <w:rPr>
          <w:lang w:val="mk-MK"/>
        </w:rPr>
        <w:t>л</w:t>
      </w:r>
      <w:r w:rsidRPr="00195141">
        <w:rPr>
          <w:lang w:val="mk-MK"/>
        </w:rPr>
        <w:t xml:space="preserve"> втората </w:t>
      </w:r>
      <w:r w:rsidR="009E7155">
        <w:rPr>
          <w:lang w:val="mk-MK"/>
        </w:rPr>
        <w:t>апликантка</w:t>
      </w:r>
      <w:r w:rsidRPr="00195141">
        <w:rPr>
          <w:lang w:val="mk-MK"/>
        </w:rPr>
        <w:t xml:space="preserve"> и З.М. од нивните судски </w:t>
      </w:r>
      <w:r w:rsidR="00AC676D">
        <w:rPr>
          <w:lang w:val="mk-MK"/>
        </w:rPr>
        <w:t>функции</w:t>
      </w:r>
      <w:r w:rsidRPr="00195141">
        <w:rPr>
          <w:lang w:val="mk-MK"/>
        </w:rPr>
        <w:t>. Утврди</w:t>
      </w:r>
      <w:r w:rsidR="00AC676D">
        <w:rPr>
          <w:lang w:val="mk-MK"/>
        </w:rPr>
        <w:t>л</w:t>
      </w:r>
      <w:r w:rsidRPr="00195141">
        <w:rPr>
          <w:lang w:val="mk-MK"/>
        </w:rPr>
        <w:t xml:space="preserve"> дека втората </w:t>
      </w:r>
      <w:r w:rsidR="009E7155">
        <w:rPr>
          <w:lang w:val="mk-MK"/>
        </w:rPr>
        <w:t>апликантка</w:t>
      </w:r>
      <w:r w:rsidRPr="00195141">
        <w:rPr>
          <w:lang w:val="mk-MK"/>
        </w:rPr>
        <w:t xml:space="preserve"> била свесна за основите за нејзиното изземање, но не го побарала тоа кога </w:t>
      </w:r>
      <w:r w:rsidR="00AC676D" w:rsidRPr="00AC676D">
        <w:rPr>
          <w:lang w:val="mk-MK"/>
        </w:rPr>
        <w:t>ѝ бил доделен</w:t>
      </w:r>
      <w:r w:rsidR="00AC676D">
        <w:rPr>
          <w:lang w:val="mk-MK"/>
        </w:rPr>
        <w:t xml:space="preserve"> </w:t>
      </w:r>
      <w:r w:rsidRPr="00195141">
        <w:rPr>
          <w:lang w:val="mk-MK"/>
        </w:rPr>
        <w:t xml:space="preserve">предметот </w:t>
      </w:r>
      <w:r w:rsidR="00AC676D">
        <w:rPr>
          <w:lang w:val="mk-MK"/>
        </w:rPr>
        <w:t>во прашање</w:t>
      </w:r>
      <w:r w:rsidRPr="00195141">
        <w:rPr>
          <w:lang w:val="mk-MK"/>
        </w:rPr>
        <w:t xml:space="preserve">. Одлуката од 12 февруари 2019 година не ја ослободила од обврската да бара изземање. </w:t>
      </w:r>
      <w:r w:rsidR="00AC676D">
        <w:rPr>
          <w:lang w:val="mk-MK"/>
        </w:rPr>
        <w:t>Судскиот совет</w:t>
      </w:r>
      <w:r w:rsidRPr="00195141">
        <w:rPr>
          <w:lang w:val="mk-MK"/>
        </w:rPr>
        <w:t xml:space="preserve"> се повика</w:t>
      </w:r>
      <w:r w:rsidR="00AC676D">
        <w:rPr>
          <w:lang w:val="mk-MK"/>
        </w:rPr>
        <w:t>л</w:t>
      </w:r>
      <w:r w:rsidRPr="00AC676D">
        <w:rPr>
          <w:lang w:val="mk-MK"/>
        </w:rPr>
        <w:t>, меѓу другото</w:t>
      </w:r>
      <w:r w:rsidR="009E7155" w:rsidRPr="00AC676D">
        <w:rPr>
          <w:lang w:val="mk-MK"/>
        </w:rPr>
        <w:t>,</w:t>
      </w:r>
      <w:r w:rsidRPr="00AC676D">
        <w:rPr>
          <w:lang w:val="mk-MK"/>
        </w:rPr>
        <w:t xml:space="preserve"> на</w:t>
      </w:r>
      <w:r w:rsidRPr="00195141">
        <w:rPr>
          <w:lang w:val="mk-MK"/>
        </w:rPr>
        <w:t xml:space="preserve"> член 64(1)(3) и (6) и член 65(2) од Законот за </w:t>
      </w:r>
      <w:r w:rsidR="009840F7" w:rsidRPr="009840F7">
        <w:rPr>
          <w:lang w:val="mk-MK"/>
        </w:rPr>
        <w:t>парничната постапка</w:t>
      </w:r>
      <w:r w:rsidRPr="00195141">
        <w:rPr>
          <w:lang w:val="mk-MK"/>
        </w:rPr>
        <w:t>, член 75(1) од Законот за спречување на корупција</w:t>
      </w:r>
      <w:r w:rsidR="009840F7">
        <w:rPr>
          <w:lang w:val="mk-MK"/>
        </w:rPr>
        <w:t>та</w:t>
      </w:r>
      <w:r w:rsidRPr="00195141">
        <w:rPr>
          <w:lang w:val="mk-MK"/>
        </w:rPr>
        <w:t xml:space="preserve"> (видете ставови </w:t>
      </w:r>
      <w:r w:rsidR="009840F7" w:rsidRPr="009840F7">
        <w:rPr>
          <w:lang w:val="mk-MK"/>
        </w:rPr>
        <w:t>Принципи</w:t>
      </w:r>
      <w:r w:rsidR="009840F7">
        <w:rPr>
          <w:lang w:val="mk-MK"/>
        </w:rPr>
        <w:t>те</w:t>
      </w:r>
      <w:r w:rsidR="009840F7" w:rsidRPr="009840F7">
        <w:rPr>
          <w:lang w:val="mk-MK"/>
        </w:rPr>
        <w:t xml:space="preserve"> од Бангалор за однесување на судиите</w:t>
      </w:r>
      <w:r w:rsidRPr="00195141">
        <w:rPr>
          <w:lang w:val="mk-MK"/>
        </w:rPr>
        <w:t xml:space="preserve"> (видете, на пример, </w:t>
      </w:r>
      <w:bookmarkStart w:id="7" w:name="_cl35323THEFACTS"/>
      <w:r w:rsidR="009840F7" w:rsidRPr="009840F7">
        <w:rPr>
          <w:i/>
          <w:iCs/>
          <w:lang w:val="mk-MK"/>
        </w:rPr>
        <w:t>Радиодифузна компанија „Рустави 2“ ДООЕЛ</w:t>
      </w:r>
      <w:r w:rsidR="009840F7">
        <w:rPr>
          <w:i/>
          <w:iCs/>
          <w:lang w:val="mk-MK"/>
        </w:rPr>
        <w:t xml:space="preserve"> </w:t>
      </w:r>
      <w:r w:rsidRPr="00195141">
        <w:rPr>
          <w:i/>
          <w:iCs/>
          <w:lang w:val="mk-MK"/>
        </w:rPr>
        <w:t>и други против Грузија</w:t>
      </w:r>
      <w:bookmarkEnd w:id="7"/>
      <w:r w:rsidR="009E7155">
        <w:rPr>
          <w:i/>
          <w:iCs/>
          <w:lang w:val="mk-MK"/>
        </w:rPr>
        <w:t>,</w:t>
      </w:r>
      <w:r w:rsidRPr="00195141">
        <w:rPr>
          <w:lang w:val="mk-MK"/>
        </w:rPr>
        <w:t xml:space="preserve"> бр. 16812/17, § 224, 18 јули 2019 година) и судската пракса на Судот (вклуч</w:t>
      </w:r>
      <w:r w:rsidR="009840F7">
        <w:rPr>
          <w:lang w:val="mk-MK"/>
        </w:rPr>
        <w:t>ително</w:t>
      </w:r>
      <w:r w:rsidRPr="00195141">
        <w:rPr>
          <w:lang w:val="mk-MK"/>
        </w:rPr>
        <w:t xml:space="preserve"> и </w:t>
      </w:r>
      <w:bookmarkStart w:id="8" w:name="_cl29672THEFACTS"/>
      <w:r w:rsidR="009840F7" w:rsidRPr="009840F7">
        <w:rPr>
          <w:i/>
          <w:iCs/>
          <w:lang w:val="mk-MK"/>
        </w:rPr>
        <w:t>Кулијас</w:t>
      </w:r>
      <w:r w:rsidRPr="00195141">
        <w:rPr>
          <w:i/>
          <w:iCs/>
          <w:lang w:val="mk-MK"/>
        </w:rPr>
        <w:t xml:space="preserve"> против Кипар</w:t>
      </w:r>
      <w:bookmarkEnd w:id="8"/>
      <w:r w:rsidR="009E7155">
        <w:rPr>
          <w:i/>
          <w:iCs/>
          <w:lang w:val="mk-MK"/>
        </w:rPr>
        <w:t>,</w:t>
      </w:r>
      <w:r w:rsidRPr="00195141">
        <w:rPr>
          <w:lang w:val="mk-MK"/>
        </w:rPr>
        <w:t xml:space="preserve"> бр. 48781/12, 26 мај 2020 година). </w:t>
      </w:r>
      <w:r w:rsidR="009840F7">
        <w:rPr>
          <w:lang w:val="mk-MK"/>
        </w:rPr>
        <w:t>Судскиот совет</w:t>
      </w:r>
      <w:r w:rsidRPr="00195141">
        <w:rPr>
          <w:lang w:val="mk-MK"/>
        </w:rPr>
        <w:t xml:space="preserve"> утврди</w:t>
      </w:r>
      <w:r w:rsidR="009840F7">
        <w:rPr>
          <w:lang w:val="mk-MK"/>
        </w:rPr>
        <w:t>л</w:t>
      </w:r>
      <w:r w:rsidRPr="00195141">
        <w:rPr>
          <w:lang w:val="mk-MK"/>
        </w:rPr>
        <w:t xml:space="preserve"> дека дејствијата на </w:t>
      </w:r>
      <w:r w:rsidR="007615C6">
        <w:rPr>
          <w:lang w:val="mk-MK"/>
        </w:rPr>
        <w:t>втората апликантка</w:t>
      </w:r>
      <w:r w:rsidRPr="00195141">
        <w:rPr>
          <w:lang w:val="mk-MK"/>
        </w:rPr>
        <w:t xml:space="preserve"> предизвикале сериозни последици, особено нарушувајќи го угледот на судството и фрлајќи сомнеж врз непристрасноста на судот.</w:t>
      </w:r>
    </w:p>
    <w:p w14:paraId="590464D5" w14:textId="21CCC539"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23. </w:t>
      </w:r>
      <w:r w:rsidRPr="00195141">
        <w:rPr>
          <w:noProof/>
          <w:lang w:val="mk-MK"/>
        </w:rPr>
        <w:fldChar w:fldCharType="end"/>
      </w:r>
      <w:r w:rsidRPr="00195141">
        <w:rPr>
          <w:lang w:val="mk-MK"/>
        </w:rPr>
        <w:t xml:space="preserve">На 5 август 2021 година, </w:t>
      </w:r>
      <w:r w:rsidR="007615C6">
        <w:rPr>
          <w:lang w:val="mk-MK"/>
        </w:rPr>
        <w:t>втората апликантка</w:t>
      </w:r>
      <w:r w:rsidRPr="00195141">
        <w:rPr>
          <w:lang w:val="mk-MK"/>
        </w:rPr>
        <w:t xml:space="preserve"> подне</w:t>
      </w:r>
      <w:r w:rsidR="00B45F18">
        <w:rPr>
          <w:lang w:val="mk-MK"/>
        </w:rPr>
        <w:t>ла</w:t>
      </w:r>
      <w:r w:rsidRPr="00195141">
        <w:rPr>
          <w:lang w:val="mk-MK"/>
        </w:rPr>
        <w:t xml:space="preserve"> жалба против одлуката на Судскиот совет. Таа, меѓу другото, тврд</w:t>
      </w:r>
      <w:r w:rsidR="00B45F18">
        <w:rPr>
          <w:lang w:val="mk-MK"/>
        </w:rPr>
        <w:t>и</w:t>
      </w:r>
      <w:r w:rsidRPr="00195141">
        <w:rPr>
          <w:lang w:val="mk-MK"/>
        </w:rPr>
        <w:t xml:space="preserve"> дека во периодот по одлуката од 12 февруари 2019 година, З.М., во својство на вршител на должноста претседател на Апелациониот суд Штип, ја продолжил практиката воспоставена со таа одлука и дека секој нејзин индивидуален обид да побара изземање немал никаква перспектива за успех. Таа понатаму тврд</w:t>
      </w:r>
      <w:r w:rsidR="00B45F18">
        <w:rPr>
          <w:lang w:val="mk-MK"/>
        </w:rPr>
        <w:t>и</w:t>
      </w:r>
      <w:r w:rsidRPr="00195141">
        <w:rPr>
          <w:lang w:val="mk-MK"/>
        </w:rPr>
        <w:t xml:space="preserve"> дека пред одлуката од 12 февруари 2019 година и откако З.М. престанал да биде претседател на Апелациониот суд Штип, таа постојано поднесувала барања за изземање во слични ситуации. </w:t>
      </w:r>
      <w:r w:rsidR="00B45F18">
        <w:rPr>
          <w:lang w:val="mk-MK"/>
        </w:rPr>
        <w:t>С</w:t>
      </w:r>
      <w:r w:rsidRPr="00195141">
        <w:rPr>
          <w:lang w:val="mk-MK"/>
        </w:rPr>
        <w:t>е повика на десет одлуки донесени во 2017 година, 108 одлуки донесени во 2018 година и петнаесет одлуки донесени во 2021 година,</w:t>
      </w:r>
      <w:r w:rsidR="0003156C">
        <w:rPr>
          <w:lang w:val="mk-MK"/>
        </w:rPr>
        <w:t xml:space="preserve"> </w:t>
      </w:r>
      <w:r w:rsidRPr="00195141">
        <w:rPr>
          <w:lang w:val="mk-MK"/>
        </w:rPr>
        <w:t xml:space="preserve">со кои се уважуваат </w:t>
      </w:r>
      <w:r w:rsidR="0003156C">
        <w:rPr>
          <w:lang w:val="mk-MK"/>
        </w:rPr>
        <w:t xml:space="preserve">сите </w:t>
      </w:r>
      <w:r w:rsidRPr="00195141">
        <w:rPr>
          <w:lang w:val="mk-MK"/>
        </w:rPr>
        <w:t>нејзини барања за изземање.</w:t>
      </w:r>
    </w:p>
    <w:p w14:paraId="189D19AC" w14:textId="77697A5A"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9" w:name="paragraph00015"/>
      <w:r w:rsidR="00E6179A" w:rsidRPr="00195141">
        <w:rPr>
          <w:noProof/>
          <w:lang w:val="mk-MK"/>
        </w:rPr>
        <w:t xml:space="preserve">24. </w:t>
      </w:r>
      <w:bookmarkEnd w:id="9"/>
      <w:r w:rsidRPr="00195141">
        <w:rPr>
          <w:noProof/>
          <w:lang w:val="mk-MK"/>
        </w:rPr>
        <w:fldChar w:fldCharType="end"/>
      </w:r>
      <w:r w:rsidRPr="00195141">
        <w:rPr>
          <w:lang w:val="mk-MK"/>
        </w:rPr>
        <w:t xml:space="preserve">На 29 ноември 2021 година, второстепен совет, формиран во </w:t>
      </w:r>
      <w:r w:rsidR="00B45F18">
        <w:rPr>
          <w:lang w:val="mk-MK"/>
        </w:rPr>
        <w:t xml:space="preserve">рамките на </w:t>
      </w:r>
      <w:r w:rsidRPr="00195141">
        <w:rPr>
          <w:lang w:val="mk-MK"/>
        </w:rPr>
        <w:t xml:space="preserve">Врховниот суд специјално за </w:t>
      </w:r>
      <w:r w:rsidR="0088743A">
        <w:rPr>
          <w:lang w:val="mk-MK"/>
        </w:rPr>
        <w:t>предметот</w:t>
      </w:r>
      <w:r w:rsidRPr="00195141">
        <w:rPr>
          <w:lang w:val="mk-MK"/>
        </w:rPr>
        <w:t xml:space="preserve"> на втората </w:t>
      </w:r>
      <w:r w:rsidR="009E7155">
        <w:rPr>
          <w:lang w:val="mk-MK"/>
        </w:rPr>
        <w:t>апликантка</w:t>
      </w:r>
      <w:r w:rsidRPr="00195141">
        <w:rPr>
          <w:lang w:val="mk-MK"/>
        </w:rPr>
        <w:t xml:space="preserve"> согласно Законот за </w:t>
      </w:r>
      <w:r w:rsidR="00B45F18">
        <w:rPr>
          <w:lang w:val="mk-MK"/>
        </w:rPr>
        <w:t>Судскиот совет</w:t>
      </w:r>
      <w:r w:rsidRPr="00195141">
        <w:rPr>
          <w:lang w:val="mk-MK"/>
        </w:rPr>
        <w:t xml:space="preserve"> („</w:t>
      </w:r>
      <w:bookmarkStart w:id="10" w:name="_Hlk214538792"/>
      <w:r w:rsidR="002D1FA5" w:rsidRPr="002D1FA5">
        <w:rPr>
          <w:lang w:val="mk-MK"/>
        </w:rPr>
        <w:t>Совет за жалба</w:t>
      </w:r>
      <w:bookmarkEnd w:id="10"/>
      <w:r w:rsidRPr="00195141">
        <w:rPr>
          <w:lang w:val="mk-MK"/>
        </w:rPr>
        <w:t xml:space="preserve">“, видете став </w:t>
      </w:r>
      <w:r w:rsidRPr="00195141">
        <w:rPr>
          <w:lang w:val="mk-MK"/>
        </w:rPr>
        <w:fldChar w:fldCharType="begin"/>
      </w:r>
      <w:r w:rsidRPr="00195141">
        <w:rPr>
          <w:lang w:val="mk-MK"/>
        </w:rPr>
        <w:instrText xml:space="preserve"> REF paragraph00035 \h  \* CharFormat  \* MERGEFORMAT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подолу), ја уважи</w:t>
      </w:r>
      <w:r w:rsidR="00B45F18">
        <w:rPr>
          <w:lang w:val="mk-MK"/>
        </w:rPr>
        <w:t>л</w:t>
      </w:r>
      <w:r w:rsidRPr="00195141">
        <w:rPr>
          <w:lang w:val="mk-MK"/>
        </w:rPr>
        <w:t xml:space="preserve"> нејзината жалба и ја </w:t>
      </w:r>
      <w:r w:rsidR="00B1309A">
        <w:rPr>
          <w:lang w:val="mk-MK"/>
        </w:rPr>
        <w:t xml:space="preserve">укинал </w:t>
      </w:r>
      <w:r w:rsidRPr="00195141">
        <w:rPr>
          <w:lang w:val="mk-MK"/>
        </w:rPr>
        <w:t xml:space="preserve">одлуката на </w:t>
      </w:r>
      <w:r w:rsidR="00B45F18">
        <w:rPr>
          <w:lang w:val="mk-MK"/>
        </w:rPr>
        <w:t>Судскиот совет</w:t>
      </w:r>
      <w:r w:rsidRPr="00195141">
        <w:rPr>
          <w:lang w:val="mk-MK"/>
        </w:rPr>
        <w:t>. Утврди</w:t>
      </w:r>
      <w:r w:rsidR="00B45F18">
        <w:rPr>
          <w:lang w:val="mk-MK"/>
        </w:rPr>
        <w:t>л</w:t>
      </w:r>
      <w:r w:rsidRPr="00B45F18">
        <w:rPr>
          <w:lang w:val="mk-MK"/>
        </w:rPr>
        <w:t>, меѓу другото</w:t>
      </w:r>
      <w:r w:rsidR="009E7155" w:rsidRPr="00B45F18">
        <w:rPr>
          <w:lang w:val="mk-MK"/>
        </w:rPr>
        <w:t>,</w:t>
      </w:r>
      <w:r w:rsidRPr="00B45F18">
        <w:rPr>
          <w:lang w:val="mk-MK"/>
        </w:rPr>
        <w:t xml:space="preserve"> дека</w:t>
      </w:r>
      <w:r w:rsidRPr="00195141">
        <w:rPr>
          <w:lang w:val="mk-MK"/>
        </w:rPr>
        <w:t xml:space="preserve"> </w:t>
      </w:r>
      <w:r w:rsidR="00B45F18">
        <w:rPr>
          <w:lang w:val="mk-MK"/>
        </w:rPr>
        <w:t>Судскиот совет</w:t>
      </w:r>
      <w:r w:rsidRPr="00195141">
        <w:rPr>
          <w:lang w:val="mk-MK"/>
        </w:rPr>
        <w:t xml:space="preserve"> не спровел посебна постапка и не донел посебни одлуки во однос на втората </w:t>
      </w:r>
      <w:r w:rsidR="009E7155">
        <w:rPr>
          <w:lang w:val="mk-MK"/>
        </w:rPr>
        <w:t>апликантка</w:t>
      </w:r>
      <w:r w:rsidRPr="00195141">
        <w:rPr>
          <w:lang w:val="mk-MK"/>
        </w:rPr>
        <w:t xml:space="preserve"> и З.М. </w:t>
      </w:r>
      <w:r w:rsidR="0003156C" w:rsidRPr="0003156C">
        <w:rPr>
          <w:lang w:val="mk-MK"/>
        </w:rPr>
        <w:t>Совет</w:t>
      </w:r>
      <w:r w:rsidR="0003156C">
        <w:rPr>
          <w:lang w:val="mk-MK"/>
        </w:rPr>
        <w:t>от</w:t>
      </w:r>
      <w:r w:rsidR="0003156C" w:rsidRPr="0003156C">
        <w:rPr>
          <w:lang w:val="mk-MK"/>
        </w:rPr>
        <w:t xml:space="preserve"> за жалба</w:t>
      </w:r>
      <w:r w:rsidRPr="00195141">
        <w:rPr>
          <w:lang w:val="mk-MK"/>
        </w:rPr>
        <w:t>, исто така, утврди</w:t>
      </w:r>
      <w:r w:rsidR="00B45F18">
        <w:rPr>
          <w:lang w:val="mk-MK"/>
        </w:rPr>
        <w:t>л</w:t>
      </w:r>
      <w:r w:rsidRPr="00195141">
        <w:rPr>
          <w:lang w:val="mk-MK"/>
        </w:rPr>
        <w:t xml:space="preserve"> дека </w:t>
      </w:r>
      <w:bookmarkStart w:id="11" w:name="_Hlk214350588"/>
      <w:r w:rsidR="00B45F18" w:rsidRPr="00B45F18">
        <w:rPr>
          <w:lang w:val="mk-MK"/>
        </w:rPr>
        <w:t>Судскиот совет</w:t>
      </w:r>
      <w:bookmarkEnd w:id="11"/>
      <w:r w:rsidRPr="00195141">
        <w:rPr>
          <w:lang w:val="mk-MK"/>
        </w:rPr>
        <w:t xml:space="preserve"> не утврдил јасн</w:t>
      </w:r>
      <w:r w:rsidR="00B45F18">
        <w:rPr>
          <w:lang w:val="mk-MK"/>
        </w:rPr>
        <w:t>а</w:t>
      </w:r>
      <w:r w:rsidRPr="00195141">
        <w:rPr>
          <w:lang w:val="mk-MK"/>
        </w:rPr>
        <w:t xml:space="preserve"> намера или очигледна небрежност </w:t>
      </w:r>
      <w:r w:rsidR="00B45F18">
        <w:rPr>
          <w:lang w:val="mk-MK"/>
        </w:rPr>
        <w:t>кај</w:t>
      </w:r>
      <w:r w:rsidRPr="00195141">
        <w:rPr>
          <w:lang w:val="mk-MK"/>
        </w:rPr>
        <w:t xml:space="preserve"> втората </w:t>
      </w:r>
      <w:r w:rsidR="009E7155">
        <w:rPr>
          <w:lang w:val="mk-MK"/>
        </w:rPr>
        <w:t>апликантка</w:t>
      </w:r>
      <w:r w:rsidRPr="00195141">
        <w:rPr>
          <w:lang w:val="mk-MK"/>
        </w:rPr>
        <w:t xml:space="preserve">, ниту ги покажал сериозните последици од нејзините постапки - и двете </w:t>
      </w:r>
      <w:r w:rsidR="00B45F18">
        <w:rPr>
          <w:lang w:val="mk-MK"/>
        </w:rPr>
        <w:t>се</w:t>
      </w:r>
      <w:r w:rsidRPr="00195141">
        <w:rPr>
          <w:lang w:val="mk-MK"/>
        </w:rPr>
        <w:t xml:space="preserve"> потребни за да се утврди професионален </w:t>
      </w:r>
      <w:r w:rsidRPr="00195141">
        <w:rPr>
          <w:lang w:val="mk-MK"/>
        </w:rPr>
        <w:lastRenderedPageBreak/>
        <w:t>прекршок согласно член 74(3) од Законот за судови</w:t>
      </w:r>
      <w:r w:rsidR="00B45F18">
        <w:rPr>
          <w:lang w:val="mk-MK"/>
        </w:rPr>
        <w:t>те</w:t>
      </w:r>
      <w:r w:rsidRPr="00195141">
        <w:rPr>
          <w:lang w:val="mk-MK"/>
        </w:rPr>
        <w:t xml:space="preserve">. </w:t>
      </w:r>
      <w:r w:rsidR="00B45F18" w:rsidRPr="00B45F18">
        <w:rPr>
          <w:lang w:val="mk-MK"/>
        </w:rPr>
        <w:t>Судскиот совет</w:t>
      </w:r>
      <w:r w:rsidRPr="00195141">
        <w:rPr>
          <w:lang w:val="mk-MK"/>
        </w:rPr>
        <w:t xml:space="preserve"> не ги утврдил релевантните факти, како на пример</w:t>
      </w:r>
      <w:r w:rsidR="00B45F18">
        <w:rPr>
          <w:lang w:val="mk-MK"/>
        </w:rPr>
        <w:t xml:space="preserve">, </w:t>
      </w:r>
      <w:r w:rsidRPr="00195141">
        <w:rPr>
          <w:lang w:val="mk-MK"/>
        </w:rPr>
        <w:t xml:space="preserve">кога предметот за кој станува збор ѝ бил доделен на втората </w:t>
      </w:r>
      <w:r w:rsidR="009E7155">
        <w:rPr>
          <w:lang w:val="mk-MK"/>
        </w:rPr>
        <w:t>апликантка</w:t>
      </w:r>
      <w:r w:rsidRPr="00195141">
        <w:rPr>
          <w:lang w:val="mk-MK"/>
        </w:rPr>
        <w:t xml:space="preserve">, дали таа презела </w:t>
      </w:r>
      <w:r w:rsidR="00B45F18">
        <w:rPr>
          <w:lang w:val="mk-MK"/>
        </w:rPr>
        <w:t>некакви</w:t>
      </w:r>
      <w:r w:rsidRPr="00195141">
        <w:rPr>
          <w:lang w:val="mk-MK"/>
        </w:rPr>
        <w:t xml:space="preserve"> дејствија во таа постапка во тоа време и дали и како одлуката од 12 февруари 2019 година, известувањето на втората </w:t>
      </w:r>
      <w:r w:rsidR="009E7155">
        <w:rPr>
          <w:lang w:val="mk-MK"/>
        </w:rPr>
        <w:t>апликантка</w:t>
      </w:r>
      <w:r w:rsidRPr="00195141">
        <w:rPr>
          <w:lang w:val="mk-MK"/>
        </w:rPr>
        <w:t xml:space="preserve"> од 11 декември 2020 година и одлуката на З.М. од 14 декември 2020 година влијаеле врз исходот од постапката.</w:t>
      </w:r>
    </w:p>
    <w:p w14:paraId="5DEE8A3D" w14:textId="0363A0B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25. </w:t>
      </w:r>
      <w:r w:rsidRPr="00195141">
        <w:rPr>
          <w:noProof/>
          <w:lang w:val="mk-MK"/>
        </w:rPr>
        <w:fldChar w:fldCharType="end"/>
      </w:r>
      <w:r w:rsidRPr="00195141">
        <w:rPr>
          <w:lang w:val="mk-MK"/>
        </w:rPr>
        <w:t xml:space="preserve">На 16 февруари 2022 година, комисија формирана согласно Законот за </w:t>
      </w:r>
      <w:r w:rsidR="00B45F18" w:rsidRPr="00B45F18">
        <w:rPr>
          <w:lang w:val="mk-MK"/>
        </w:rPr>
        <w:t>Судскиот совет</w:t>
      </w:r>
      <w:r w:rsidRPr="00195141">
        <w:rPr>
          <w:lang w:val="mk-MK"/>
        </w:rPr>
        <w:t xml:space="preserve"> („Комисијата на известувачи“) одржа</w:t>
      </w:r>
      <w:r w:rsidR="00B45F18">
        <w:rPr>
          <w:lang w:val="mk-MK"/>
        </w:rPr>
        <w:t>ла</w:t>
      </w:r>
      <w:r w:rsidRPr="00195141">
        <w:rPr>
          <w:lang w:val="mk-MK"/>
        </w:rPr>
        <w:t xml:space="preserve"> расправа,</w:t>
      </w:r>
      <w:r w:rsidRPr="00195141">
        <w:rPr>
          <w:i/>
          <w:iCs/>
          <w:lang w:val="mk-MK"/>
        </w:rPr>
        <w:t xml:space="preserve"> </w:t>
      </w:r>
      <w:r w:rsidRPr="00195141">
        <w:rPr>
          <w:lang w:val="mk-MK"/>
        </w:rPr>
        <w:t>на која ги сослуша</w:t>
      </w:r>
      <w:r w:rsidR="00B45F18">
        <w:rPr>
          <w:lang w:val="mk-MK"/>
        </w:rPr>
        <w:t>ла</w:t>
      </w:r>
      <w:r w:rsidRPr="00195141">
        <w:rPr>
          <w:lang w:val="mk-MK"/>
        </w:rPr>
        <w:t xml:space="preserve"> </w:t>
      </w:r>
      <w:r w:rsidR="007615C6">
        <w:rPr>
          <w:lang w:val="mk-MK"/>
        </w:rPr>
        <w:t>втората апликантка</w:t>
      </w:r>
      <w:r w:rsidRPr="00195141">
        <w:rPr>
          <w:lang w:val="mk-MK"/>
        </w:rPr>
        <w:t xml:space="preserve"> и З.М. и ги прифати</w:t>
      </w:r>
      <w:r w:rsidR="00B45F18">
        <w:rPr>
          <w:lang w:val="mk-MK"/>
        </w:rPr>
        <w:t>ла</w:t>
      </w:r>
      <w:r w:rsidRPr="00195141">
        <w:rPr>
          <w:lang w:val="mk-MK"/>
        </w:rPr>
        <w:t xml:space="preserve"> материјалните докази. На 2 март 2022 година, Комисијата на известители </w:t>
      </w:r>
      <w:r w:rsidR="00B45F18">
        <w:rPr>
          <w:lang w:val="mk-MK"/>
        </w:rPr>
        <w:t xml:space="preserve">му </w:t>
      </w:r>
      <w:r w:rsidRPr="00195141">
        <w:rPr>
          <w:lang w:val="mk-MK"/>
        </w:rPr>
        <w:t>го достави</w:t>
      </w:r>
      <w:r w:rsidR="00B45F18">
        <w:rPr>
          <w:lang w:val="mk-MK"/>
        </w:rPr>
        <w:t>ла</w:t>
      </w:r>
      <w:r w:rsidRPr="00195141">
        <w:rPr>
          <w:lang w:val="mk-MK"/>
        </w:rPr>
        <w:t xml:space="preserve"> </w:t>
      </w:r>
      <w:r w:rsidR="00B45F18">
        <w:rPr>
          <w:lang w:val="mk-MK"/>
        </w:rPr>
        <w:t>нејзиниот</w:t>
      </w:r>
      <w:r w:rsidRPr="00195141">
        <w:rPr>
          <w:lang w:val="mk-MK"/>
        </w:rPr>
        <w:t xml:space="preserve"> извештај </w:t>
      </w:r>
      <w:r w:rsidR="00B45F18">
        <w:rPr>
          <w:lang w:val="mk-MK"/>
        </w:rPr>
        <w:t>на</w:t>
      </w:r>
      <w:r w:rsidRPr="00195141">
        <w:rPr>
          <w:lang w:val="mk-MK"/>
        </w:rPr>
        <w:t xml:space="preserve"> Судскиот совет.</w:t>
      </w:r>
    </w:p>
    <w:p w14:paraId="233A2D30" w14:textId="61B7C74C"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26. </w:t>
      </w:r>
      <w:r w:rsidRPr="00195141">
        <w:rPr>
          <w:noProof/>
          <w:lang w:val="mk-MK"/>
        </w:rPr>
        <w:fldChar w:fldCharType="end"/>
      </w:r>
      <w:r w:rsidRPr="00195141">
        <w:rPr>
          <w:lang w:val="mk-MK"/>
        </w:rPr>
        <w:t>Со одлука од 18 април 2022 година, Судскиот совет повторно ја о</w:t>
      </w:r>
      <w:r w:rsidR="00816C25">
        <w:rPr>
          <w:lang w:val="mk-MK"/>
        </w:rPr>
        <w:t>дбил</w:t>
      </w:r>
      <w:r w:rsidRPr="00195141">
        <w:rPr>
          <w:lang w:val="mk-MK"/>
        </w:rPr>
        <w:t xml:space="preserve"> втората </w:t>
      </w:r>
      <w:r w:rsidR="009E7155">
        <w:rPr>
          <w:lang w:val="mk-MK"/>
        </w:rPr>
        <w:t>апликантка</w:t>
      </w:r>
      <w:r w:rsidRPr="00195141">
        <w:rPr>
          <w:lang w:val="mk-MK"/>
        </w:rPr>
        <w:t xml:space="preserve"> поради нестручно </w:t>
      </w:r>
      <w:r w:rsidR="00816C25">
        <w:rPr>
          <w:lang w:val="mk-MK"/>
        </w:rPr>
        <w:t>и несовесно вршење на судиската функција</w:t>
      </w:r>
      <w:r w:rsidRPr="00195141">
        <w:rPr>
          <w:lang w:val="mk-MK"/>
        </w:rPr>
        <w:t>. Утврди</w:t>
      </w:r>
      <w:r w:rsidR="00816C25">
        <w:rPr>
          <w:lang w:val="mk-MK"/>
        </w:rPr>
        <w:t>л</w:t>
      </w:r>
      <w:r w:rsidRPr="00195141">
        <w:rPr>
          <w:lang w:val="mk-MK"/>
        </w:rPr>
        <w:t xml:space="preserve"> дека, по приемот на </w:t>
      </w:r>
      <w:r w:rsidR="00816C25">
        <w:rPr>
          <w:lang w:val="mk-MK"/>
        </w:rPr>
        <w:t xml:space="preserve">односниот </w:t>
      </w:r>
      <w:r w:rsidRPr="00195141">
        <w:rPr>
          <w:lang w:val="mk-MK"/>
        </w:rPr>
        <w:t xml:space="preserve">предмет, таа дознала дека адвокатската </w:t>
      </w:r>
      <w:r w:rsidR="00816C25">
        <w:rPr>
          <w:lang w:val="mk-MK"/>
        </w:rPr>
        <w:t>фирма</w:t>
      </w:r>
      <w:r w:rsidRPr="00195141">
        <w:rPr>
          <w:lang w:val="mk-MK"/>
        </w:rPr>
        <w:t xml:space="preserve"> </w:t>
      </w:r>
      <w:r w:rsidR="00816C25">
        <w:rPr>
          <w:lang w:val="mk-MK"/>
        </w:rPr>
        <w:t>во која работел</w:t>
      </w:r>
      <w:r w:rsidRPr="00195141">
        <w:rPr>
          <w:lang w:val="mk-MK"/>
        </w:rPr>
        <w:t xml:space="preserve"> нејзиниот син застапува една од страните во постапката, но намерно не </w:t>
      </w:r>
      <w:r w:rsidR="00816C25">
        <w:rPr>
          <w:lang w:val="mk-MK"/>
        </w:rPr>
        <w:t>го</w:t>
      </w:r>
      <w:r w:rsidRPr="00195141">
        <w:rPr>
          <w:lang w:val="mk-MK"/>
        </w:rPr>
        <w:t xml:space="preserve"> известила </w:t>
      </w:r>
      <w:r w:rsidR="00816C25">
        <w:rPr>
          <w:lang w:val="mk-MK"/>
        </w:rPr>
        <w:t xml:space="preserve">претседателот </w:t>
      </w:r>
      <w:r w:rsidRPr="00195141">
        <w:rPr>
          <w:lang w:val="mk-MK"/>
        </w:rPr>
        <w:t xml:space="preserve">З.М. за основите за нејзиното изземање. По барањето за изземање на компанијата И., таа намерно, за да не биде изземена, се повикала на практиката воведена со одлуката од 12 февруари 2019 година, и покрај тоа што таа не е позитивен пример за пракса што треба да се следи. Понатаму, втората </w:t>
      </w:r>
      <w:r w:rsidR="009E7155">
        <w:rPr>
          <w:lang w:val="mk-MK"/>
        </w:rPr>
        <w:t>апликантка</w:t>
      </w:r>
      <w:r w:rsidRPr="00195141">
        <w:rPr>
          <w:lang w:val="mk-MK"/>
        </w:rPr>
        <w:t xml:space="preserve"> можела да покрене постапка пред Државната комисија за спречување на корупција за да утврди дали постои судир на интереси (член 76(1) од Законот за спречување на корупција</w:t>
      </w:r>
      <w:r w:rsidR="00816C25">
        <w:rPr>
          <w:lang w:val="mk-MK"/>
        </w:rPr>
        <w:t>та</w:t>
      </w:r>
      <w:r w:rsidRPr="00195141">
        <w:rPr>
          <w:lang w:val="mk-MK"/>
        </w:rPr>
        <w:t xml:space="preserve">, видете став </w:t>
      </w:r>
      <w:r w:rsidRPr="00195141">
        <w:rPr>
          <w:lang w:val="mk-MK"/>
        </w:rPr>
        <w:fldChar w:fldCharType="begin"/>
      </w:r>
      <w:r w:rsidRPr="00195141">
        <w:rPr>
          <w:lang w:val="mk-MK"/>
        </w:rPr>
        <w:instrText xml:space="preserve"> REF paragraph00029 \h  \* CharFormat  \* MERGEFORMAT </w:instrText>
      </w:r>
      <w:r w:rsidRPr="00195141">
        <w:rPr>
          <w:lang w:val="mk-MK"/>
        </w:rPr>
      </w:r>
      <w:r w:rsidRPr="00195141">
        <w:rPr>
          <w:lang w:val="mk-MK"/>
        </w:rPr>
        <w:fldChar w:fldCharType="separate"/>
      </w:r>
      <w:r w:rsidR="00E6179A" w:rsidRPr="00195141">
        <w:rPr>
          <w:lang w:val="mk-MK"/>
        </w:rPr>
        <w:t xml:space="preserve">42 </w:t>
      </w:r>
      <w:r w:rsidRPr="00195141">
        <w:rPr>
          <w:lang w:val="mk-MK"/>
        </w:rPr>
        <w:fldChar w:fldCharType="end"/>
      </w:r>
      <w:r w:rsidRPr="00195141">
        <w:rPr>
          <w:lang w:val="mk-MK"/>
        </w:rPr>
        <w:t xml:space="preserve">подолу). </w:t>
      </w:r>
      <w:r w:rsidR="00816C25" w:rsidRPr="00816C25">
        <w:rPr>
          <w:lang w:val="mk-MK"/>
        </w:rPr>
        <w:t>Судскиот совет</w:t>
      </w:r>
      <w:r w:rsidRPr="00195141">
        <w:rPr>
          <w:lang w:val="mk-MK"/>
        </w:rPr>
        <w:t xml:space="preserve"> повторно се потпре</w:t>
      </w:r>
      <w:r w:rsidR="00816C25">
        <w:rPr>
          <w:lang w:val="mk-MK"/>
        </w:rPr>
        <w:t>л</w:t>
      </w:r>
      <w:r w:rsidRPr="00195141">
        <w:rPr>
          <w:lang w:val="mk-MK"/>
        </w:rPr>
        <w:t xml:space="preserve"> на документите наведени во </w:t>
      </w:r>
      <w:r w:rsidR="00816C25">
        <w:rPr>
          <w:lang w:val="mk-MK"/>
        </w:rPr>
        <w:t>неговата</w:t>
      </w:r>
      <w:r w:rsidRPr="00195141">
        <w:rPr>
          <w:lang w:val="mk-MK"/>
        </w:rPr>
        <w:t xml:space="preserve"> претходна одлука (видете став </w:t>
      </w:r>
      <w:r w:rsidRPr="00195141">
        <w:rPr>
          <w:lang w:val="mk-MK"/>
        </w:rPr>
        <w:fldChar w:fldCharType="begin"/>
      </w:r>
      <w:r w:rsidRPr="00195141">
        <w:rPr>
          <w:lang w:val="mk-MK"/>
        </w:rPr>
        <w:instrText xml:space="preserve"> REF paragraph00019 \h  \* CharFormat  \* MERGEFORMAT </w:instrText>
      </w:r>
      <w:r w:rsidRPr="00195141">
        <w:rPr>
          <w:lang w:val="mk-MK"/>
        </w:rPr>
      </w:r>
      <w:r w:rsidRPr="00195141">
        <w:rPr>
          <w:lang w:val="mk-MK"/>
        </w:rPr>
        <w:fldChar w:fldCharType="separate"/>
      </w:r>
      <w:r w:rsidR="00E6179A" w:rsidRPr="00195141">
        <w:rPr>
          <w:lang w:val="mk-MK"/>
        </w:rPr>
        <w:t xml:space="preserve">22 </w:t>
      </w:r>
      <w:r w:rsidRPr="00195141">
        <w:rPr>
          <w:lang w:val="mk-MK"/>
        </w:rPr>
        <w:fldChar w:fldCharType="end"/>
      </w:r>
      <w:r w:rsidRPr="00195141">
        <w:rPr>
          <w:lang w:val="mk-MK"/>
        </w:rPr>
        <w:t xml:space="preserve">погоре), како и на пресудите на Судот, меѓу другите </w:t>
      </w:r>
      <w:r w:rsidR="0069731D">
        <w:rPr>
          <w:lang w:val="mk-MK"/>
        </w:rPr>
        <w:t>предмети</w:t>
      </w:r>
      <w:r w:rsidRPr="00195141">
        <w:rPr>
          <w:lang w:val="mk-MK"/>
        </w:rPr>
        <w:t xml:space="preserve">, </w:t>
      </w:r>
      <w:bookmarkStart w:id="12" w:name="_cl32828THEFACTS"/>
      <w:r w:rsidRPr="00195141">
        <w:rPr>
          <w:i/>
          <w:iCs/>
          <w:lang w:val="mk-MK"/>
        </w:rPr>
        <w:t xml:space="preserve">Николас против Кипар </w:t>
      </w:r>
      <w:bookmarkEnd w:id="12"/>
      <w:r w:rsidRPr="00195141">
        <w:rPr>
          <w:lang w:val="mk-MK"/>
        </w:rPr>
        <w:t xml:space="preserve">(бр. 63246/10, 9 јануари 2018 година) и </w:t>
      </w:r>
      <w:bookmarkStart w:id="13" w:name="_cl34828THEFACTS"/>
      <w:r w:rsidRPr="00195141">
        <w:rPr>
          <w:i/>
          <w:iCs/>
          <w:lang w:val="mk-MK"/>
        </w:rPr>
        <w:t xml:space="preserve">Рамљак против Хрватска </w:t>
      </w:r>
      <w:bookmarkEnd w:id="13"/>
      <w:r w:rsidRPr="00195141">
        <w:rPr>
          <w:lang w:val="mk-MK"/>
        </w:rPr>
        <w:t>(бр. 5856/13, 27 јуни 2017 година). Уште еднаш, утврди</w:t>
      </w:r>
      <w:r w:rsidR="00A33FB9">
        <w:rPr>
          <w:lang w:val="mk-MK"/>
        </w:rPr>
        <w:t>л</w:t>
      </w:r>
      <w:r w:rsidRPr="00195141">
        <w:rPr>
          <w:lang w:val="mk-MK"/>
        </w:rPr>
        <w:t xml:space="preserve"> дека дејствијата на </w:t>
      </w:r>
      <w:r w:rsidR="007615C6">
        <w:rPr>
          <w:lang w:val="mk-MK"/>
        </w:rPr>
        <w:t>втората апликантка</w:t>
      </w:r>
      <w:r w:rsidRPr="00195141">
        <w:rPr>
          <w:lang w:val="mk-MK"/>
        </w:rPr>
        <w:t xml:space="preserve"> довеле до сериозни последици, особено повреда на правото на непристрасен </w:t>
      </w:r>
      <w:r w:rsidR="00694AC0">
        <w:rPr>
          <w:lang w:val="mk-MK"/>
        </w:rPr>
        <w:t>трибунал</w:t>
      </w:r>
      <w:r w:rsidRPr="00195141">
        <w:rPr>
          <w:lang w:val="mk-MK"/>
        </w:rPr>
        <w:t xml:space="preserve"> и </w:t>
      </w:r>
      <w:r w:rsidR="00A33FB9">
        <w:rPr>
          <w:lang w:val="mk-MK"/>
        </w:rPr>
        <w:t xml:space="preserve">нанесување </w:t>
      </w:r>
      <w:r w:rsidRPr="00195141">
        <w:rPr>
          <w:lang w:val="mk-MK"/>
        </w:rPr>
        <w:t>штета на угледот на судството.</w:t>
      </w:r>
    </w:p>
    <w:p w14:paraId="09E45AEA" w14:textId="7344CD5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27. </w:t>
      </w:r>
      <w:r w:rsidRPr="00195141">
        <w:rPr>
          <w:noProof/>
          <w:lang w:val="mk-MK"/>
        </w:rPr>
        <w:fldChar w:fldCharType="end"/>
      </w:r>
      <w:r w:rsidRPr="00195141">
        <w:rPr>
          <w:lang w:val="mk-MK"/>
        </w:rPr>
        <w:t xml:space="preserve">На 6 мај 2022 година, втората </w:t>
      </w:r>
      <w:r w:rsidR="009E7155">
        <w:rPr>
          <w:lang w:val="mk-MK"/>
        </w:rPr>
        <w:t>апликантка</w:t>
      </w:r>
      <w:r w:rsidRPr="00195141">
        <w:rPr>
          <w:lang w:val="mk-MK"/>
        </w:rPr>
        <w:t xml:space="preserve"> подне</w:t>
      </w:r>
      <w:r w:rsidR="00A33FB9">
        <w:rPr>
          <w:lang w:val="mk-MK"/>
        </w:rPr>
        <w:t>ла</w:t>
      </w:r>
      <w:r w:rsidRPr="00195141">
        <w:rPr>
          <w:lang w:val="mk-MK"/>
        </w:rPr>
        <w:t xml:space="preserve"> жалба против одлуката на Судскиот совет. </w:t>
      </w:r>
      <w:r w:rsidR="00A33FB9">
        <w:rPr>
          <w:lang w:val="mk-MK"/>
        </w:rPr>
        <w:t>Во истата, тврди</w:t>
      </w:r>
      <w:r w:rsidRPr="00195141">
        <w:rPr>
          <w:lang w:val="mk-MK"/>
        </w:rPr>
        <w:t xml:space="preserve"> дека нејзината неможност да поднесе жалба против таа одлука би го повредила нејзиното право на жалба и правото на судска заштита, како што е загарантирано со членовите 15 и 50 од Уставот, и би претставувало повреда на членовите 6 и 13 од Конвенцијата. Таа понатаму тврд</w:t>
      </w:r>
      <w:r w:rsidR="00A33FB9">
        <w:rPr>
          <w:lang w:val="mk-MK"/>
        </w:rPr>
        <w:t>и</w:t>
      </w:r>
      <w:r w:rsidRPr="00195141">
        <w:rPr>
          <w:lang w:val="mk-MK"/>
        </w:rPr>
        <w:t xml:space="preserve"> дека Врховниот суд и </w:t>
      </w:r>
      <w:r w:rsidR="002D1FA5" w:rsidRPr="002D1FA5">
        <w:rPr>
          <w:lang w:val="mk-MK"/>
        </w:rPr>
        <w:t xml:space="preserve">Советот за жалба </w:t>
      </w:r>
      <w:r w:rsidRPr="00195141">
        <w:rPr>
          <w:lang w:val="mk-MK"/>
        </w:rPr>
        <w:t xml:space="preserve">можат директно да го применат Уставот и Конвенцијата и да ја оценат </w:t>
      </w:r>
      <w:r w:rsidR="0003156C">
        <w:rPr>
          <w:lang w:val="mk-MK"/>
        </w:rPr>
        <w:t>жалбата</w:t>
      </w:r>
      <w:r w:rsidRPr="00195141">
        <w:rPr>
          <w:lang w:val="mk-MK"/>
        </w:rPr>
        <w:t xml:space="preserve"> врз </w:t>
      </w:r>
      <w:r w:rsidR="0003156C">
        <w:rPr>
          <w:lang w:val="mk-MK"/>
        </w:rPr>
        <w:t xml:space="preserve">база на нејзината </w:t>
      </w:r>
      <w:r w:rsidR="00836231">
        <w:rPr>
          <w:lang w:val="mk-MK"/>
        </w:rPr>
        <w:t>основаност</w:t>
      </w:r>
      <w:r w:rsidRPr="00195141">
        <w:rPr>
          <w:lang w:val="mk-MK"/>
        </w:rPr>
        <w:t xml:space="preserve">. Според неа, нејзиното </w:t>
      </w:r>
      <w:r w:rsidR="00A33FB9">
        <w:rPr>
          <w:lang w:val="mk-MK"/>
        </w:rPr>
        <w:t>одбивање</w:t>
      </w:r>
      <w:r w:rsidRPr="00195141">
        <w:rPr>
          <w:lang w:val="mk-MK"/>
        </w:rPr>
        <w:t xml:space="preserve">, и покрај одлуката од 12 февруари 2019 година, го прекршило </w:t>
      </w:r>
      <w:r w:rsidR="0039101E">
        <w:rPr>
          <w:lang w:val="mk-MK"/>
        </w:rPr>
        <w:t>начелото</w:t>
      </w:r>
      <w:r w:rsidRPr="00195141">
        <w:rPr>
          <w:lang w:val="mk-MK"/>
        </w:rPr>
        <w:t xml:space="preserve"> на правна сигурност. </w:t>
      </w:r>
      <w:r w:rsidR="00A33FB9">
        <w:rPr>
          <w:lang w:val="mk-MK"/>
        </w:rPr>
        <w:t>И</w:t>
      </w:r>
      <w:r w:rsidRPr="00195141">
        <w:rPr>
          <w:lang w:val="mk-MK"/>
        </w:rPr>
        <w:t>сто така, тврд</w:t>
      </w:r>
      <w:r w:rsidR="00A33FB9">
        <w:rPr>
          <w:lang w:val="mk-MK"/>
        </w:rPr>
        <w:t>и</w:t>
      </w:r>
      <w:r w:rsidRPr="00195141">
        <w:rPr>
          <w:lang w:val="mk-MK"/>
        </w:rPr>
        <w:t xml:space="preserve"> дека судската пракса на Судот на која се повикува Судскиот совет е нецелосна и се однесува на различни факти од оние во нејзиниот случај. </w:t>
      </w:r>
      <w:r w:rsidRPr="00195141">
        <w:rPr>
          <w:lang w:val="mk-MK"/>
        </w:rPr>
        <w:lastRenderedPageBreak/>
        <w:t xml:space="preserve">Конечно, </w:t>
      </w:r>
      <w:r w:rsidR="00A33FB9">
        <w:rPr>
          <w:lang w:val="mk-MK"/>
        </w:rPr>
        <w:t>наведува</w:t>
      </w:r>
      <w:r w:rsidRPr="00195141">
        <w:rPr>
          <w:lang w:val="mk-MK"/>
        </w:rPr>
        <w:t xml:space="preserve"> дека Судскиот совет не ги почитувал </w:t>
      </w:r>
      <w:r w:rsidR="002D1FA5" w:rsidRPr="002D1FA5">
        <w:rPr>
          <w:lang w:val="mk-MK"/>
        </w:rPr>
        <w:t>на</w:t>
      </w:r>
      <w:r w:rsidR="0003156C">
        <w:rPr>
          <w:lang w:val="mk-MK"/>
        </w:rPr>
        <w:t>соките</w:t>
      </w:r>
      <w:r w:rsidR="002D1FA5" w:rsidRPr="002D1FA5">
        <w:rPr>
          <w:lang w:val="mk-MK"/>
        </w:rPr>
        <w:t xml:space="preserve"> од Советот за жалба</w:t>
      </w:r>
      <w:r w:rsidRPr="00195141">
        <w:rPr>
          <w:lang w:val="mk-MK"/>
        </w:rPr>
        <w:t>.</w:t>
      </w:r>
    </w:p>
    <w:p w14:paraId="188079A2" w14:textId="0842926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14" w:name="paragraph00028"/>
      <w:r w:rsidR="00E6179A" w:rsidRPr="00195141">
        <w:rPr>
          <w:noProof/>
          <w:lang w:val="mk-MK"/>
        </w:rPr>
        <w:t xml:space="preserve">28. </w:t>
      </w:r>
      <w:bookmarkEnd w:id="14"/>
      <w:r w:rsidRPr="00195141">
        <w:rPr>
          <w:noProof/>
          <w:lang w:val="mk-MK"/>
        </w:rPr>
        <w:fldChar w:fldCharType="end"/>
      </w:r>
      <w:r w:rsidRPr="00195141">
        <w:rPr>
          <w:lang w:val="mk-MK"/>
        </w:rPr>
        <w:t xml:space="preserve">На 6 март 2023 година, Врховниот суд </w:t>
      </w:r>
      <w:r w:rsidR="00A33FB9">
        <w:rPr>
          <w:lang w:val="mk-MK"/>
        </w:rPr>
        <w:t xml:space="preserve">го </w:t>
      </w:r>
      <w:r w:rsidRPr="00195141">
        <w:rPr>
          <w:lang w:val="mk-MK"/>
        </w:rPr>
        <w:t>побара</w:t>
      </w:r>
      <w:r w:rsidR="00A33FB9">
        <w:rPr>
          <w:lang w:val="mk-MK"/>
        </w:rPr>
        <w:t>л</w:t>
      </w:r>
      <w:r w:rsidRPr="00195141">
        <w:rPr>
          <w:lang w:val="mk-MK"/>
        </w:rPr>
        <w:t xml:space="preserve"> од </w:t>
      </w:r>
      <w:r w:rsidR="00A33FB9">
        <w:rPr>
          <w:lang w:val="mk-MK"/>
        </w:rPr>
        <w:t>Судскиот совет</w:t>
      </w:r>
      <w:r w:rsidRPr="00195141">
        <w:rPr>
          <w:lang w:val="mk-MK"/>
        </w:rPr>
        <w:t xml:space="preserve"> дос</w:t>
      </w:r>
      <w:r w:rsidR="00A33FB9">
        <w:rPr>
          <w:lang w:val="mk-MK"/>
        </w:rPr>
        <w:t>ието</w:t>
      </w:r>
      <w:r w:rsidRPr="00195141">
        <w:rPr>
          <w:lang w:val="mk-MK"/>
        </w:rPr>
        <w:t xml:space="preserve"> на </w:t>
      </w:r>
      <w:r w:rsidR="007615C6">
        <w:rPr>
          <w:lang w:val="mk-MK"/>
        </w:rPr>
        <w:t>втората апликантка</w:t>
      </w:r>
      <w:r w:rsidRPr="00195141">
        <w:rPr>
          <w:lang w:val="mk-MK"/>
        </w:rPr>
        <w:t xml:space="preserve">. На 15 март 2023 година, </w:t>
      </w:r>
      <w:r w:rsidR="00A33FB9" w:rsidRPr="00A33FB9">
        <w:rPr>
          <w:lang w:val="mk-MK"/>
        </w:rPr>
        <w:t>Судскиот совет</w:t>
      </w:r>
      <w:r w:rsidRPr="00195141">
        <w:rPr>
          <w:lang w:val="mk-MK"/>
        </w:rPr>
        <w:t xml:space="preserve"> одби</w:t>
      </w:r>
      <w:r w:rsidR="00A33FB9">
        <w:rPr>
          <w:lang w:val="mk-MK"/>
        </w:rPr>
        <w:t>л</w:t>
      </w:r>
      <w:r w:rsidRPr="00195141">
        <w:rPr>
          <w:lang w:val="mk-MK"/>
        </w:rPr>
        <w:t xml:space="preserve"> да г</w:t>
      </w:r>
      <w:r w:rsidR="00A33FB9">
        <w:rPr>
          <w:lang w:val="mk-MK"/>
        </w:rPr>
        <w:t>о</w:t>
      </w:r>
      <w:r w:rsidRPr="00195141">
        <w:rPr>
          <w:lang w:val="mk-MK"/>
        </w:rPr>
        <w:t xml:space="preserve"> достави. На 27 март 2023 година, Врховниот суд, на пленарна седница, го одложи</w:t>
      </w:r>
      <w:r w:rsidR="00A33FB9">
        <w:rPr>
          <w:lang w:val="mk-MK"/>
        </w:rPr>
        <w:t>л</w:t>
      </w:r>
      <w:r w:rsidRPr="00195141">
        <w:rPr>
          <w:lang w:val="mk-MK"/>
        </w:rPr>
        <w:t xml:space="preserve"> изборот на членови на </w:t>
      </w:r>
      <w:r w:rsidR="0003156C">
        <w:rPr>
          <w:lang w:val="mk-MK"/>
        </w:rPr>
        <w:t>понатамошен</w:t>
      </w:r>
      <w:r w:rsidRPr="00195141">
        <w:rPr>
          <w:lang w:val="mk-MK"/>
        </w:rPr>
        <w:t xml:space="preserve"> второстепен совет (</w:t>
      </w:r>
      <w:r w:rsidR="002D1FA5" w:rsidRPr="002D1FA5">
        <w:rPr>
          <w:lang w:val="mk-MK"/>
        </w:rPr>
        <w:t>Совет за жалба</w:t>
      </w:r>
      <w:r w:rsidRPr="00195141">
        <w:rPr>
          <w:lang w:val="mk-MK"/>
        </w:rPr>
        <w:t xml:space="preserve">) за одлучување по жалбата на </w:t>
      </w:r>
      <w:r w:rsidR="007615C6">
        <w:rPr>
          <w:lang w:val="mk-MK"/>
        </w:rPr>
        <w:t>втората апликантка</w:t>
      </w:r>
      <w:r w:rsidRPr="00195141">
        <w:rPr>
          <w:lang w:val="mk-MK"/>
        </w:rPr>
        <w:t xml:space="preserve"> за неопределено време.</w:t>
      </w:r>
    </w:p>
    <w:p w14:paraId="13C6FF4A" w14:textId="79D8B98E" w:rsidR="00444399" w:rsidRPr="00195141" w:rsidRDefault="00140846" w:rsidP="00E6179A">
      <w:pPr>
        <w:pStyle w:val="JuHHead"/>
        <w:rPr>
          <w:lang w:val="mk-MK"/>
        </w:rPr>
      </w:pPr>
      <w:r w:rsidRPr="00195141">
        <w:rPr>
          <w:lang w:val="mk-MK"/>
        </w:rPr>
        <w:t xml:space="preserve">РЕЛЕВАНТНА </w:t>
      </w:r>
      <w:r w:rsidR="00BA5A28">
        <w:rPr>
          <w:lang w:val="mk-MK"/>
        </w:rPr>
        <w:t>ЗАКОНСКА</w:t>
      </w:r>
      <w:r w:rsidRPr="00195141">
        <w:rPr>
          <w:lang w:val="mk-MK"/>
        </w:rPr>
        <w:t xml:space="preserve"> РАМКА И ПРАКСА</w:t>
      </w:r>
    </w:p>
    <w:p w14:paraId="543C7FA4" w14:textId="77777777" w:rsidR="00444399" w:rsidRPr="00195141" w:rsidRDefault="00140846" w:rsidP="00E6179A">
      <w:pPr>
        <w:pStyle w:val="JuHIRoman"/>
        <w:rPr>
          <w:lang w:val="mk-MK"/>
        </w:rPr>
      </w:pPr>
      <w:r w:rsidRPr="00195141">
        <w:rPr>
          <w:lang w:val="mk-MK"/>
        </w:rPr>
        <w:t>Релевантно домашно законодавство и пракса</w:t>
      </w:r>
    </w:p>
    <w:p w14:paraId="2FF9948A" w14:textId="4ED1E3F4" w:rsidR="00444399" w:rsidRPr="00195141" w:rsidRDefault="00C144C7" w:rsidP="00C144C7">
      <w:pPr>
        <w:pStyle w:val="JuHA"/>
        <w:numPr>
          <w:ilvl w:val="0"/>
          <w:numId w:val="0"/>
        </w:numPr>
        <w:ind w:left="720" w:hanging="550"/>
        <w:rPr>
          <w:lang w:val="mk-MK"/>
        </w:rPr>
      </w:pPr>
      <w:r>
        <w:rPr>
          <w:lang w:val="mk-MK"/>
        </w:rPr>
        <w:t>А.</w:t>
      </w:r>
      <w:r>
        <w:rPr>
          <w:lang w:val="mk-MK"/>
        </w:rPr>
        <w:tab/>
      </w:r>
      <w:r w:rsidRPr="00195141">
        <w:rPr>
          <w:lang w:val="mk-MK"/>
        </w:rPr>
        <w:t>Устав од 1991 година, како што е изменет со уставните амандмани од 2005 година</w:t>
      </w:r>
    </w:p>
    <w:p w14:paraId="14C4436F" w14:textId="529D30CC" w:rsidR="00444399" w:rsidRPr="00195141" w:rsidRDefault="00140846" w:rsidP="006B737F">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15" w:name="paragraph00026"/>
      <w:r w:rsidR="00E6179A" w:rsidRPr="00195141">
        <w:rPr>
          <w:noProof/>
          <w:lang w:val="mk-MK"/>
        </w:rPr>
        <w:t xml:space="preserve">29. </w:t>
      </w:r>
      <w:bookmarkEnd w:id="15"/>
      <w:r w:rsidRPr="00195141">
        <w:rPr>
          <w:noProof/>
          <w:lang w:val="mk-MK"/>
        </w:rPr>
        <w:fldChar w:fldCharType="end"/>
      </w:r>
      <w:r w:rsidRPr="00195141">
        <w:rPr>
          <w:lang w:val="mk-MK"/>
        </w:rPr>
        <w:t xml:space="preserve">Амандман XXI, кој го замени член 15 од Уставот, го гарантира правото на жалба против одлуки </w:t>
      </w:r>
      <w:r w:rsidR="006B737F" w:rsidRPr="006B737F">
        <w:rPr>
          <w:lang w:val="mk-MK"/>
        </w:rPr>
        <w:t>донесени</w:t>
      </w:r>
      <w:r w:rsidR="006B737F">
        <w:rPr>
          <w:lang w:val="mk-MK"/>
        </w:rPr>
        <w:t xml:space="preserve"> </w:t>
      </w:r>
      <w:r w:rsidR="006B737F" w:rsidRPr="006B737F">
        <w:rPr>
          <w:lang w:val="mk-MK"/>
        </w:rPr>
        <w:t>во постапка во прв степен пред суд</w:t>
      </w:r>
      <w:r w:rsidR="006B737F">
        <w:rPr>
          <w:lang w:val="mk-MK"/>
        </w:rPr>
        <w:t xml:space="preserve"> </w:t>
      </w:r>
      <w:r w:rsidRPr="00195141">
        <w:rPr>
          <w:lang w:val="mk-MK"/>
        </w:rPr>
        <w:t xml:space="preserve">и предвидува дека правото на жалба или на друг вид </w:t>
      </w:r>
      <w:r w:rsidR="006B737F">
        <w:rPr>
          <w:lang w:val="mk-MK"/>
        </w:rPr>
        <w:t xml:space="preserve">на </w:t>
      </w:r>
      <w:r w:rsidRPr="003C7D5A">
        <w:rPr>
          <w:lang w:val="mk-MK"/>
        </w:rPr>
        <w:t>правна заштита</w:t>
      </w:r>
      <w:r w:rsidRPr="00195141">
        <w:rPr>
          <w:i/>
          <w:iCs/>
          <w:lang w:val="mk-MK"/>
        </w:rPr>
        <w:t xml:space="preserve"> </w:t>
      </w:r>
      <w:r w:rsidRPr="00195141">
        <w:rPr>
          <w:lang w:val="mk-MK"/>
        </w:rPr>
        <w:t xml:space="preserve">против </w:t>
      </w:r>
      <w:r w:rsidR="006B737F">
        <w:rPr>
          <w:lang w:val="mk-MK"/>
        </w:rPr>
        <w:t>поединечни правни акти</w:t>
      </w:r>
      <w:r w:rsidRPr="00195141">
        <w:rPr>
          <w:lang w:val="mk-MK"/>
        </w:rPr>
        <w:t xml:space="preserve"> донесени </w:t>
      </w:r>
      <w:r w:rsidR="006B737F" w:rsidRPr="006B737F">
        <w:rPr>
          <w:lang w:val="mk-MK"/>
        </w:rPr>
        <w:t>во постапка во прв степен пред орган на државната управа или организација и</w:t>
      </w:r>
      <w:r w:rsidR="006B737F">
        <w:rPr>
          <w:lang w:val="mk-MK"/>
        </w:rPr>
        <w:t xml:space="preserve"> </w:t>
      </w:r>
      <w:r w:rsidR="006B737F" w:rsidRPr="006B737F">
        <w:rPr>
          <w:lang w:val="mk-MK"/>
        </w:rPr>
        <w:t>друг орган што врши јавни овластувања се уредува со закон</w:t>
      </w:r>
      <w:r w:rsidRPr="00195141">
        <w:rPr>
          <w:lang w:val="mk-MK"/>
        </w:rPr>
        <w:t>.</w:t>
      </w:r>
    </w:p>
    <w:p w14:paraId="485BAFDF" w14:textId="56BC0F0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16" w:name="paragraph00027"/>
      <w:r w:rsidR="00E6179A" w:rsidRPr="00195141">
        <w:rPr>
          <w:noProof/>
          <w:lang w:val="mk-MK"/>
        </w:rPr>
        <w:t xml:space="preserve">30. </w:t>
      </w:r>
      <w:bookmarkEnd w:id="16"/>
      <w:r w:rsidRPr="00195141">
        <w:rPr>
          <w:noProof/>
          <w:lang w:val="mk-MK"/>
        </w:rPr>
        <w:fldChar w:fldCharType="end"/>
      </w:r>
      <w:r w:rsidRPr="00195141">
        <w:rPr>
          <w:lang w:val="mk-MK"/>
        </w:rPr>
        <w:t xml:space="preserve">Член 50 </w:t>
      </w:r>
      <w:r w:rsidRPr="00195141">
        <w:rPr>
          <w:rFonts w:cstheme="minorHAnsi"/>
          <w:lang w:val="mk-MK"/>
        </w:rPr>
        <w:t xml:space="preserve">став 2 гарантира судска заштита на законитоста на поединечните акти на државната </w:t>
      </w:r>
      <w:r w:rsidR="006B737F">
        <w:rPr>
          <w:rFonts w:cstheme="minorHAnsi"/>
          <w:lang w:val="mk-MK"/>
        </w:rPr>
        <w:t>управа</w:t>
      </w:r>
      <w:r w:rsidRPr="00195141">
        <w:rPr>
          <w:rFonts w:cstheme="minorHAnsi"/>
          <w:lang w:val="mk-MK"/>
        </w:rPr>
        <w:t xml:space="preserve"> и </w:t>
      </w:r>
      <w:r w:rsidR="006B737F">
        <w:rPr>
          <w:rFonts w:cstheme="minorHAnsi"/>
          <w:lang w:val="mk-MK"/>
        </w:rPr>
        <w:t xml:space="preserve">на </w:t>
      </w:r>
      <w:r w:rsidRPr="00195141">
        <w:rPr>
          <w:rFonts w:cstheme="minorHAnsi"/>
          <w:lang w:val="mk-MK"/>
        </w:rPr>
        <w:t xml:space="preserve">другите институции што вршат јавни </w:t>
      </w:r>
      <w:r w:rsidR="003C7D5A">
        <w:rPr>
          <w:rFonts w:cstheme="minorHAnsi"/>
          <w:lang w:val="mk-MK"/>
        </w:rPr>
        <w:t>овластувања</w:t>
      </w:r>
      <w:r w:rsidRPr="00195141">
        <w:rPr>
          <w:lang w:val="mk-MK"/>
        </w:rPr>
        <w:t>.</w:t>
      </w:r>
    </w:p>
    <w:p w14:paraId="0076E0D9" w14:textId="41FDC060"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31. </w:t>
      </w:r>
      <w:r w:rsidRPr="00195141">
        <w:rPr>
          <w:noProof/>
          <w:lang w:val="mk-MK"/>
        </w:rPr>
        <w:fldChar w:fldCharType="end"/>
      </w:r>
      <w:r w:rsidRPr="00195141">
        <w:rPr>
          <w:lang w:val="mk-MK"/>
        </w:rPr>
        <w:t xml:space="preserve">Амандман XXV, кој го замени член 98, предвидува, </w:t>
      </w:r>
      <w:r w:rsidRPr="003C7D5A">
        <w:rPr>
          <w:lang w:val="mk-MK"/>
        </w:rPr>
        <w:t>меѓу другото</w:t>
      </w:r>
      <w:r w:rsidR="009E7155" w:rsidRPr="003C7D5A">
        <w:rPr>
          <w:lang w:val="mk-MK"/>
        </w:rPr>
        <w:t>,</w:t>
      </w:r>
      <w:r w:rsidRPr="00195141">
        <w:rPr>
          <w:lang w:val="mk-MK"/>
        </w:rPr>
        <w:t xml:space="preserve"> дека судовите се самостојни и независни и дека судат врз основа на Уставот, законите</w:t>
      </w:r>
      <w:r w:rsidR="00C144C7">
        <w:rPr>
          <w:lang w:val="mk-MK"/>
        </w:rPr>
        <w:t xml:space="preserve"> </w:t>
      </w:r>
      <w:r w:rsidRPr="00195141">
        <w:rPr>
          <w:lang w:val="mk-MK"/>
        </w:rPr>
        <w:t xml:space="preserve">и меѓународните договори ратификувани во согласност со Уставот. </w:t>
      </w:r>
      <w:r w:rsidR="003C7D5A">
        <w:rPr>
          <w:lang w:val="mk-MK"/>
        </w:rPr>
        <w:t>Забранети се в</w:t>
      </w:r>
      <w:r w:rsidRPr="00195141">
        <w:rPr>
          <w:lang w:val="mk-MK"/>
        </w:rPr>
        <w:t>онредни</w:t>
      </w:r>
      <w:r w:rsidR="003C7D5A">
        <w:rPr>
          <w:lang w:val="mk-MK"/>
        </w:rPr>
        <w:t xml:space="preserve"> </w:t>
      </w:r>
      <w:r w:rsidRPr="00195141">
        <w:rPr>
          <w:lang w:val="mk-MK"/>
        </w:rPr>
        <w:t>судови.</w:t>
      </w:r>
    </w:p>
    <w:p w14:paraId="6B9C8859" w14:textId="604744C2" w:rsidR="00444399" w:rsidRPr="006B737F" w:rsidRDefault="00140846" w:rsidP="006B737F">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32. </w:t>
      </w:r>
      <w:r w:rsidRPr="00195141">
        <w:rPr>
          <w:noProof/>
          <w:lang w:val="mk-MK"/>
        </w:rPr>
        <w:fldChar w:fldCharType="end"/>
      </w:r>
      <w:r w:rsidRPr="00195141">
        <w:rPr>
          <w:lang w:val="mk-MK"/>
        </w:rPr>
        <w:t xml:space="preserve">Член 99 и Амандман XXVI, кој делумно го замени, предвидуваат дека мандатот на судијата е неограничен и престанува </w:t>
      </w:r>
      <w:r w:rsidR="006B737F">
        <w:rPr>
          <w:lang w:val="mk-MK"/>
        </w:rPr>
        <w:t>на барање на</w:t>
      </w:r>
      <w:r w:rsidRPr="00195141">
        <w:rPr>
          <w:lang w:val="mk-MK"/>
        </w:rPr>
        <w:t xml:space="preserve"> судијата, </w:t>
      </w:r>
      <w:r w:rsidR="006B737F">
        <w:rPr>
          <w:lang w:val="mk-MK"/>
        </w:rPr>
        <w:t>доколку Судскиот совет</w:t>
      </w:r>
      <w:r w:rsidRPr="00195141">
        <w:rPr>
          <w:lang w:val="mk-MK"/>
        </w:rPr>
        <w:t xml:space="preserve"> одлучи дека судијата </w:t>
      </w:r>
      <w:r w:rsidR="006B737F" w:rsidRPr="006B737F">
        <w:rPr>
          <w:lang w:val="mk-MK"/>
        </w:rPr>
        <w:t>трајно ја загуби</w:t>
      </w:r>
      <w:r w:rsidR="006B737F">
        <w:rPr>
          <w:lang w:val="mk-MK"/>
        </w:rPr>
        <w:t>л</w:t>
      </w:r>
      <w:r w:rsidR="006B737F" w:rsidRPr="006B737F">
        <w:rPr>
          <w:lang w:val="mk-MK"/>
        </w:rPr>
        <w:t xml:space="preserve"> способноста за вршење на судиската</w:t>
      </w:r>
      <w:r w:rsidR="006B737F">
        <w:rPr>
          <w:lang w:val="mk-MK"/>
        </w:rPr>
        <w:t xml:space="preserve"> </w:t>
      </w:r>
      <w:r w:rsidR="006B737F" w:rsidRPr="006B737F">
        <w:rPr>
          <w:lang w:val="mk-MK"/>
        </w:rPr>
        <w:t>функција</w:t>
      </w:r>
      <w:r w:rsidRPr="00195141">
        <w:rPr>
          <w:lang w:val="mk-MK"/>
        </w:rPr>
        <w:t xml:space="preserve">, ако судијата се пензионира, ако судијата </w:t>
      </w:r>
      <w:r w:rsidR="006B737F" w:rsidRPr="006B737F">
        <w:rPr>
          <w:lang w:val="mk-MK"/>
        </w:rPr>
        <w:t>осуден со правосилна судска пресуда за кривично</w:t>
      </w:r>
      <w:r w:rsidR="006B737F">
        <w:rPr>
          <w:lang w:val="mk-MK"/>
        </w:rPr>
        <w:t xml:space="preserve"> </w:t>
      </w:r>
      <w:r w:rsidR="006B737F" w:rsidRPr="006B737F">
        <w:rPr>
          <w:lang w:val="mk-MK"/>
        </w:rPr>
        <w:t>дело на безусловна казна затвор од најмалку шест месеца</w:t>
      </w:r>
      <w:r w:rsidRPr="00195141">
        <w:rPr>
          <w:lang w:val="mk-MK"/>
        </w:rPr>
        <w:t xml:space="preserve"> и (под одредени услови) ако е избран </w:t>
      </w:r>
      <w:r w:rsidR="006B737F">
        <w:rPr>
          <w:lang w:val="mk-MK"/>
        </w:rPr>
        <w:t xml:space="preserve">или именуван </w:t>
      </w:r>
      <w:r w:rsidRPr="00195141">
        <w:rPr>
          <w:lang w:val="mk-MK"/>
        </w:rPr>
        <w:t xml:space="preserve">на друга јавна функција. </w:t>
      </w:r>
      <w:r w:rsidRPr="00195141">
        <w:rPr>
          <w:rFonts w:cstheme="minorHAnsi"/>
          <w:lang w:val="mk-MK"/>
        </w:rPr>
        <w:t xml:space="preserve">Судија може да биде разрешен </w:t>
      </w:r>
      <w:r w:rsidRPr="00195141">
        <w:rPr>
          <w:rFonts w:cstheme="minorHAnsi"/>
          <w:color w:val="000000"/>
          <w:lang w:val="mk-MK"/>
        </w:rPr>
        <w:t xml:space="preserve">од судиска функција </w:t>
      </w:r>
      <w:r w:rsidRPr="00195141">
        <w:rPr>
          <w:rFonts w:cstheme="minorHAnsi"/>
          <w:lang w:val="mk-MK"/>
        </w:rPr>
        <w:t xml:space="preserve">ако стори </w:t>
      </w:r>
      <w:r w:rsidR="006B737F">
        <w:rPr>
          <w:rFonts w:cstheme="minorHAnsi"/>
          <w:lang w:val="mk-MK"/>
        </w:rPr>
        <w:t>потешк</w:t>
      </w:r>
      <w:r w:rsidRPr="00195141">
        <w:rPr>
          <w:rFonts w:cstheme="minorHAnsi"/>
          <w:lang w:val="mk-MK"/>
        </w:rPr>
        <w:t>а дисциплинска повреда, како што е предвидено со закон, што го прави не</w:t>
      </w:r>
      <w:r w:rsidR="006B737F">
        <w:rPr>
          <w:rFonts w:cstheme="minorHAnsi"/>
          <w:lang w:val="mk-MK"/>
        </w:rPr>
        <w:t>достоен</w:t>
      </w:r>
      <w:r w:rsidRPr="00195141">
        <w:rPr>
          <w:rFonts w:cstheme="minorHAnsi"/>
          <w:lang w:val="mk-MK"/>
        </w:rPr>
        <w:t xml:space="preserve"> за вршење </w:t>
      </w:r>
      <w:r w:rsidR="006B737F">
        <w:rPr>
          <w:rFonts w:cstheme="minorHAnsi"/>
          <w:lang w:val="mk-MK"/>
        </w:rPr>
        <w:t xml:space="preserve">на </w:t>
      </w:r>
      <w:r w:rsidRPr="00195141">
        <w:rPr>
          <w:rFonts w:cstheme="minorHAnsi"/>
          <w:lang w:val="mk-MK"/>
        </w:rPr>
        <w:t>суд</w:t>
      </w:r>
      <w:r w:rsidR="006B737F">
        <w:rPr>
          <w:rFonts w:cstheme="minorHAnsi"/>
          <w:lang w:val="mk-MK"/>
        </w:rPr>
        <w:t>иската</w:t>
      </w:r>
      <w:r w:rsidRPr="00195141">
        <w:rPr>
          <w:rFonts w:cstheme="minorHAnsi"/>
          <w:lang w:val="mk-MK"/>
        </w:rPr>
        <w:t xml:space="preserve"> функци</w:t>
      </w:r>
      <w:r w:rsidR="006B737F">
        <w:rPr>
          <w:rFonts w:cstheme="minorHAnsi"/>
          <w:lang w:val="mk-MK"/>
        </w:rPr>
        <w:t>ја</w:t>
      </w:r>
      <w:r w:rsidRPr="00195141">
        <w:rPr>
          <w:rFonts w:cstheme="minorHAnsi"/>
          <w:lang w:val="mk-MK"/>
        </w:rPr>
        <w:t xml:space="preserve"> или ако </w:t>
      </w:r>
      <w:r w:rsidR="006B737F" w:rsidRPr="006B737F">
        <w:rPr>
          <w:rFonts w:cstheme="minorHAnsi"/>
          <w:lang w:val="mk-MK"/>
        </w:rPr>
        <w:t xml:space="preserve">нестручно и несовесно </w:t>
      </w:r>
      <w:r w:rsidR="006B737F">
        <w:rPr>
          <w:rFonts w:cstheme="minorHAnsi"/>
          <w:lang w:val="mk-MK"/>
        </w:rPr>
        <w:t>ја извршува</w:t>
      </w:r>
      <w:r w:rsidR="006B737F" w:rsidRPr="006B737F">
        <w:rPr>
          <w:rFonts w:cstheme="minorHAnsi"/>
          <w:lang w:val="mk-MK"/>
        </w:rPr>
        <w:t xml:space="preserve"> судиската</w:t>
      </w:r>
      <w:r w:rsidR="006B737F">
        <w:rPr>
          <w:rFonts w:cstheme="minorHAnsi"/>
          <w:lang w:val="mk-MK"/>
        </w:rPr>
        <w:t xml:space="preserve"> </w:t>
      </w:r>
      <w:r w:rsidR="006B737F" w:rsidRPr="006B737F">
        <w:rPr>
          <w:rFonts w:cstheme="minorHAnsi"/>
          <w:lang w:val="mk-MK"/>
        </w:rPr>
        <w:t>функција под услови утврдени со закон</w:t>
      </w:r>
      <w:r w:rsidRPr="00195141">
        <w:rPr>
          <w:rFonts w:cstheme="minorHAnsi"/>
          <w:lang w:val="mk-MK"/>
        </w:rPr>
        <w:t>.</w:t>
      </w:r>
    </w:p>
    <w:p w14:paraId="6F279BEB" w14:textId="6BDC98C2"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33. </w:t>
      </w:r>
      <w:r w:rsidRPr="00195141">
        <w:rPr>
          <w:rFonts w:cstheme="minorHAnsi"/>
          <w:lang w:val="mk-MK"/>
        </w:rPr>
        <w:fldChar w:fldCharType="end"/>
      </w:r>
      <w:r w:rsidRPr="00195141">
        <w:rPr>
          <w:lang w:val="mk-MK"/>
        </w:rPr>
        <w:t>Според член 100 став 3 и Амандман XXVII, судиската функција е неспоива со член</w:t>
      </w:r>
      <w:r w:rsidR="006B737F">
        <w:rPr>
          <w:lang w:val="mk-MK"/>
        </w:rPr>
        <w:t>ување</w:t>
      </w:r>
      <w:r w:rsidRPr="00195141">
        <w:rPr>
          <w:lang w:val="mk-MK"/>
        </w:rPr>
        <w:t xml:space="preserve"> во политичка партија или вршење друга јавна </w:t>
      </w:r>
      <w:r w:rsidRPr="00195141">
        <w:rPr>
          <w:lang w:val="mk-MK"/>
        </w:rPr>
        <w:lastRenderedPageBreak/>
        <w:t>функција или професија утврдена со закон. Член 100 став 4 забранува политичк</w:t>
      </w:r>
      <w:r w:rsidR="006B737F">
        <w:rPr>
          <w:lang w:val="mk-MK"/>
        </w:rPr>
        <w:t>о</w:t>
      </w:r>
      <w:r w:rsidRPr="00195141">
        <w:rPr>
          <w:lang w:val="mk-MK"/>
        </w:rPr>
        <w:t xml:space="preserve"> организирањ</w:t>
      </w:r>
      <w:r w:rsidR="006B737F">
        <w:rPr>
          <w:lang w:val="mk-MK"/>
        </w:rPr>
        <w:t>е</w:t>
      </w:r>
      <w:r w:rsidRPr="00195141">
        <w:rPr>
          <w:lang w:val="mk-MK"/>
        </w:rPr>
        <w:t xml:space="preserve"> и </w:t>
      </w:r>
      <w:r w:rsidR="006B737F">
        <w:rPr>
          <w:lang w:val="mk-MK"/>
        </w:rPr>
        <w:t>дејствување</w:t>
      </w:r>
      <w:r w:rsidRPr="00195141">
        <w:rPr>
          <w:lang w:val="mk-MK"/>
        </w:rPr>
        <w:t xml:space="preserve"> во судството</w:t>
      </w:r>
      <w:r w:rsidRPr="00195141">
        <w:rPr>
          <w:rFonts w:cstheme="minorHAnsi"/>
          <w:lang w:val="mk-MK"/>
        </w:rPr>
        <w:t>.</w:t>
      </w:r>
    </w:p>
    <w:p w14:paraId="5D9566CD" w14:textId="2E51550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34. </w:t>
      </w:r>
      <w:r w:rsidRPr="00195141">
        <w:rPr>
          <w:noProof/>
          <w:lang w:val="mk-MK"/>
        </w:rPr>
        <w:fldChar w:fldCharType="end"/>
      </w:r>
      <w:r w:rsidRPr="00195141">
        <w:rPr>
          <w:lang w:val="mk-MK"/>
        </w:rPr>
        <w:t xml:space="preserve">Според член 101, Врховниот суд е највисокиот суд кој </w:t>
      </w:r>
      <w:r w:rsidR="006B737F" w:rsidRPr="006B737F">
        <w:rPr>
          <w:lang w:val="mk-MK"/>
        </w:rPr>
        <w:t>обезбедува единството во примената</w:t>
      </w:r>
      <w:r w:rsidRPr="00195141">
        <w:rPr>
          <w:lang w:val="mk-MK"/>
        </w:rPr>
        <w:t xml:space="preserve"> на законите од страна на судовите.</w:t>
      </w:r>
    </w:p>
    <w:p w14:paraId="4795BDFC" w14:textId="419CDE3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35. </w:t>
      </w:r>
      <w:r w:rsidRPr="00195141">
        <w:rPr>
          <w:noProof/>
          <w:lang w:val="mk-MK"/>
        </w:rPr>
        <w:fldChar w:fldCharType="end"/>
      </w:r>
      <w:r w:rsidRPr="00195141">
        <w:rPr>
          <w:lang w:val="mk-MK"/>
        </w:rPr>
        <w:t>Амандман</w:t>
      </w:r>
      <w:r w:rsidR="006B737F">
        <w:rPr>
          <w:lang w:val="mk-MK"/>
        </w:rPr>
        <w:t xml:space="preserve"> </w:t>
      </w:r>
      <w:r w:rsidRPr="00195141">
        <w:rPr>
          <w:lang w:val="mk-MK"/>
        </w:rPr>
        <w:t xml:space="preserve">XXVIII, кој го замени </w:t>
      </w:r>
      <w:r w:rsidR="006B737F">
        <w:rPr>
          <w:lang w:val="mk-MK"/>
        </w:rPr>
        <w:t>ч</w:t>
      </w:r>
      <w:r w:rsidRPr="00195141">
        <w:rPr>
          <w:lang w:val="mk-MK"/>
        </w:rPr>
        <w:t>лен 104, гласи:</w:t>
      </w:r>
    </w:p>
    <w:p w14:paraId="56A63B85" w14:textId="747907E9" w:rsidR="00444399" w:rsidRPr="00195141" w:rsidRDefault="00140846" w:rsidP="00E6179A">
      <w:pPr>
        <w:pStyle w:val="JuQuot"/>
        <w:rPr>
          <w:lang w:val="mk-MK"/>
        </w:rPr>
      </w:pPr>
      <w:r w:rsidRPr="00195141">
        <w:rPr>
          <w:lang w:val="mk-MK"/>
        </w:rPr>
        <w:t>„</w:t>
      </w:r>
      <w:r w:rsidR="00AD6023">
        <w:rPr>
          <w:lang w:val="mk-MK"/>
        </w:rPr>
        <w:t>Судскиот совет</w:t>
      </w:r>
      <w:r w:rsidRPr="00195141">
        <w:rPr>
          <w:lang w:val="mk-MK"/>
        </w:rPr>
        <w:t xml:space="preserve"> е самосто</w:t>
      </w:r>
      <w:r w:rsidR="006B737F">
        <w:rPr>
          <w:lang w:val="mk-MK"/>
        </w:rPr>
        <w:t>ен</w:t>
      </w:r>
      <w:r w:rsidRPr="00195141">
        <w:rPr>
          <w:lang w:val="mk-MK"/>
        </w:rPr>
        <w:t xml:space="preserve"> и независ</w:t>
      </w:r>
      <w:r w:rsidR="006B737F">
        <w:rPr>
          <w:lang w:val="mk-MK"/>
        </w:rPr>
        <w:t>ен</w:t>
      </w:r>
      <w:r w:rsidRPr="00195141">
        <w:rPr>
          <w:lang w:val="mk-MK"/>
        </w:rPr>
        <w:t xml:space="preserve"> </w:t>
      </w:r>
      <w:r w:rsidR="006B737F">
        <w:rPr>
          <w:lang w:val="mk-MK"/>
        </w:rPr>
        <w:t>орган н</w:t>
      </w:r>
      <w:r w:rsidRPr="00195141">
        <w:rPr>
          <w:lang w:val="mk-MK"/>
        </w:rPr>
        <w:t xml:space="preserve">а судството. </w:t>
      </w:r>
      <w:r w:rsidR="006B737F">
        <w:rPr>
          <w:lang w:val="mk-MK"/>
        </w:rPr>
        <w:t>Советот</w:t>
      </w:r>
      <w:r w:rsidRPr="00195141">
        <w:rPr>
          <w:lang w:val="mk-MK"/>
        </w:rPr>
        <w:t xml:space="preserve"> ја обезбедува и </w:t>
      </w:r>
      <w:r w:rsidR="006B737F">
        <w:rPr>
          <w:lang w:val="mk-MK"/>
        </w:rPr>
        <w:t xml:space="preserve">ја </w:t>
      </w:r>
      <w:r w:rsidRPr="00195141">
        <w:rPr>
          <w:lang w:val="mk-MK"/>
        </w:rPr>
        <w:t xml:space="preserve">гарантира </w:t>
      </w:r>
      <w:r w:rsidR="006B737F" w:rsidRPr="006B737F">
        <w:rPr>
          <w:lang w:val="mk-MK"/>
        </w:rPr>
        <w:t>самостојноста и независноста на судската власт</w:t>
      </w:r>
      <w:r w:rsidRPr="00195141">
        <w:rPr>
          <w:lang w:val="mk-MK"/>
        </w:rPr>
        <w:t>.“</w:t>
      </w:r>
    </w:p>
    <w:p w14:paraId="42464864" w14:textId="520D1B87" w:rsidR="00444399" w:rsidRPr="00195141" w:rsidRDefault="00782AC9" w:rsidP="00E6179A">
      <w:pPr>
        <w:pStyle w:val="JuQuot"/>
        <w:rPr>
          <w:lang w:val="mk-MK"/>
        </w:rPr>
      </w:pPr>
      <w:r w:rsidRPr="00782AC9">
        <w:rPr>
          <w:lang w:val="mk-MK"/>
        </w:rPr>
        <w:t>Советот го сочинуваат петнаесет члена</w:t>
      </w:r>
      <w:r w:rsidRPr="00195141">
        <w:rPr>
          <w:lang w:val="mk-MK"/>
        </w:rPr>
        <w:t>.</w:t>
      </w:r>
    </w:p>
    <w:p w14:paraId="1D53ED76" w14:textId="103B965B" w:rsidR="00444399" w:rsidRPr="00195141" w:rsidRDefault="00782AC9" w:rsidP="00E6179A">
      <w:pPr>
        <w:pStyle w:val="JuQuot"/>
        <w:rPr>
          <w:lang w:val="mk-MK"/>
        </w:rPr>
      </w:pPr>
      <w:r w:rsidRPr="00782AC9">
        <w:rPr>
          <w:lang w:val="mk-MK"/>
        </w:rPr>
        <w:t>По функција</w:t>
      </w:r>
      <w:r>
        <w:rPr>
          <w:lang w:val="mk-MK"/>
        </w:rPr>
        <w:t>,</w:t>
      </w:r>
      <w:r w:rsidRPr="00782AC9">
        <w:rPr>
          <w:lang w:val="mk-MK"/>
        </w:rPr>
        <w:t xml:space="preserve"> членови на Советот се претседателот на Врховниот суд на Република Македонија и министерот за правда</w:t>
      </w:r>
      <w:r w:rsidRPr="00195141">
        <w:rPr>
          <w:i/>
          <w:iCs/>
          <w:lang w:val="mk-MK"/>
        </w:rPr>
        <w:t>.</w:t>
      </w:r>
    </w:p>
    <w:p w14:paraId="37C98622" w14:textId="58A52351" w:rsidR="00444399" w:rsidRPr="00195141" w:rsidRDefault="00782AC9" w:rsidP="00E6179A">
      <w:pPr>
        <w:pStyle w:val="JuQuot"/>
        <w:rPr>
          <w:lang w:val="mk-MK"/>
        </w:rPr>
      </w:pPr>
      <w:r w:rsidRPr="00782AC9">
        <w:rPr>
          <w:lang w:val="mk-MK"/>
        </w:rPr>
        <w:t>Осум члена на Советот ги избираат судиите од своите редови</w:t>
      </w:r>
      <w:r w:rsidRPr="00195141">
        <w:rPr>
          <w:lang w:val="mk-MK"/>
        </w:rPr>
        <w:t>...</w:t>
      </w:r>
    </w:p>
    <w:p w14:paraId="492B9E04" w14:textId="27B16616" w:rsidR="00444399" w:rsidRPr="00195141" w:rsidRDefault="00782AC9" w:rsidP="00782AC9">
      <w:pPr>
        <w:pStyle w:val="JuQuot"/>
        <w:rPr>
          <w:lang w:val="mk-MK"/>
        </w:rPr>
      </w:pPr>
      <w:r w:rsidRPr="00782AC9">
        <w:rPr>
          <w:lang w:val="mk-MK"/>
        </w:rPr>
        <w:t>Тројца членови на Советот избира Собранието на Република Македонија со мнозинство гласови од вкупниот број</w:t>
      </w:r>
      <w:r>
        <w:rPr>
          <w:lang w:val="mk-MK"/>
        </w:rPr>
        <w:t xml:space="preserve"> </w:t>
      </w:r>
      <w:r w:rsidRPr="00782AC9">
        <w:rPr>
          <w:lang w:val="mk-MK"/>
        </w:rPr>
        <w:t>пратеници, при што мора да има мнозинство гласови од</w:t>
      </w:r>
      <w:r>
        <w:rPr>
          <w:lang w:val="mk-MK"/>
        </w:rPr>
        <w:t xml:space="preserve"> </w:t>
      </w:r>
      <w:r w:rsidRPr="00782AC9">
        <w:rPr>
          <w:lang w:val="mk-MK"/>
        </w:rPr>
        <w:t>вкупниот број пратеници кои припаѓаат на заедниците кои</w:t>
      </w:r>
      <w:r>
        <w:rPr>
          <w:lang w:val="mk-MK"/>
        </w:rPr>
        <w:t xml:space="preserve"> </w:t>
      </w:r>
      <w:r w:rsidRPr="00782AC9">
        <w:rPr>
          <w:lang w:val="mk-MK"/>
        </w:rPr>
        <w:t>не се мнозинство</w:t>
      </w:r>
      <w:r w:rsidRPr="00195141">
        <w:rPr>
          <w:i/>
          <w:iCs/>
          <w:lang w:val="mk-MK"/>
        </w:rPr>
        <w:t xml:space="preserve">) </w:t>
      </w:r>
      <w:r w:rsidRPr="00195141">
        <w:rPr>
          <w:lang w:val="mk-MK"/>
        </w:rPr>
        <w:t>...</w:t>
      </w:r>
    </w:p>
    <w:p w14:paraId="2959ED3A" w14:textId="3D11A61E" w:rsidR="00444399" w:rsidRPr="00195141" w:rsidRDefault="00782AC9" w:rsidP="00E6179A">
      <w:pPr>
        <w:pStyle w:val="JuQuot"/>
        <w:rPr>
          <w:lang w:val="mk-MK"/>
        </w:rPr>
      </w:pPr>
      <w:r w:rsidRPr="00782AC9">
        <w:rPr>
          <w:rFonts w:cstheme="minorHAnsi"/>
          <w:szCs w:val="20"/>
          <w:lang w:val="mk-MK"/>
        </w:rPr>
        <w:t>Двајца членови на Советот предлага претседателот</w:t>
      </w:r>
      <w:r>
        <w:rPr>
          <w:rFonts w:cstheme="minorHAnsi"/>
          <w:szCs w:val="20"/>
          <w:lang w:val="mk-MK"/>
        </w:rPr>
        <w:t xml:space="preserve"> </w:t>
      </w:r>
      <w:r w:rsidRPr="00195141">
        <w:rPr>
          <w:rFonts w:cstheme="minorHAnsi"/>
          <w:szCs w:val="20"/>
          <w:lang w:val="mk-MK"/>
        </w:rPr>
        <w:t xml:space="preserve">[на државата] ... </w:t>
      </w:r>
      <w:r w:rsidRPr="00782AC9">
        <w:rPr>
          <w:rFonts w:cstheme="minorHAnsi"/>
          <w:color w:val="000000"/>
          <w:szCs w:val="20"/>
          <w:lang w:val="mk-MK"/>
        </w:rPr>
        <w:t>а изборот го врши Собранието</w:t>
      </w:r>
      <w:r w:rsidRPr="00195141">
        <w:rPr>
          <w:rFonts w:cstheme="minorHAnsi"/>
          <w:szCs w:val="20"/>
          <w:lang w:val="mk-MK"/>
        </w:rPr>
        <w:t>...</w:t>
      </w:r>
    </w:p>
    <w:p w14:paraId="79EE8184" w14:textId="30834CAB" w:rsidR="00444399" w:rsidRPr="00195141" w:rsidRDefault="00782AC9" w:rsidP="00782AC9">
      <w:pPr>
        <w:pStyle w:val="JuQuot"/>
        <w:rPr>
          <w:lang w:val="mk-MK"/>
        </w:rPr>
      </w:pPr>
      <w:r w:rsidRPr="00782AC9">
        <w:rPr>
          <w:lang w:val="mk-MK"/>
        </w:rPr>
        <w:t>Членовите на Советот што ги избира Собранието</w:t>
      </w:r>
      <w:r>
        <w:rPr>
          <w:lang w:val="mk-MK"/>
        </w:rPr>
        <w:t>,</w:t>
      </w:r>
      <w:r w:rsidRPr="00195141">
        <w:rPr>
          <w:lang w:val="mk-MK"/>
        </w:rPr>
        <w:t xml:space="preserve"> </w:t>
      </w:r>
      <w:r>
        <w:rPr>
          <w:lang w:val="mk-MK"/>
        </w:rPr>
        <w:t>односно</w:t>
      </w:r>
      <w:r w:rsidRPr="00195141">
        <w:rPr>
          <w:lang w:val="mk-MK"/>
        </w:rPr>
        <w:t xml:space="preserve"> оние </w:t>
      </w:r>
      <w:r>
        <w:rPr>
          <w:lang w:val="mk-MK"/>
        </w:rPr>
        <w:t>што ги предлага</w:t>
      </w:r>
      <w:r w:rsidRPr="00195141">
        <w:rPr>
          <w:lang w:val="mk-MK"/>
        </w:rPr>
        <w:t xml:space="preserve"> претседателот [се] </w:t>
      </w:r>
      <w:r w:rsidRPr="00782AC9">
        <w:rPr>
          <w:lang w:val="mk-MK"/>
        </w:rPr>
        <w:t>од редот на универзитетските професори по право, адвокатите и други истакнати</w:t>
      </w:r>
      <w:r>
        <w:rPr>
          <w:lang w:val="mk-MK"/>
        </w:rPr>
        <w:t xml:space="preserve"> </w:t>
      </w:r>
      <w:r w:rsidRPr="00782AC9">
        <w:rPr>
          <w:lang w:val="mk-MK"/>
        </w:rPr>
        <w:t>правници</w:t>
      </w:r>
      <w:r w:rsidRPr="00195141">
        <w:rPr>
          <w:lang w:val="mk-MK"/>
        </w:rPr>
        <w:t>.</w:t>
      </w:r>
    </w:p>
    <w:p w14:paraId="4DEB8EAD" w14:textId="19D5614D" w:rsidR="00444399" w:rsidRPr="00195141" w:rsidRDefault="00782AC9" w:rsidP="00E6179A">
      <w:pPr>
        <w:pStyle w:val="JuQuot"/>
        <w:rPr>
          <w:lang w:val="mk-MK"/>
        </w:rPr>
      </w:pPr>
      <w:r w:rsidRPr="00782AC9">
        <w:rPr>
          <w:lang w:val="mk-MK"/>
        </w:rPr>
        <w:t>Мандатот на избраните членови на Советот трае шест години, со право на уште еден избор</w:t>
      </w:r>
      <w:r w:rsidRPr="00195141">
        <w:rPr>
          <w:lang w:val="mk-MK"/>
        </w:rPr>
        <w:t>.</w:t>
      </w:r>
    </w:p>
    <w:p w14:paraId="60CD6813" w14:textId="77777777" w:rsidR="00444399" w:rsidRPr="00195141" w:rsidRDefault="00140846" w:rsidP="00E6179A">
      <w:pPr>
        <w:pStyle w:val="JuQuot"/>
        <w:rPr>
          <w:lang w:val="mk-MK"/>
        </w:rPr>
      </w:pPr>
      <w:r w:rsidRPr="00195141">
        <w:rPr>
          <w:lang w:val="mk-MK"/>
        </w:rPr>
        <w:t>...</w:t>
      </w:r>
    </w:p>
    <w:p w14:paraId="431E89F4" w14:textId="181BE1CE" w:rsidR="00444399" w:rsidRPr="00195141" w:rsidRDefault="00782AC9" w:rsidP="00782AC9">
      <w:pPr>
        <w:pStyle w:val="JuQuot"/>
        <w:rPr>
          <w:lang w:val="mk-MK"/>
        </w:rPr>
      </w:pPr>
      <w:r w:rsidRPr="00782AC9">
        <w:rPr>
          <w:lang w:val="mk-MK"/>
        </w:rPr>
        <w:t>Функцијата избран член на Советот е неспојлива со членување во политичка партија или со вршење на други јавни</w:t>
      </w:r>
      <w:r>
        <w:rPr>
          <w:lang w:val="mk-MK"/>
        </w:rPr>
        <w:t xml:space="preserve"> </w:t>
      </w:r>
      <w:r w:rsidRPr="00782AC9">
        <w:rPr>
          <w:lang w:val="mk-MK"/>
        </w:rPr>
        <w:t>функции и професии утврдени со закон</w:t>
      </w:r>
      <w:r w:rsidRPr="00195141">
        <w:rPr>
          <w:lang w:val="mk-MK"/>
        </w:rPr>
        <w:t>.“</w:t>
      </w:r>
    </w:p>
    <w:p w14:paraId="059F2272" w14:textId="2E30BA3C"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36. </w:t>
      </w:r>
      <w:r w:rsidRPr="00195141">
        <w:rPr>
          <w:noProof/>
          <w:lang w:val="mk-MK"/>
        </w:rPr>
        <w:fldChar w:fldCharType="end"/>
      </w:r>
      <w:r w:rsidRPr="00195141">
        <w:rPr>
          <w:lang w:val="mk-MK"/>
        </w:rPr>
        <w:t xml:space="preserve">Релевантните делови од Амандман XXIX, кој го замени </w:t>
      </w:r>
      <w:r w:rsidR="00F77A8C">
        <w:rPr>
          <w:lang w:val="mk-MK"/>
        </w:rPr>
        <w:t>ч</w:t>
      </w:r>
      <w:r w:rsidRPr="00195141">
        <w:rPr>
          <w:lang w:val="mk-MK"/>
        </w:rPr>
        <w:t>лен 105, гласат како што следува:</w:t>
      </w:r>
    </w:p>
    <w:p w14:paraId="44F929DC" w14:textId="146E2F01" w:rsidR="00444399" w:rsidRPr="00195141" w:rsidRDefault="00140846" w:rsidP="00E6179A">
      <w:pPr>
        <w:pStyle w:val="JuQuot"/>
        <w:rPr>
          <w:lang w:val="mk-MK"/>
        </w:rPr>
      </w:pPr>
      <w:r w:rsidRPr="00195141">
        <w:rPr>
          <w:lang w:val="mk-MK"/>
        </w:rPr>
        <w:t>„</w:t>
      </w:r>
      <w:r w:rsidR="00832B05">
        <w:rPr>
          <w:lang w:val="mk-MK"/>
        </w:rPr>
        <w:t>Судскиот совет</w:t>
      </w:r>
      <w:r w:rsidRPr="00195141">
        <w:rPr>
          <w:lang w:val="mk-MK"/>
        </w:rPr>
        <w:t>:</w:t>
      </w:r>
    </w:p>
    <w:p w14:paraId="25C7AA79" w14:textId="253C599A" w:rsidR="00444399" w:rsidRPr="00195141" w:rsidRDefault="00140846" w:rsidP="00E6179A">
      <w:pPr>
        <w:pStyle w:val="JuQuot"/>
        <w:rPr>
          <w:lang w:val="mk-MK"/>
        </w:rPr>
      </w:pPr>
      <w:r w:rsidRPr="00195141">
        <w:rPr>
          <w:lang w:val="mk-MK"/>
        </w:rPr>
        <w:t xml:space="preserve">- </w:t>
      </w:r>
      <w:r w:rsidR="00832B05" w:rsidRPr="00832B05">
        <w:rPr>
          <w:lang w:val="mk-MK"/>
        </w:rPr>
        <w:t>ги избира и разрешува судиите и судиите поротници</w:t>
      </w:r>
      <w:r w:rsidRPr="00195141">
        <w:rPr>
          <w:lang w:val="mk-MK"/>
        </w:rPr>
        <w:t>;</w:t>
      </w:r>
    </w:p>
    <w:p w14:paraId="77E3BDB8" w14:textId="7292A4E8" w:rsidR="00444399" w:rsidRPr="00195141" w:rsidRDefault="00140846" w:rsidP="00E6179A">
      <w:pPr>
        <w:pStyle w:val="JuQuot"/>
        <w:rPr>
          <w:lang w:val="mk-MK"/>
        </w:rPr>
      </w:pPr>
      <w:r w:rsidRPr="00195141">
        <w:rPr>
          <w:lang w:val="mk-MK"/>
        </w:rPr>
        <w:t>- утврдува престанок на судиск</w:t>
      </w:r>
      <w:r w:rsidR="00832B05">
        <w:rPr>
          <w:lang w:val="mk-MK"/>
        </w:rPr>
        <w:t>ата</w:t>
      </w:r>
      <w:r w:rsidRPr="00195141">
        <w:rPr>
          <w:lang w:val="mk-MK"/>
        </w:rPr>
        <w:t xml:space="preserve"> функци</w:t>
      </w:r>
      <w:r w:rsidR="00832B05">
        <w:rPr>
          <w:lang w:val="mk-MK"/>
        </w:rPr>
        <w:t>ја</w:t>
      </w:r>
      <w:r w:rsidRPr="00195141">
        <w:rPr>
          <w:lang w:val="mk-MK"/>
        </w:rPr>
        <w:t>;</w:t>
      </w:r>
    </w:p>
    <w:p w14:paraId="76F22CE8" w14:textId="61330659" w:rsidR="00444399" w:rsidRPr="00195141" w:rsidRDefault="00140846" w:rsidP="00E6179A">
      <w:pPr>
        <w:pStyle w:val="JuQuot"/>
        <w:rPr>
          <w:lang w:val="mk-MK"/>
        </w:rPr>
      </w:pPr>
      <w:r w:rsidRPr="00195141">
        <w:rPr>
          <w:lang w:val="mk-MK"/>
        </w:rPr>
        <w:t xml:space="preserve">- </w:t>
      </w:r>
      <w:r w:rsidR="00832B05">
        <w:rPr>
          <w:lang w:val="mk-MK"/>
        </w:rPr>
        <w:t xml:space="preserve">ги </w:t>
      </w:r>
      <w:r w:rsidRPr="00195141">
        <w:rPr>
          <w:lang w:val="mk-MK"/>
        </w:rPr>
        <w:t>избира и разрешува претседатели</w:t>
      </w:r>
      <w:r w:rsidR="00832B05">
        <w:rPr>
          <w:lang w:val="mk-MK"/>
        </w:rPr>
        <w:t>те</w:t>
      </w:r>
      <w:r w:rsidRPr="00195141">
        <w:rPr>
          <w:lang w:val="mk-MK"/>
        </w:rPr>
        <w:t xml:space="preserve"> на судови</w:t>
      </w:r>
      <w:r w:rsidR="00832B05">
        <w:rPr>
          <w:lang w:val="mk-MK"/>
        </w:rPr>
        <w:t>те</w:t>
      </w:r>
      <w:r w:rsidRPr="00195141">
        <w:rPr>
          <w:lang w:val="mk-MK"/>
        </w:rPr>
        <w:t>;</w:t>
      </w:r>
    </w:p>
    <w:p w14:paraId="43B1C43B" w14:textId="77777777" w:rsidR="00444399" w:rsidRPr="00195141" w:rsidRDefault="00140846" w:rsidP="00E6179A">
      <w:pPr>
        <w:pStyle w:val="JuQuot"/>
        <w:rPr>
          <w:lang w:val="mk-MK"/>
        </w:rPr>
      </w:pPr>
      <w:r w:rsidRPr="00195141">
        <w:rPr>
          <w:lang w:val="mk-MK"/>
        </w:rPr>
        <w:t>- ја следи и оценува работата на судиите;</w:t>
      </w:r>
    </w:p>
    <w:p w14:paraId="15C1E055" w14:textId="50341897" w:rsidR="00444399" w:rsidRPr="00195141" w:rsidRDefault="00140846" w:rsidP="00E6179A">
      <w:pPr>
        <w:pStyle w:val="JuQuot"/>
        <w:rPr>
          <w:lang w:val="mk-MK"/>
        </w:rPr>
      </w:pPr>
      <w:r w:rsidRPr="00195141">
        <w:rPr>
          <w:lang w:val="mk-MK"/>
        </w:rPr>
        <w:t>- одлучува за дисциплинска</w:t>
      </w:r>
      <w:r w:rsidR="00832B05">
        <w:rPr>
          <w:lang w:val="mk-MK"/>
        </w:rPr>
        <w:t>та</w:t>
      </w:r>
      <w:r w:rsidRPr="00195141">
        <w:rPr>
          <w:lang w:val="mk-MK"/>
        </w:rPr>
        <w:t xml:space="preserve"> одговорност на судиите;</w:t>
      </w:r>
    </w:p>
    <w:p w14:paraId="49C7C8A3" w14:textId="40D1F942" w:rsidR="00444399" w:rsidRPr="00195141" w:rsidRDefault="00140846" w:rsidP="00E6179A">
      <w:pPr>
        <w:pStyle w:val="JuQuot"/>
        <w:rPr>
          <w:lang w:val="mk-MK"/>
        </w:rPr>
      </w:pPr>
      <w:r w:rsidRPr="00195141">
        <w:rPr>
          <w:lang w:val="mk-MK"/>
        </w:rPr>
        <w:t xml:space="preserve">- </w:t>
      </w:r>
      <w:r w:rsidR="00832B05" w:rsidRPr="00832B05">
        <w:rPr>
          <w:lang w:val="mk-MK"/>
        </w:rPr>
        <w:t>одлучува за одземање на имунитетот на судиите</w:t>
      </w:r>
      <w:r w:rsidRPr="00195141">
        <w:rPr>
          <w:lang w:val="mk-MK"/>
        </w:rPr>
        <w:t>;</w:t>
      </w:r>
    </w:p>
    <w:p w14:paraId="1068F20E" w14:textId="77777777" w:rsidR="00444399" w:rsidRPr="00195141" w:rsidRDefault="00140846" w:rsidP="00E6179A">
      <w:pPr>
        <w:pStyle w:val="JuQuot"/>
        <w:rPr>
          <w:lang w:val="mk-MK"/>
        </w:rPr>
      </w:pPr>
      <w:r w:rsidRPr="00195141">
        <w:rPr>
          <w:lang w:val="mk-MK"/>
        </w:rPr>
        <w:t>- предлага двајца судии на Уставниот суд ...</w:t>
      </w:r>
    </w:p>
    <w:p w14:paraId="251AB896" w14:textId="77777777" w:rsidR="00444399" w:rsidRPr="00195141" w:rsidRDefault="00140846" w:rsidP="00E6179A">
      <w:pPr>
        <w:pStyle w:val="JuQuot"/>
        <w:rPr>
          <w:lang w:val="mk-MK"/>
        </w:rPr>
      </w:pPr>
      <w:r w:rsidRPr="00195141">
        <w:rPr>
          <w:lang w:val="mk-MK"/>
        </w:rPr>
        <w:t>...</w:t>
      </w:r>
    </w:p>
    <w:p w14:paraId="0D28207F" w14:textId="6C477A01" w:rsidR="00444399" w:rsidRPr="00195141" w:rsidRDefault="00832B05" w:rsidP="00832B05">
      <w:pPr>
        <w:pStyle w:val="JuQuot"/>
        <w:rPr>
          <w:lang w:val="mk-MK"/>
        </w:rPr>
      </w:pPr>
      <w:r w:rsidRPr="00832B05">
        <w:rPr>
          <w:lang w:val="mk-MK"/>
        </w:rPr>
        <w:t>Советот за својата работа поднесува годишен извештај до</w:t>
      </w:r>
      <w:r>
        <w:rPr>
          <w:lang w:val="mk-MK"/>
        </w:rPr>
        <w:t xml:space="preserve"> </w:t>
      </w:r>
      <w:r w:rsidRPr="00832B05">
        <w:rPr>
          <w:lang w:val="mk-MK"/>
        </w:rPr>
        <w:t>Собранието</w:t>
      </w:r>
      <w:r w:rsidRPr="00195141">
        <w:rPr>
          <w:lang w:val="mk-MK"/>
        </w:rPr>
        <w:t>...“</w:t>
      </w:r>
    </w:p>
    <w:p w14:paraId="57735EFC" w14:textId="42F86C24" w:rsidR="00444399" w:rsidRPr="00195141" w:rsidRDefault="00C144C7" w:rsidP="00C144C7">
      <w:pPr>
        <w:pStyle w:val="JuHA"/>
        <w:numPr>
          <w:ilvl w:val="0"/>
          <w:numId w:val="0"/>
        </w:numPr>
        <w:ind w:left="720" w:hanging="550"/>
        <w:rPr>
          <w:lang w:val="mk-MK"/>
        </w:rPr>
      </w:pPr>
      <w:r>
        <w:rPr>
          <w:lang w:val="mk-MK"/>
        </w:rPr>
        <w:lastRenderedPageBreak/>
        <w:t>Б.</w:t>
      </w:r>
      <w:r>
        <w:rPr>
          <w:lang w:val="mk-MK"/>
        </w:rPr>
        <w:tab/>
      </w:r>
      <w:r w:rsidRPr="00195141">
        <w:rPr>
          <w:lang w:val="mk-MK"/>
        </w:rPr>
        <w:t>Закон за судовите (Службен весник бр. 58/2006, 35/2008, 150/2010, 83/2018, 198/2018 и 96/2019 )</w:t>
      </w:r>
    </w:p>
    <w:p w14:paraId="000FC1E4" w14:textId="7777777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37. </w:t>
      </w:r>
      <w:r w:rsidRPr="00195141">
        <w:rPr>
          <w:noProof/>
          <w:lang w:val="mk-MK"/>
        </w:rPr>
        <w:fldChar w:fldCharType="end"/>
      </w:r>
      <w:r w:rsidRPr="00195141">
        <w:rPr>
          <w:lang w:val="mk-MK"/>
        </w:rPr>
        <w:t>Според член 74(1), судија може да биде разрешен ако стори сериозен дисциплински прекршок, како што е предвидено со закон, што го прави неспособен за вршење на судиска функција, или ако врши судиска функција на нестручен и несовесен начин, под условите предвидени со закон. Според член 74(3), судија може да биде разрешен ако професионалното недолично однесување е сторено со намера или очигледна небрежност, било вина на судијата и било без оправдани причини, и ако предизвикало сериозни последици.</w:t>
      </w:r>
    </w:p>
    <w:p w14:paraId="778E0138" w14:textId="3245E71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38. </w:t>
      </w:r>
      <w:r w:rsidRPr="00195141">
        <w:rPr>
          <w:noProof/>
          <w:lang w:val="mk-MK"/>
        </w:rPr>
        <w:fldChar w:fldCharType="end"/>
      </w:r>
      <w:r w:rsidRPr="00195141">
        <w:rPr>
          <w:lang w:val="mk-MK"/>
        </w:rPr>
        <w:t>Член 75(1)(4) предвидува дека очигледното кршење на правилата за изземање во ситуација во која судијата знаел или требало да знае дека постои причина за негово изземање, претставува сериозен дисциплински прекршок. Според член 76(1)(7), намерна и неоправдана сериозна грешка при работа (</w:t>
      </w:r>
      <w:r w:rsidRPr="00195141">
        <w:rPr>
          <w:i/>
          <w:iCs/>
          <w:lang w:val="mk-MK"/>
        </w:rPr>
        <w:t>крупна професионална грешка</w:t>
      </w:r>
      <w:r w:rsidRPr="00195141">
        <w:rPr>
          <w:lang w:val="mk-MK"/>
        </w:rPr>
        <w:t>) може да претставува непрофесионално и несовесно вршење на судските функции. Различното толкување на фактите и законот не може да биде основа за утврдување на професионално недолично однесување на судијата.</w:t>
      </w:r>
    </w:p>
    <w:p w14:paraId="1DD1C6CB" w14:textId="7DC28C6E" w:rsidR="00444399" w:rsidRPr="00195141" w:rsidRDefault="0074027B" w:rsidP="00C144C7">
      <w:pPr>
        <w:pStyle w:val="JuHA"/>
        <w:numPr>
          <w:ilvl w:val="0"/>
          <w:numId w:val="0"/>
        </w:numPr>
        <w:ind w:left="720" w:hanging="550"/>
        <w:rPr>
          <w:lang w:val="mk-MK"/>
        </w:rPr>
      </w:pPr>
      <w:r w:rsidRPr="0074027B">
        <w:rPr>
          <w:lang w:val="mk-MK"/>
        </w:rPr>
        <w:t>В.</w:t>
      </w:r>
      <w:r w:rsidR="00C144C7">
        <w:rPr>
          <w:i/>
          <w:iCs/>
          <w:lang w:val="mk-MK"/>
        </w:rPr>
        <w:tab/>
      </w:r>
      <w:r w:rsidRPr="009139D9">
        <w:rPr>
          <w:lang w:val="mk-MK"/>
        </w:rPr>
        <w:t xml:space="preserve">Закон за </w:t>
      </w:r>
      <w:r w:rsidR="009139D9">
        <w:rPr>
          <w:lang w:val="mk-MK"/>
        </w:rPr>
        <w:t>С</w:t>
      </w:r>
      <w:r w:rsidRPr="009139D9">
        <w:rPr>
          <w:lang w:val="mk-MK"/>
        </w:rPr>
        <w:t>удскиот совет на Република Северна Македонија</w:t>
      </w:r>
      <w:r w:rsidR="009E7155" w:rsidRPr="009139D9">
        <w:rPr>
          <w:lang w:val="mk-MK"/>
        </w:rPr>
        <w:t>,</w:t>
      </w:r>
      <w:r w:rsidRPr="00195141">
        <w:rPr>
          <w:lang w:val="mk-MK"/>
        </w:rPr>
        <w:t xml:space="preserve"> </w:t>
      </w:r>
      <w:r>
        <w:rPr>
          <w:lang w:val="mk-MK"/>
        </w:rPr>
        <w:t>Службен весник бр</w:t>
      </w:r>
      <w:r w:rsidRPr="00195141">
        <w:rPr>
          <w:lang w:val="mk-MK"/>
        </w:rPr>
        <w:t>. 102/2019</w:t>
      </w:r>
    </w:p>
    <w:p w14:paraId="13C42E31" w14:textId="202C7A6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17" w:name="paragraph00035"/>
      <w:r w:rsidR="00E6179A" w:rsidRPr="00195141">
        <w:rPr>
          <w:noProof/>
          <w:lang w:val="mk-MK"/>
        </w:rPr>
        <w:t xml:space="preserve">39. </w:t>
      </w:r>
      <w:bookmarkEnd w:id="17"/>
      <w:r w:rsidRPr="00195141">
        <w:rPr>
          <w:noProof/>
          <w:lang w:val="mk-MK"/>
        </w:rPr>
        <w:fldChar w:fldCharType="end"/>
      </w:r>
      <w:r w:rsidRPr="00195141">
        <w:rPr>
          <w:lang w:val="mk-MK"/>
        </w:rPr>
        <w:t xml:space="preserve">Релевантните одредби од Законот за </w:t>
      </w:r>
      <w:r w:rsidR="009139D9">
        <w:rPr>
          <w:lang w:val="mk-MK"/>
        </w:rPr>
        <w:t>Судскиот совет</w:t>
      </w:r>
      <w:r w:rsidRPr="00195141">
        <w:rPr>
          <w:lang w:val="mk-MK"/>
        </w:rPr>
        <w:t xml:space="preserve"> гласат како што следува:</w:t>
      </w:r>
    </w:p>
    <w:p w14:paraId="682CDC79" w14:textId="2EAF8412" w:rsidR="00444399" w:rsidRPr="00195141" w:rsidRDefault="0074027B" w:rsidP="00E6179A">
      <w:pPr>
        <w:pStyle w:val="JuHArticle"/>
        <w:rPr>
          <w:lang w:val="mk-MK"/>
        </w:rPr>
      </w:pPr>
      <w:r w:rsidRPr="0074027B">
        <w:rPr>
          <w:lang w:val="mk-MK"/>
        </w:rPr>
        <w:t>Политичко дејствување</w:t>
      </w:r>
    </w:p>
    <w:p w14:paraId="1C130386" w14:textId="4DD9C03C" w:rsidR="00444399" w:rsidRPr="00195141" w:rsidRDefault="0074027B" w:rsidP="00E6179A">
      <w:pPr>
        <w:pStyle w:val="JuHArticle"/>
        <w:rPr>
          <w:lang w:val="mk-MK"/>
        </w:rPr>
      </w:pPr>
      <w:r>
        <w:rPr>
          <w:lang w:val="mk-MK"/>
        </w:rPr>
        <w:t>Член</w:t>
      </w:r>
      <w:r w:rsidRPr="00195141">
        <w:rPr>
          <w:lang w:val="mk-MK"/>
        </w:rPr>
        <w:t xml:space="preserve"> 3</w:t>
      </w:r>
    </w:p>
    <w:p w14:paraId="207ADEEF" w14:textId="60E28B7C" w:rsidR="00444399" w:rsidRPr="00195141" w:rsidRDefault="00140846" w:rsidP="00E6179A">
      <w:pPr>
        <w:pStyle w:val="JuQuot"/>
        <w:rPr>
          <w:lang w:val="mk-MK"/>
        </w:rPr>
      </w:pPr>
      <w:r w:rsidRPr="00195141">
        <w:rPr>
          <w:lang w:val="mk-MK"/>
        </w:rPr>
        <w:t xml:space="preserve">„(1) </w:t>
      </w:r>
      <w:r w:rsidR="0074027B" w:rsidRPr="0074027B">
        <w:rPr>
          <w:lang w:val="mk-MK"/>
        </w:rPr>
        <w:t>Се забранува политичко организирање и дејствување во Советот</w:t>
      </w:r>
      <w:r w:rsidRPr="00195141">
        <w:rPr>
          <w:lang w:val="mk-MK"/>
        </w:rPr>
        <w:t>.</w:t>
      </w:r>
    </w:p>
    <w:p w14:paraId="24C73398" w14:textId="317EE3D1" w:rsidR="00444399" w:rsidRPr="00195141" w:rsidRDefault="00140846" w:rsidP="0074027B">
      <w:pPr>
        <w:pStyle w:val="JuQuot"/>
        <w:rPr>
          <w:lang w:val="mk-MK"/>
        </w:rPr>
      </w:pPr>
      <w:r w:rsidRPr="00195141">
        <w:rPr>
          <w:lang w:val="mk-MK"/>
        </w:rPr>
        <w:t xml:space="preserve">(2) </w:t>
      </w:r>
      <w:r w:rsidR="0074027B" w:rsidRPr="0074027B">
        <w:rPr>
          <w:lang w:val="mk-MK"/>
        </w:rPr>
        <w:t>Членовите на Советот во вршењето на функциите на Советот не смеат да остваруваат</w:t>
      </w:r>
      <w:r w:rsidR="0074027B">
        <w:rPr>
          <w:lang w:val="mk-MK"/>
        </w:rPr>
        <w:t xml:space="preserve"> </w:t>
      </w:r>
      <w:r w:rsidR="0074027B" w:rsidRPr="0074027B">
        <w:rPr>
          <w:lang w:val="mk-MK"/>
        </w:rPr>
        <w:t>партиска активност</w:t>
      </w:r>
      <w:r w:rsidRPr="00195141">
        <w:rPr>
          <w:lang w:val="mk-MK"/>
        </w:rPr>
        <w:t>.</w:t>
      </w:r>
    </w:p>
    <w:p w14:paraId="09130D9D" w14:textId="4AA9E72B" w:rsidR="00444399" w:rsidRPr="00195141" w:rsidRDefault="00140846" w:rsidP="00E6179A">
      <w:pPr>
        <w:pStyle w:val="JuQuot"/>
        <w:rPr>
          <w:lang w:val="mk-MK"/>
        </w:rPr>
      </w:pPr>
      <w:r w:rsidRPr="00195141">
        <w:rPr>
          <w:lang w:val="mk-MK"/>
        </w:rPr>
        <w:t xml:space="preserve">(3) </w:t>
      </w:r>
      <w:r w:rsidR="0074027B" w:rsidRPr="0074027B">
        <w:rPr>
          <w:lang w:val="mk-MK"/>
        </w:rPr>
        <w:t>Советот со својата работа оневозможува политичко влијание во судството</w:t>
      </w:r>
      <w:r w:rsidRPr="00195141">
        <w:rPr>
          <w:lang w:val="mk-MK"/>
        </w:rPr>
        <w:t>.</w:t>
      </w:r>
    </w:p>
    <w:p w14:paraId="3AFDE6C6" w14:textId="77777777" w:rsidR="00444399" w:rsidRPr="00195141" w:rsidRDefault="00140846" w:rsidP="00E6179A">
      <w:pPr>
        <w:pStyle w:val="JuQuot"/>
        <w:rPr>
          <w:lang w:val="mk-MK"/>
        </w:rPr>
      </w:pPr>
      <w:r w:rsidRPr="00195141">
        <w:rPr>
          <w:lang w:val="mk-MK"/>
        </w:rPr>
        <w:t>...“</w:t>
      </w:r>
    </w:p>
    <w:p w14:paraId="398B103F" w14:textId="61A3EC49" w:rsidR="00444399" w:rsidRPr="00195141" w:rsidRDefault="00140846" w:rsidP="00E6179A">
      <w:pPr>
        <w:pStyle w:val="JuHArticle"/>
        <w:rPr>
          <w:lang w:val="mk-MK"/>
        </w:rPr>
      </w:pPr>
      <w:r w:rsidRPr="00195141">
        <w:rPr>
          <w:lang w:val="mk-MK"/>
        </w:rPr>
        <w:t xml:space="preserve">Состав на </w:t>
      </w:r>
      <w:r w:rsidR="009139D9">
        <w:rPr>
          <w:lang w:val="mk-MK"/>
        </w:rPr>
        <w:t>Советот</w:t>
      </w:r>
    </w:p>
    <w:p w14:paraId="26FB2452" w14:textId="3072BB83" w:rsidR="00444399" w:rsidRPr="00195141" w:rsidRDefault="009139D9" w:rsidP="00E6179A">
      <w:pPr>
        <w:pStyle w:val="JuHArticle"/>
        <w:rPr>
          <w:lang w:val="mk-MK"/>
        </w:rPr>
      </w:pPr>
      <w:r>
        <w:rPr>
          <w:lang w:val="mk-MK"/>
        </w:rPr>
        <w:t>Член</w:t>
      </w:r>
      <w:r w:rsidRPr="00195141">
        <w:rPr>
          <w:lang w:val="mk-MK"/>
        </w:rPr>
        <w:t xml:space="preserve"> 6</w:t>
      </w:r>
    </w:p>
    <w:p w14:paraId="0BAD12B1" w14:textId="131F482A" w:rsidR="00444399" w:rsidRPr="00195141" w:rsidRDefault="00140846" w:rsidP="00E6179A">
      <w:pPr>
        <w:pStyle w:val="JuQuot"/>
        <w:rPr>
          <w:lang w:val="mk-MK"/>
        </w:rPr>
      </w:pPr>
      <w:r w:rsidRPr="00195141">
        <w:rPr>
          <w:lang w:val="mk-MK"/>
        </w:rPr>
        <w:t xml:space="preserve">„(1) </w:t>
      </w:r>
      <w:r w:rsidR="009139D9" w:rsidRPr="009139D9">
        <w:rPr>
          <w:lang w:val="mk-MK"/>
        </w:rPr>
        <w:t>Советот е составен од 15 члена, од кои</w:t>
      </w:r>
      <w:r w:rsidRPr="00195141">
        <w:rPr>
          <w:lang w:val="mk-MK"/>
        </w:rPr>
        <w:t>:</w:t>
      </w:r>
    </w:p>
    <w:p w14:paraId="09B2CCEC" w14:textId="354CCA94" w:rsidR="00444399" w:rsidRPr="00195141" w:rsidRDefault="00140846" w:rsidP="009139D9">
      <w:pPr>
        <w:pStyle w:val="JuQuot"/>
        <w:rPr>
          <w:lang w:val="mk-MK"/>
        </w:rPr>
      </w:pPr>
      <w:r w:rsidRPr="00195141">
        <w:rPr>
          <w:lang w:val="mk-MK"/>
        </w:rPr>
        <w:t xml:space="preserve">- </w:t>
      </w:r>
      <w:r w:rsidR="009139D9" w:rsidRPr="009139D9">
        <w:rPr>
          <w:lang w:val="mk-MK"/>
        </w:rPr>
        <w:t>по функција членови на Советот се претседателот на Врховниот суд на Република</w:t>
      </w:r>
      <w:r w:rsidR="009139D9">
        <w:rPr>
          <w:lang w:val="mk-MK"/>
        </w:rPr>
        <w:t xml:space="preserve"> </w:t>
      </w:r>
      <w:r w:rsidR="009139D9" w:rsidRPr="009139D9">
        <w:rPr>
          <w:lang w:val="mk-MK"/>
        </w:rPr>
        <w:t>Северна Македонија и министерот за правда</w:t>
      </w:r>
      <w:r w:rsidRPr="00195141">
        <w:rPr>
          <w:lang w:val="mk-MK"/>
        </w:rPr>
        <w:t>;</w:t>
      </w:r>
    </w:p>
    <w:p w14:paraId="2B6C2B30" w14:textId="17AB4E18" w:rsidR="00444399" w:rsidRPr="00195141" w:rsidRDefault="00140846" w:rsidP="00E6179A">
      <w:pPr>
        <w:pStyle w:val="JuQuot"/>
        <w:rPr>
          <w:lang w:val="mk-MK"/>
        </w:rPr>
      </w:pPr>
      <w:r w:rsidRPr="00195141">
        <w:rPr>
          <w:lang w:val="mk-MK"/>
        </w:rPr>
        <w:t>- осум члена</w:t>
      </w:r>
      <w:r w:rsidR="009139D9">
        <w:rPr>
          <w:lang w:val="mk-MK"/>
        </w:rPr>
        <w:t xml:space="preserve"> на Советот</w:t>
      </w:r>
      <w:r w:rsidRPr="00195141">
        <w:rPr>
          <w:lang w:val="mk-MK"/>
        </w:rPr>
        <w:t xml:space="preserve"> ... </w:t>
      </w:r>
      <w:r w:rsidR="009139D9" w:rsidRPr="009139D9">
        <w:rPr>
          <w:lang w:val="mk-MK"/>
        </w:rPr>
        <w:t>ги избираат судиите од своите редови</w:t>
      </w:r>
      <w:r w:rsidRPr="00195141">
        <w:rPr>
          <w:lang w:val="mk-MK"/>
        </w:rPr>
        <w:t>...</w:t>
      </w:r>
    </w:p>
    <w:p w14:paraId="6FC1A5C7" w14:textId="64A1D3FA" w:rsidR="00444399" w:rsidRPr="00195141" w:rsidRDefault="00140846" w:rsidP="009139D9">
      <w:pPr>
        <w:pStyle w:val="JuQuot"/>
        <w:rPr>
          <w:lang w:val="mk-MK"/>
        </w:rPr>
      </w:pPr>
      <w:r w:rsidRPr="00195141">
        <w:rPr>
          <w:lang w:val="mk-MK"/>
        </w:rPr>
        <w:t>- тр</w:t>
      </w:r>
      <w:r w:rsidR="009139D9">
        <w:rPr>
          <w:lang w:val="mk-MK"/>
        </w:rPr>
        <w:t>ојца</w:t>
      </w:r>
      <w:r w:rsidRPr="00195141">
        <w:rPr>
          <w:lang w:val="mk-MK"/>
        </w:rPr>
        <w:t xml:space="preserve"> член</w:t>
      </w:r>
      <w:r w:rsidR="009139D9">
        <w:rPr>
          <w:lang w:val="mk-MK"/>
        </w:rPr>
        <w:t>ови на Советот</w:t>
      </w:r>
      <w:r w:rsidRPr="00195141">
        <w:rPr>
          <w:lang w:val="mk-MK"/>
        </w:rPr>
        <w:t xml:space="preserve"> </w:t>
      </w:r>
      <w:r w:rsidR="009139D9" w:rsidRPr="009139D9">
        <w:rPr>
          <w:lang w:val="mk-MK"/>
        </w:rPr>
        <w:t>ги избира Собранието на Република Северна Македонија</w:t>
      </w:r>
      <w:r w:rsidR="009139D9">
        <w:rPr>
          <w:lang w:val="mk-MK"/>
        </w:rPr>
        <w:t xml:space="preserve"> </w:t>
      </w:r>
      <w:r w:rsidR="009139D9" w:rsidRPr="009139D9">
        <w:rPr>
          <w:lang w:val="mk-MK"/>
        </w:rPr>
        <w:t xml:space="preserve">со мнозинство гласови од вкупниот број пратеници, при што мора да </w:t>
      </w:r>
      <w:r w:rsidR="009139D9" w:rsidRPr="009139D9">
        <w:rPr>
          <w:lang w:val="mk-MK"/>
        </w:rPr>
        <w:lastRenderedPageBreak/>
        <w:t>има мнозинство</w:t>
      </w:r>
      <w:r w:rsidR="009139D9">
        <w:rPr>
          <w:lang w:val="mk-MK"/>
        </w:rPr>
        <w:t xml:space="preserve"> </w:t>
      </w:r>
      <w:r w:rsidR="009139D9" w:rsidRPr="009139D9">
        <w:rPr>
          <w:lang w:val="mk-MK"/>
        </w:rPr>
        <w:t>гласови од вкупниот број пратеници кои припаѓаат на заедниците кои не се мнозинство</w:t>
      </w:r>
      <w:r w:rsidRPr="00195141">
        <w:rPr>
          <w:lang w:val="mk-MK"/>
        </w:rPr>
        <w:t>... и</w:t>
      </w:r>
    </w:p>
    <w:p w14:paraId="7301BF39" w14:textId="65BBCDD4" w:rsidR="00444399" w:rsidRPr="00195141" w:rsidRDefault="00140846" w:rsidP="009139D9">
      <w:pPr>
        <w:pStyle w:val="JuQuot"/>
        <w:rPr>
          <w:lang w:val="mk-MK"/>
        </w:rPr>
      </w:pPr>
      <w:r w:rsidRPr="00195141">
        <w:rPr>
          <w:lang w:val="mk-MK"/>
        </w:rPr>
        <w:t>- двајца членови</w:t>
      </w:r>
      <w:r w:rsidR="009139D9">
        <w:rPr>
          <w:lang w:val="mk-MK"/>
        </w:rPr>
        <w:t xml:space="preserve"> на Советот </w:t>
      </w:r>
      <w:r w:rsidRPr="00195141">
        <w:rPr>
          <w:lang w:val="mk-MK"/>
        </w:rPr>
        <w:t xml:space="preserve">предлага </w:t>
      </w:r>
      <w:r w:rsidR="009139D9" w:rsidRPr="009139D9">
        <w:rPr>
          <w:lang w:val="mk-MK"/>
        </w:rPr>
        <w:t>претседателот на Република Северна Македонија,</w:t>
      </w:r>
      <w:r w:rsidR="009139D9">
        <w:rPr>
          <w:lang w:val="mk-MK"/>
        </w:rPr>
        <w:t xml:space="preserve"> </w:t>
      </w:r>
      <w:r w:rsidR="009139D9" w:rsidRPr="009139D9">
        <w:rPr>
          <w:lang w:val="mk-MK"/>
        </w:rPr>
        <w:t>а изборот го врши Собранието на Република Северна Македонија</w:t>
      </w:r>
      <w:r w:rsidRPr="00195141">
        <w:rPr>
          <w:lang w:val="mk-MK"/>
        </w:rPr>
        <w:t>...</w:t>
      </w:r>
    </w:p>
    <w:p w14:paraId="2511D855" w14:textId="74B8B425" w:rsidR="00444399" w:rsidRPr="00195141" w:rsidRDefault="00140846" w:rsidP="009139D9">
      <w:pPr>
        <w:pStyle w:val="JuQuot"/>
        <w:rPr>
          <w:lang w:val="mk-MK"/>
        </w:rPr>
      </w:pPr>
      <w:r w:rsidRPr="00195141">
        <w:rPr>
          <w:lang w:val="mk-MK"/>
        </w:rPr>
        <w:t xml:space="preserve">(2) </w:t>
      </w:r>
      <w:r w:rsidR="009139D9" w:rsidRPr="009139D9">
        <w:rPr>
          <w:lang w:val="mk-MK"/>
        </w:rPr>
        <w:t>Членовите на Советот по функција учествуваат во работата на Советот без право на</w:t>
      </w:r>
      <w:r w:rsidR="009139D9">
        <w:rPr>
          <w:lang w:val="mk-MK"/>
        </w:rPr>
        <w:t xml:space="preserve"> </w:t>
      </w:r>
      <w:r w:rsidR="009139D9" w:rsidRPr="009139D9">
        <w:rPr>
          <w:lang w:val="mk-MK"/>
        </w:rPr>
        <w:t>глас</w:t>
      </w:r>
      <w:r w:rsidRPr="00195141">
        <w:rPr>
          <w:lang w:val="mk-MK"/>
        </w:rPr>
        <w:t>.</w:t>
      </w:r>
    </w:p>
    <w:p w14:paraId="38A4FAA3" w14:textId="66289781" w:rsidR="00444399" w:rsidRPr="00195141" w:rsidRDefault="00140846" w:rsidP="009139D9">
      <w:pPr>
        <w:pStyle w:val="JuQuot"/>
        <w:rPr>
          <w:lang w:val="mk-MK"/>
        </w:rPr>
      </w:pPr>
      <w:r w:rsidRPr="00195141">
        <w:rPr>
          <w:lang w:val="mk-MK"/>
        </w:rPr>
        <w:t xml:space="preserve">(3) </w:t>
      </w:r>
      <w:r w:rsidR="009139D9" w:rsidRPr="009139D9">
        <w:rPr>
          <w:lang w:val="mk-MK"/>
        </w:rPr>
        <w:t>Членовите на Советот по функција не учествуваат во работата на седниците на</w:t>
      </w:r>
      <w:r w:rsidR="009139D9">
        <w:rPr>
          <w:lang w:val="mk-MK"/>
        </w:rPr>
        <w:t xml:space="preserve"> </w:t>
      </w:r>
      <w:r w:rsidR="009139D9" w:rsidRPr="009139D9">
        <w:rPr>
          <w:lang w:val="mk-MK"/>
        </w:rPr>
        <w:t>Советот на кои се расправа и одлучува за поведена постапка за утврдување на</w:t>
      </w:r>
      <w:r w:rsidR="009139D9">
        <w:rPr>
          <w:lang w:val="mk-MK"/>
        </w:rPr>
        <w:t xml:space="preserve"> </w:t>
      </w:r>
      <w:r w:rsidR="009139D9" w:rsidRPr="009139D9">
        <w:rPr>
          <w:lang w:val="mk-MK"/>
        </w:rPr>
        <w:t>одговорност</w:t>
      </w:r>
      <w:r w:rsidR="009139D9">
        <w:rPr>
          <w:lang w:val="mk-MK"/>
        </w:rPr>
        <w:t xml:space="preserve">, </w:t>
      </w:r>
      <w:r w:rsidR="009139D9" w:rsidRPr="009139D9">
        <w:rPr>
          <w:lang w:val="mk-MK"/>
        </w:rPr>
        <w:t>избор или разрешување на судија или претседател на суд</w:t>
      </w:r>
      <w:r w:rsidRPr="00195141">
        <w:rPr>
          <w:lang w:val="mk-MK"/>
        </w:rPr>
        <w:t>.“</w:t>
      </w:r>
    </w:p>
    <w:p w14:paraId="2C301D2D" w14:textId="02FEC5FD" w:rsidR="00444399" w:rsidRPr="00195141" w:rsidRDefault="00140846" w:rsidP="00E6179A">
      <w:pPr>
        <w:pStyle w:val="JuHArticle"/>
        <w:rPr>
          <w:lang w:val="mk-MK"/>
        </w:rPr>
      </w:pPr>
      <w:r w:rsidRPr="00195141">
        <w:rPr>
          <w:lang w:val="mk-MK"/>
        </w:rPr>
        <w:t xml:space="preserve">Мандат на членовите на </w:t>
      </w:r>
      <w:r w:rsidR="009139D9">
        <w:rPr>
          <w:lang w:val="mk-MK"/>
        </w:rPr>
        <w:t>Советот</w:t>
      </w:r>
    </w:p>
    <w:p w14:paraId="4CDC18A5" w14:textId="68AEAB1B" w:rsidR="00444399" w:rsidRPr="00195141" w:rsidRDefault="009139D9" w:rsidP="00E6179A">
      <w:pPr>
        <w:pStyle w:val="JuHArticle"/>
        <w:rPr>
          <w:lang w:val="mk-MK"/>
        </w:rPr>
      </w:pPr>
      <w:r>
        <w:rPr>
          <w:lang w:val="mk-MK"/>
        </w:rPr>
        <w:t>Член</w:t>
      </w:r>
      <w:r w:rsidRPr="00195141">
        <w:rPr>
          <w:lang w:val="mk-MK"/>
        </w:rPr>
        <w:t xml:space="preserve"> 7</w:t>
      </w:r>
    </w:p>
    <w:p w14:paraId="32AA4EDB" w14:textId="4EE75BD6" w:rsidR="00444399" w:rsidRPr="00195141" w:rsidRDefault="00140846" w:rsidP="001866E3">
      <w:pPr>
        <w:pStyle w:val="JuQuot"/>
        <w:rPr>
          <w:lang w:val="mk-MK"/>
        </w:rPr>
      </w:pPr>
      <w:r w:rsidRPr="00195141">
        <w:rPr>
          <w:lang w:val="mk-MK"/>
        </w:rPr>
        <w:t xml:space="preserve">„(1) </w:t>
      </w:r>
      <w:r w:rsidR="001866E3" w:rsidRPr="001866E3">
        <w:rPr>
          <w:lang w:val="mk-MK"/>
        </w:rPr>
        <w:t>Избраните членови на Советот од редот на судиите имаат мандат од шест години со</w:t>
      </w:r>
      <w:r w:rsidR="001866E3">
        <w:rPr>
          <w:lang w:val="mk-MK"/>
        </w:rPr>
        <w:t xml:space="preserve"> </w:t>
      </w:r>
      <w:r w:rsidR="001866E3" w:rsidRPr="001866E3">
        <w:rPr>
          <w:lang w:val="mk-MK"/>
        </w:rPr>
        <w:t>право на уште еден избор по истекот на најмалку шест години од престанокот на</w:t>
      </w:r>
      <w:r w:rsidR="001866E3">
        <w:rPr>
          <w:lang w:val="mk-MK"/>
        </w:rPr>
        <w:t xml:space="preserve"> </w:t>
      </w:r>
      <w:r w:rsidR="001866E3" w:rsidRPr="001866E3">
        <w:rPr>
          <w:lang w:val="mk-MK"/>
        </w:rPr>
        <w:t>претходниот мандат во Судскиот совет</w:t>
      </w:r>
      <w:r w:rsidRPr="00195141">
        <w:rPr>
          <w:lang w:val="mk-MK"/>
        </w:rPr>
        <w:t>.</w:t>
      </w:r>
    </w:p>
    <w:p w14:paraId="4A9FE407" w14:textId="430E36F7" w:rsidR="00444399" w:rsidRPr="00195141" w:rsidRDefault="00140846" w:rsidP="001866E3">
      <w:pPr>
        <w:pStyle w:val="JuQuot"/>
        <w:rPr>
          <w:lang w:val="mk-MK"/>
        </w:rPr>
      </w:pPr>
      <w:r w:rsidRPr="00195141">
        <w:rPr>
          <w:lang w:val="mk-MK"/>
        </w:rPr>
        <w:t>(2)</w:t>
      </w:r>
      <w:r w:rsidR="001866E3">
        <w:rPr>
          <w:lang w:val="mk-MK"/>
        </w:rPr>
        <w:t xml:space="preserve"> </w:t>
      </w:r>
      <w:r w:rsidR="001866E3" w:rsidRPr="001866E3">
        <w:rPr>
          <w:lang w:val="mk-MK"/>
        </w:rPr>
        <w:t>Членовите на Советот избрани од страна на Собранието на Република Северна</w:t>
      </w:r>
      <w:r w:rsidR="001866E3">
        <w:rPr>
          <w:lang w:val="mk-MK"/>
        </w:rPr>
        <w:t xml:space="preserve"> </w:t>
      </w:r>
      <w:r w:rsidR="001866E3" w:rsidRPr="001866E3">
        <w:rPr>
          <w:lang w:val="mk-MK"/>
        </w:rPr>
        <w:t>Македонија имаат мандат од шест години со право на уште еден избор</w:t>
      </w:r>
      <w:r w:rsidRPr="00195141">
        <w:rPr>
          <w:lang w:val="mk-MK"/>
        </w:rPr>
        <w:t>.</w:t>
      </w:r>
    </w:p>
    <w:p w14:paraId="72FBAA6B" w14:textId="2FAFD810" w:rsidR="00444399" w:rsidRPr="00195141" w:rsidRDefault="00140846" w:rsidP="001866E3">
      <w:pPr>
        <w:pStyle w:val="JuQuot"/>
        <w:rPr>
          <w:lang w:val="mk-MK"/>
        </w:rPr>
      </w:pPr>
      <w:r w:rsidRPr="00195141">
        <w:rPr>
          <w:lang w:val="mk-MK"/>
        </w:rPr>
        <w:t xml:space="preserve">(3) </w:t>
      </w:r>
      <w:r w:rsidR="001866E3" w:rsidRPr="001866E3">
        <w:rPr>
          <w:lang w:val="mk-MK"/>
        </w:rPr>
        <w:t>На претседател на Врховниот суд на Република Северна Македонија и на министер</w:t>
      </w:r>
      <w:r w:rsidR="001866E3">
        <w:rPr>
          <w:lang w:val="mk-MK"/>
        </w:rPr>
        <w:t xml:space="preserve"> </w:t>
      </w:r>
      <w:r w:rsidR="001866E3" w:rsidRPr="001866E3">
        <w:rPr>
          <w:lang w:val="mk-MK"/>
        </w:rPr>
        <w:t>за правда со престанок на функцијата им престанува и мандатот во Советот</w:t>
      </w:r>
      <w:r w:rsidRPr="00195141">
        <w:rPr>
          <w:lang w:val="mk-MK"/>
        </w:rPr>
        <w:t>.</w:t>
      </w:r>
    </w:p>
    <w:p w14:paraId="3BC5CED2" w14:textId="77777777" w:rsidR="00444399" w:rsidRPr="00195141" w:rsidRDefault="00140846" w:rsidP="00E6179A">
      <w:pPr>
        <w:pStyle w:val="JuQuot"/>
        <w:rPr>
          <w:lang w:val="mk-MK"/>
        </w:rPr>
      </w:pPr>
      <w:r w:rsidRPr="00195141">
        <w:rPr>
          <w:lang w:val="mk-MK"/>
        </w:rPr>
        <w:t>...“</w:t>
      </w:r>
    </w:p>
    <w:p w14:paraId="2E9C232F" w14:textId="4ED4E9DC" w:rsidR="00444399" w:rsidRPr="00195141" w:rsidRDefault="001866E3" w:rsidP="001866E3">
      <w:pPr>
        <w:pStyle w:val="JuHArticle"/>
        <w:rPr>
          <w:lang w:val="mk-MK"/>
        </w:rPr>
      </w:pPr>
      <w:r w:rsidRPr="001866E3">
        <w:rPr>
          <w:lang w:val="mk-MK"/>
        </w:rPr>
        <w:t>Избор и траење на мандатот на претседател</w:t>
      </w:r>
      <w:r>
        <w:rPr>
          <w:lang w:val="mk-MK"/>
        </w:rPr>
        <w:t xml:space="preserve"> </w:t>
      </w:r>
      <w:r w:rsidRPr="001866E3">
        <w:rPr>
          <w:lang w:val="mk-MK"/>
        </w:rPr>
        <w:t>на Советот</w:t>
      </w:r>
    </w:p>
    <w:p w14:paraId="36FE9432" w14:textId="0899727B" w:rsidR="00444399" w:rsidRPr="00195141" w:rsidRDefault="001866E3" w:rsidP="00E6179A">
      <w:pPr>
        <w:pStyle w:val="JuHArticle"/>
        <w:rPr>
          <w:lang w:val="mk-MK"/>
        </w:rPr>
      </w:pPr>
      <w:r>
        <w:rPr>
          <w:lang w:val="mk-MK"/>
        </w:rPr>
        <w:t>Член</w:t>
      </w:r>
      <w:r w:rsidRPr="00195141">
        <w:rPr>
          <w:lang w:val="mk-MK"/>
        </w:rPr>
        <w:t xml:space="preserve"> 8</w:t>
      </w:r>
    </w:p>
    <w:p w14:paraId="5F881F00" w14:textId="5A2C2C4C" w:rsidR="00444399" w:rsidRPr="00195141" w:rsidRDefault="00140846" w:rsidP="00E6179A">
      <w:pPr>
        <w:pStyle w:val="JuQuot"/>
        <w:rPr>
          <w:lang w:val="mk-MK"/>
        </w:rPr>
      </w:pPr>
      <w:r w:rsidRPr="00195141">
        <w:rPr>
          <w:lang w:val="mk-MK"/>
        </w:rPr>
        <w:t xml:space="preserve">„(1) </w:t>
      </w:r>
      <w:r w:rsidR="001866E3" w:rsidRPr="001866E3">
        <w:rPr>
          <w:lang w:val="mk-MK"/>
        </w:rPr>
        <w:t>Со работата на Советот раководи претседател</w:t>
      </w:r>
      <w:r w:rsidRPr="00195141">
        <w:rPr>
          <w:lang w:val="mk-MK"/>
        </w:rPr>
        <w:t>.</w:t>
      </w:r>
    </w:p>
    <w:p w14:paraId="041A1EDE" w14:textId="187467AA" w:rsidR="00444399" w:rsidRPr="00195141" w:rsidRDefault="00140846" w:rsidP="00E6179A">
      <w:pPr>
        <w:pStyle w:val="JuQuot"/>
        <w:rPr>
          <w:lang w:val="mk-MK"/>
        </w:rPr>
      </w:pPr>
      <w:r w:rsidRPr="00195141">
        <w:rPr>
          <w:lang w:val="mk-MK"/>
        </w:rPr>
        <w:t xml:space="preserve">(2) </w:t>
      </w:r>
      <w:r w:rsidR="001866E3" w:rsidRPr="001866E3">
        <w:rPr>
          <w:lang w:val="mk-MK"/>
        </w:rPr>
        <w:t>Претседателот на Советот има заменик, кој го заменува во негово отсуство</w:t>
      </w:r>
      <w:r w:rsidRPr="00195141">
        <w:rPr>
          <w:lang w:val="mk-MK"/>
        </w:rPr>
        <w:t>.</w:t>
      </w:r>
    </w:p>
    <w:p w14:paraId="791ED248" w14:textId="21F1172F" w:rsidR="00444399" w:rsidRPr="00195141" w:rsidRDefault="00140846" w:rsidP="001866E3">
      <w:pPr>
        <w:pStyle w:val="JuQuot"/>
        <w:rPr>
          <w:lang w:val="mk-MK"/>
        </w:rPr>
      </w:pPr>
      <w:r w:rsidRPr="00195141">
        <w:rPr>
          <w:lang w:val="mk-MK"/>
        </w:rPr>
        <w:t xml:space="preserve">(3) </w:t>
      </w:r>
      <w:r w:rsidR="001866E3" w:rsidRPr="001866E3">
        <w:rPr>
          <w:lang w:val="mk-MK"/>
        </w:rPr>
        <w:t>Претседателот на Советот и неговиот заменик се избираат од редот на членовите на</w:t>
      </w:r>
      <w:r w:rsidR="001866E3">
        <w:rPr>
          <w:lang w:val="mk-MK"/>
        </w:rPr>
        <w:t xml:space="preserve"> </w:t>
      </w:r>
      <w:r w:rsidR="001866E3" w:rsidRPr="001866E3">
        <w:rPr>
          <w:lang w:val="mk-MK"/>
        </w:rPr>
        <w:t>Советот со право на глас, кои се избрани од страна на Собранието</w:t>
      </w:r>
      <w:r w:rsidRPr="00195141">
        <w:rPr>
          <w:lang w:val="mk-MK"/>
        </w:rPr>
        <w:t>...</w:t>
      </w:r>
    </w:p>
    <w:p w14:paraId="2E7617BB" w14:textId="2E80D502" w:rsidR="00444399" w:rsidRPr="00195141" w:rsidRDefault="00140846" w:rsidP="001866E3">
      <w:pPr>
        <w:pStyle w:val="JuQuot"/>
        <w:rPr>
          <w:lang w:val="mk-MK"/>
        </w:rPr>
      </w:pPr>
      <w:r w:rsidRPr="00195141">
        <w:rPr>
          <w:lang w:val="mk-MK"/>
        </w:rPr>
        <w:t xml:space="preserve">(4) </w:t>
      </w:r>
      <w:r w:rsidR="001866E3" w:rsidRPr="001866E3">
        <w:rPr>
          <w:lang w:val="mk-MK"/>
        </w:rPr>
        <w:t>Претседателот на Советот и неговиот заменик се избираат со најмалку осум гласови</w:t>
      </w:r>
      <w:r w:rsidR="001866E3">
        <w:rPr>
          <w:lang w:val="mk-MK"/>
        </w:rPr>
        <w:t xml:space="preserve"> </w:t>
      </w:r>
      <w:r w:rsidR="001866E3" w:rsidRPr="001866E3">
        <w:rPr>
          <w:lang w:val="mk-MK"/>
        </w:rPr>
        <w:t>од членовите со право на глас</w:t>
      </w:r>
      <w:r w:rsidRPr="00195141">
        <w:rPr>
          <w:lang w:val="mk-MK"/>
        </w:rPr>
        <w:t>.</w:t>
      </w:r>
    </w:p>
    <w:p w14:paraId="03793947" w14:textId="151D318D" w:rsidR="00444399" w:rsidRPr="00195141" w:rsidRDefault="00140846" w:rsidP="001866E3">
      <w:pPr>
        <w:pStyle w:val="JuQuot"/>
        <w:rPr>
          <w:lang w:val="mk-MK"/>
        </w:rPr>
      </w:pPr>
      <w:r w:rsidRPr="00195141">
        <w:rPr>
          <w:lang w:val="mk-MK"/>
        </w:rPr>
        <w:t xml:space="preserve">(5) </w:t>
      </w:r>
      <w:r w:rsidR="001866E3" w:rsidRPr="001866E3">
        <w:rPr>
          <w:lang w:val="mk-MK"/>
        </w:rPr>
        <w:t>Мандатот на претседателот на Советот и на заменикот претседател на Советот трае</w:t>
      </w:r>
      <w:r w:rsidR="001866E3">
        <w:rPr>
          <w:lang w:val="mk-MK"/>
        </w:rPr>
        <w:t xml:space="preserve"> </w:t>
      </w:r>
      <w:r w:rsidR="001866E3" w:rsidRPr="001866E3">
        <w:rPr>
          <w:lang w:val="mk-MK"/>
        </w:rPr>
        <w:t>две години без право на повторен избор</w:t>
      </w:r>
      <w:r w:rsidRPr="00195141">
        <w:rPr>
          <w:lang w:val="mk-MK"/>
        </w:rPr>
        <w:t>.“</w:t>
      </w:r>
    </w:p>
    <w:p w14:paraId="5C971230" w14:textId="50C84BC2" w:rsidR="00444399" w:rsidRPr="00195141" w:rsidRDefault="00A53E36" w:rsidP="00E6179A">
      <w:pPr>
        <w:pStyle w:val="JuHArticle"/>
        <w:rPr>
          <w:lang w:val="mk-MK"/>
        </w:rPr>
      </w:pPr>
      <w:r w:rsidRPr="00A53E36">
        <w:rPr>
          <w:lang w:val="mk-MK"/>
        </w:rPr>
        <w:t>Услови за избор на член на Советот</w:t>
      </w:r>
    </w:p>
    <w:p w14:paraId="2AA19A86" w14:textId="1041E69F" w:rsidR="00444399" w:rsidRPr="00195141" w:rsidRDefault="00A53E36" w:rsidP="00E6179A">
      <w:pPr>
        <w:pStyle w:val="JuHArticle"/>
        <w:rPr>
          <w:lang w:val="mk-MK"/>
        </w:rPr>
      </w:pPr>
      <w:r>
        <w:rPr>
          <w:lang w:val="mk-MK"/>
        </w:rPr>
        <w:t>Член</w:t>
      </w:r>
      <w:r w:rsidRPr="00195141">
        <w:rPr>
          <w:lang w:val="mk-MK"/>
        </w:rPr>
        <w:t xml:space="preserve"> 11</w:t>
      </w:r>
    </w:p>
    <w:p w14:paraId="14B1CD6A" w14:textId="213E15A4" w:rsidR="00444399" w:rsidRPr="00195141" w:rsidRDefault="00140846" w:rsidP="00A53E36">
      <w:pPr>
        <w:pStyle w:val="JuQuot"/>
        <w:rPr>
          <w:lang w:val="mk-MK"/>
        </w:rPr>
      </w:pPr>
      <w:r w:rsidRPr="00195141">
        <w:rPr>
          <w:lang w:val="mk-MK"/>
        </w:rPr>
        <w:t xml:space="preserve">„(1) </w:t>
      </w:r>
      <w:r w:rsidR="00A53E36" w:rsidRPr="00A53E36">
        <w:rPr>
          <w:lang w:val="mk-MK"/>
        </w:rPr>
        <w:t>На огласот за избор на член на Советот од редот на судиите може да се јави секој</w:t>
      </w:r>
      <w:r w:rsidR="00A53E36">
        <w:rPr>
          <w:lang w:val="mk-MK"/>
        </w:rPr>
        <w:t xml:space="preserve"> </w:t>
      </w:r>
      <w:r w:rsidR="00A53E36" w:rsidRPr="00A53E36">
        <w:rPr>
          <w:lang w:val="mk-MK"/>
        </w:rPr>
        <w:t>судија кој во моментот на објавување на огласот врши судиска функција и кој ги</w:t>
      </w:r>
      <w:r w:rsidR="00A53E36">
        <w:rPr>
          <w:lang w:val="mk-MK"/>
        </w:rPr>
        <w:t xml:space="preserve"> </w:t>
      </w:r>
      <w:r w:rsidR="00A53E36" w:rsidRPr="00A53E36">
        <w:rPr>
          <w:lang w:val="mk-MK"/>
        </w:rPr>
        <w:t>исполнува следниве услови</w:t>
      </w:r>
      <w:r w:rsidRPr="00195141">
        <w:rPr>
          <w:lang w:val="mk-MK"/>
        </w:rPr>
        <w:t>:</w:t>
      </w:r>
    </w:p>
    <w:p w14:paraId="042220F8" w14:textId="71933110" w:rsidR="00444399" w:rsidRPr="00195141" w:rsidRDefault="00140846" w:rsidP="00E6179A">
      <w:pPr>
        <w:pStyle w:val="JuQuot"/>
        <w:rPr>
          <w:lang w:val="mk-MK"/>
        </w:rPr>
      </w:pPr>
      <w:r w:rsidRPr="00195141">
        <w:rPr>
          <w:lang w:val="mk-MK"/>
        </w:rPr>
        <w:t xml:space="preserve">- </w:t>
      </w:r>
      <w:r w:rsidR="00A53E36" w:rsidRPr="00A53E36">
        <w:rPr>
          <w:lang w:val="mk-MK"/>
        </w:rPr>
        <w:t>да има најмалку шест години судиски стаж</w:t>
      </w:r>
      <w:r w:rsidR="00A53E36">
        <w:rPr>
          <w:lang w:val="mk-MK"/>
        </w:rPr>
        <w:t xml:space="preserve"> </w:t>
      </w:r>
      <w:r w:rsidRPr="00195141">
        <w:rPr>
          <w:lang w:val="mk-MK"/>
        </w:rPr>
        <w:t>како судија;</w:t>
      </w:r>
    </w:p>
    <w:p w14:paraId="2C578C2F" w14:textId="1054C0B6" w:rsidR="00444399" w:rsidRPr="00195141" w:rsidRDefault="00140846" w:rsidP="00E6179A">
      <w:pPr>
        <w:pStyle w:val="JuQuot"/>
        <w:rPr>
          <w:lang w:val="mk-MK"/>
        </w:rPr>
      </w:pPr>
      <w:r w:rsidRPr="00195141">
        <w:rPr>
          <w:lang w:val="mk-MK"/>
        </w:rPr>
        <w:t xml:space="preserve">- </w:t>
      </w:r>
      <w:r w:rsidR="00A53E36" w:rsidRPr="00A53E36">
        <w:rPr>
          <w:lang w:val="mk-MK"/>
        </w:rPr>
        <w:t>да има позитивна оцена во работењето во вршењето на судиската функција</w:t>
      </w:r>
      <w:r w:rsidRPr="00195141">
        <w:rPr>
          <w:lang w:val="mk-MK"/>
        </w:rPr>
        <w:t>; и</w:t>
      </w:r>
    </w:p>
    <w:p w14:paraId="35A9A27E" w14:textId="3F6E7CF2" w:rsidR="00444399" w:rsidRPr="00195141" w:rsidRDefault="00140846" w:rsidP="00A53E36">
      <w:pPr>
        <w:pStyle w:val="JuQuot"/>
        <w:rPr>
          <w:lang w:val="mk-MK"/>
        </w:rPr>
      </w:pPr>
      <w:r w:rsidRPr="00195141">
        <w:rPr>
          <w:lang w:val="mk-MK"/>
        </w:rPr>
        <w:t xml:space="preserve">- </w:t>
      </w:r>
      <w:r w:rsidR="00A53E36" w:rsidRPr="00A53E36">
        <w:rPr>
          <w:lang w:val="mk-MK"/>
        </w:rPr>
        <w:t>да не му е изречена со правосилна одлука дисциплинска мерка намалување на плата во</w:t>
      </w:r>
      <w:r w:rsidR="00A53E36">
        <w:rPr>
          <w:lang w:val="mk-MK"/>
        </w:rPr>
        <w:t xml:space="preserve"> </w:t>
      </w:r>
      <w:r w:rsidR="00A53E36" w:rsidRPr="00A53E36">
        <w:rPr>
          <w:lang w:val="mk-MK"/>
        </w:rPr>
        <w:t>висина од 15% до 30% од месечната плата која трае во моментот на објавување на огласот</w:t>
      </w:r>
      <w:r w:rsidR="00A53E36">
        <w:rPr>
          <w:lang w:val="mk-MK"/>
        </w:rPr>
        <w:t xml:space="preserve"> </w:t>
      </w:r>
      <w:r w:rsidRPr="00195141">
        <w:rPr>
          <w:lang w:val="mk-MK"/>
        </w:rPr>
        <w:t>за слободно работно место.</w:t>
      </w:r>
    </w:p>
    <w:p w14:paraId="47CB9730" w14:textId="6B935197" w:rsidR="00444399" w:rsidRPr="00195141" w:rsidRDefault="00140846" w:rsidP="00A53E36">
      <w:pPr>
        <w:pStyle w:val="JuQuot"/>
        <w:rPr>
          <w:lang w:val="mk-MK"/>
        </w:rPr>
      </w:pPr>
      <w:r w:rsidRPr="00195141">
        <w:rPr>
          <w:lang w:val="mk-MK"/>
        </w:rPr>
        <w:lastRenderedPageBreak/>
        <w:t xml:space="preserve">(2) </w:t>
      </w:r>
      <w:r w:rsidR="00A53E36" w:rsidRPr="00A53E36">
        <w:rPr>
          <w:lang w:val="mk-MK"/>
        </w:rPr>
        <w:t>На огласот за избор на член на Совет по предлог на Собранието на Република</w:t>
      </w:r>
      <w:r w:rsidR="00A53E36">
        <w:rPr>
          <w:lang w:val="mk-MK"/>
        </w:rPr>
        <w:t xml:space="preserve"> на </w:t>
      </w:r>
      <w:r w:rsidR="00A53E36" w:rsidRPr="00A53E36">
        <w:rPr>
          <w:lang w:val="mk-MK"/>
        </w:rPr>
        <w:t>Северна Македонија може да се јави секое лице кое во моментот на објавувањето на</w:t>
      </w:r>
      <w:r w:rsidR="00A53E36">
        <w:rPr>
          <w:lang w:val="mk-MK"/>
        </w:rPr>
        <w:t xml:space="preserve"> </w:t>
      </w:r>
      <w:r w:rsidR="00A53E36" w:rsidRPr="00A53E36">
        <w:rPr>
          <w:lang w:val="mk-MK"/>
        </w:rPr>
        <w:t>огласот ги исполнува следниве услови</w:t>
      </w:r>
      <w:r w:rsidRPr="00195141">
        <w:rPr>
          <w:lang w:val="mk-MK"/>
        </w:rPr>
        <w:t>:</w:t>
      </w:r>
    </w:p>
    <w:p w14:paraId="6873D6FD" w14:textId="77777777" w:rsidR="00444399" w:rsidRPr="00195141" w:rsidRDefault="00140846" w:rsidP="00E6179A">
      <w:pPr>
        <w:pStyle w:val="JuQuot"/>
        <w:rPr>
          <w:lang w:val="mk-MK"/>
        </w:rPr>
      </w:pPr>
      <w:r w:rsidRPr="00195141">
        <w:rPr>
          <w:lang w:val="mk-MK"/>
        </w:rPr>
        <w:t>- ...</w:t>
      </w:r>
    </w:p>
    <w:p w14:paraId="3F0B9DD9" w14:textId="1E008C8D" w:rsidR="00444399" w:rsidRPr="00195141" w:rsidRDefault="00140846" w:rsidP="00A53E36">
      <w:pPr>
        <w:pStyle w:val="JuQuot"/>
        <w:rPr>
          <w:lang w:val="mk-MK"/>
        </w:rPr>
      </w:pPr>
      <w:r w:rsidRPr="00195141">
        <w:rPr>
          <w:lang w:val="mk-MK"/>
        </w:rPr>
        <w:t xml:space="preserve">- </w:t>
      </w:r>
      <w:r w:rsidR="00A53E36" w:rsidRPr="00A53E36">
        <w:rPr>
          <w:lang w:val="mk-MK"/>
        </w:rPr>
        <w:t>дипломиран правник со најмалку 15 години работно искуство во правната професија</w:t>
      </w:r>
      <w:r w:rsidR="00A53E36">
        <w:rPr>
          <w:lang w:val="mk-MK"/>
        </w:rPr>
        <w:t xml:space="preserve"> </w:t>
      </w:r>
      <w:r w:rsidR="00A53E36" w:rsidRPr="00A53E36">
        <w:rPr>
          <w:lang w:val="mk-MK"/>
        </w:rPr>
        <w:t>со положен правосуден испит и кое во вршењето на правната професија се истакнало со</w:t>
      </w:r>
      <w:r w:rsidR="00A53E36">
        <w:rPr>
          <w:lang w:val="mk-MK"/>
        </w:rPr>
        <w:t xml:space="preserve"> </w:t>
      </w:r>
      <w:r w:rsidR="00A53E36" w:rsidRPr="00A53E36">
        <w:rPr>
          <w:lang w:val="mk-MK"/>
        </w:rPr>
        <w:t>научна или професионална работа или со свое јавно делување</w:t>
      </w:r>
      <w:r w:rsidRPr="00195141">
        <w:rPr>
          <w:lang w:val="mk-MK"/>
        </w:rPr>
        <w:t>;</w:t>
      </w:r>
    </w:p>
    <w:p w14:paraId="3BB363ED" w14:textId="77777777" w:rsidR="00444399" w:rsidRPr="00195141" w:rsidRDefault="00140846" w:rsidP="00E6179A">
      <w:pPr>
        <w:pStyle w:val="JuQuot"/>
        <w:rPr>
          <w:lang w:val="mk-MK"/>
        </w:rPr>
      </w:pPr>
      <w:r w:rsidRPr="00195141">
        <w:rPr>
          <w:lang w:val="mk-MK"/>
        </w:rPr>
        <w:t>...</w:t>
      </w:r>
    </w:p>
    <w:p w14:paraId="6C0D499F" w14:textId="5692A9CC" w:rsidR="00444399" w:rsidRPr="00195141" w:rsidRDefault="00140846" w:rsidP="00E6179A">
      <w:pPr>
        <w:pStyle w:val="JuQuot"/>
        <w:rPr>
          <w:lang w:val="mk-MK"/>
        </w:rPr>
      </w:pPr>
      <w:r w:rsidRPr="00195141">
        <w:rPr>
          <w:lang w:val="mk-MK"/>
        </w:rPr>
        <w:t xml:space="preserve">- </w:t>
      </w:r>
      <w:r w:rsidR="00A53E36" w:rsidRPr="00A53E36">
        <w:rPr>
          <w:lang w:val="mk-MK"/>
        </w:rPr>
        <w:t>да ужива углед и да поседува интегритет за вршење на функцијата член на Совет</w:t>
      </w:r>
      <w:r w:rsidRPr="00195141">
        <w:rPr>
          <w:lang w:val="mk-MK"/>
        </w:rPr>
        <w:t>.</w:t>
      </w:r>
    </w:p>
    <w:p w14:paraId="54CE4063" w14:textId="499A3BCD" w:rsidR="00444399" w:rsidRPr="00195141" w:rsidRDefault="00140846" w:rsidP="00A53E36">
      <w:pPr>
        <w:pStyle w:val="JuQuot"/>
        <w:rPr>
          <w:lang w:val="mk-MK"/>
        </w:rPr>
      </w:pPr>
      <w:r w:rsidRPr="00195141">
        <w:rPr>
          <w:lang w:val="mk-MK"/>
        </w:rPr>
        <w:t xml:space="preserve">(3) </w:t>
      </w:r>
      <w:r w:rsidR="00A53E36" w:rsidRPr="00A53E36">
        <w:rPr>
          <w:lang w:val="mk-MK"/>
        </w:rPr>
        <w:t>За член на Советот по предлог на претседателот на Република Северна Македонија,</w:t>
      </w:r>
      <w:r w:rsidR="00A53E36">
        <w:rPr>
          <w:lang w:val="mk-MK"/>
        </w:rPr>
        <w:t xml:space="preserve"> </w:t>
      </w:r>
      <w:r w:rsidR="00A53E36" w:rsidRPr="00A53E36">
        <w:rPr>
          <w:lang w:val="mk-MK"/>
        </w:rPr>
        <w:t>Собранието</w:t>
      </w:r>
      <w:r w:rsidR="00A53E36">
        <w:rPr>
          <w:lang w:val="mk-MK"/>
        </w:rPr>
        <w:t xml:space="preserve">... </w:t>
      </w:r>
      <w:r w:rsidR="00A53E36" w:rsidRPr="00A53E36">
        <w:rPr>
          <w:lang w:val="mk-MK"/>
        </w:rPr>
        <w:t xml:space="preserve">може да избере лице </w:t>
      </w:r>
      <w:r w:rsidR="00A53E36">
        <w:rPr>
          <w:lang w:val="mk-MK"/>
        </w:rPr>
        <w:t>кое</w:t>
      </w:r>
      <w:r w:rsidRPr="00195141">
        <w:rPr>
          <w:lang w:val="mk-MK"/>
        </w:rPr>
        <w:t>...:</w:t>
      </w:r>
    </w:p>
    <w:p w14:paraId="0788F7E6" w14:textId="77777777" w:rsidR="00444399" w:rsidRPr="00195141" w:rsidRDefault="00140846" w:rsidP="00E6179A">
      <w:pPr>
        <w:pStyle w:val="JuQuot"/>
        <w:rPr>
          <w:lang w:val="mk-MK"/>
        </w:rPr>
      </w:pPr>
      <w:r w:rsidRPr="00195141">
        <w:rPr>
          <w:lang w:val="mk-MK"/>
        </w:rPr>
        <w:t>...</w:t>
      </w:r>
    </w:p>
    <w:p w14:paraId="2C9AF58B" w14:textId="0E513952" w:rsidR="00444399" w:rsidRPr="00195141" w:rsidRDefault="00140846" w:rsidP="00A53E36">
      <w:pPr>
        <w:pStyle w:val="JuQuot"/>
        <w:rPr>
          <w:lang w:val="mk-MK"/>
        </w:rPr>
      </w:pPr>
      <w:r w:rsidRPr="00195141">
        <w:rPr>
          <w:lang w:val="mk-MK"/>
        </w:rPr>
        <w:t xml:space="preserve">- [е] </w:t>
      </w:r>
      <w:r w:rsidR="00A53E36" w:rsidRPr="00A53E36">
        <w:rPr>
          <w:lang w:val="mk-MK"/>
        </w:rPr>
        <w:t>дипломиран правник со најмалку 15 години работно искуство во правната професија</w:t>
      </w:r>
      <w:r w:rsidR="00A53E36">
        <w:rPr>
          <w:lang w:val="mk-MK"/>
        </w:rPr>
        <w:t xml:space="preserve"> </w:t>
      </w:r>
      <w:r w:rsidR="00A53E36" w:rsidRPr="00A53E36">
        <w:rPr>
          <w:lang w:val="mk-MK"/>
        </w:rPr>
        <w:t>со положен правосуден испит и кое во вршењето на правната професија се истакнало со</w:t>
      </w:r>
      <w:r w:rsidR="00A53E36">
        <w:rPr>
          <w:lang w:val="mk-MK"/>
        </w:rPr>
        <w:t xml:space="preserve"> </w:t>
      </w:r>
      <w:r w:rsidR="00A53E36" w:rsidRPr="00A53E36">
        <w:rPr>
          <w:lang w:val="mk-MK"/>
        </w:rPr>
        <w:t>научна или професионална работа или со свое јавно делување</w:t>
      </w:r>
      <w:r w:rsidRPr="00195141">
        <w:rPr>
          <w:lang w:val="mk-MK"/>
        </w:rPr>
        <w:t>;</w:t>
      </w:r>
    </w:p>
    <w:p w14:paraId="4FCA97CF" w14:textId="77777777" w:rsidR="00444399" w:rsidRPr="00195141" w:rsidRDefault="00140846" w:rsidP="00E6179A">
      <w:pPr>
        <w:pStyle w:val="JuQuot"/>
        <w:rPr>
          <w:lang w:val="mk-MK"/>
        </w:rPr>
      </w:pPr>
      <w:r w:rsidRPr="00195141">
        <w:rPr>
          <w:lang w:val="mk-MK"/>
        </w:rPr>
        <w:t>...</w:t>
      </w:r>
    </w:p>
    <w:p w14:paraId="2A2EB086" w14:textId="55AA5178" w:rsidR="00444399" w:rsidRPr="00195141" w:rsidRDefault="00140846" w:rsidP="00E6179A">
      <w:pPr>
        <w:pStyle w:val="JuQuot"/>
        <w:rPr>
          <w:lang w:val="mk-MK"/>
        </w:rPr>
      </w:pPr>
      <w:r w:rsidRPr="00195141">
        <w:rPr>
          <w:lang w:val="mk-MK"/>
        </w:rPr>
        <w:t xml:space="preserve">- </w:t>
      </w:r>
      <w:r w:rsidR="00A53E36" w:rsidRPr="00A53E36">
        <w:rPr>
          <w:lang w:val="mk-MK"/>
        </w:rPr>
        <w:t>ужива углед и да поседува интегритет за вршење на функцијата член на Совет</w:t>
      </w:r>
      <w:r w:rsidR="00A53E36">
        <w:rPr>
          <w:lang w:val="mk-MK"/>
        </w:rPr>
        <w:t>.</w:t>
      </w:r>
    </w:p>
    <w:p w14:paraId="5C36D3BA" w14:textId="77777777" w:rsidR="00444399" w:rsidRPr="00195141" w:rsidRDefault="00140846" w:rsidP="00E6179A">
      <w:pPr>
        <w:pStyle w:val="JuQuot"/>
        <w:rPr>
          <w:lang w:val="mk-MK"/>
        </w:rPr>
      </w:pPr>
      <w:r w:rsidRPr="00195141">
        <w:rPr>
          <w:lang w:val="mk-MK"/>
        </w:rPr>
        <w:t>...</w:t>
      </w:r>
    </w:p>
    <w:p w14:paraId="3E65789D" w14:textId="076013EB" w:rsidR="00444399" w:rsidRPr="00195141" w:rsidRDefault="00140846" w:rsidP="00A53E36">
      <w:pPr>
        <w:pStyle w:val="JuQuot"/>
        <w:rPr>
          <w:lang w:val="mk-MK"/>
        </w:rPr>
      </w:pPr>
      <w:r w:rsidRPr="00195141">
        <w:rPr>
          <w:lang w:val="mk-MK"/>
        </w:rPr>
        <w:t xml:space="preserve">(4) </w:t>
      </w:r>
      <w:r w:rsidR="00A53E36" w:rsidRPr="00A53E36">
        <w:rPr>
          <w:lang w:val="mk-MK"/>
        </w:rPr>
        <w:t>Во случаите од ставовите (2) и (3) на овој член</w:t>
      </w:r>
      <w:r w:rsidRPr="00195141">
        <w:rPr>
          <w:lang w:val="mk-MK"/>
        </w:rPr>
        <w:t xml:space="preserve">, </w:t>
      </w:r>
      <w:r w:rsidR="00A53E36" w:rsidRPr="00A53E36">
        <w:rPr>
          <w:lang w:val="mk-MK"/>
        </w:rPr>
        <w:t>за член на Советот не може да биде</w:t>
      </w:r>
      <w:r w:rsidR="00A53E36">
        <w:rPr>
          <w:lang w:val="mk-MK"/>
        </w:rPr>
        <w:t xml:space="preserve"> </w:t>
      </w:r>
      <w:r w:rsidR="00A53E36" w:rsidRPr="00A53E36">
        <w:rPr>
          <w:lang w:val="mk-MK"/>
        </w:rPr>
        <w:t xml:space="preserve">избрано лице кое </w:t>
      </w:r>
      <w:r w:rsidRPr="00195141">
        <w:rPr>
          <w:lang w:val="mk-MK"/>
        </w:rPr>
        <w:t xml:space="preserve">... </w:t>
      </w:r>
      <w:r w:rsidR="00A53E36" w:rsidRPr="00A53E36">
        <w:rPr>
          <w:lang w:val="mk-MK"/>
        </w:rPr>
        <w:t>во последните четири години било пратеник, член на Влада</w:t>
      </w:r>
      <w:r w:rsidR="00A53E36">
        <w:rPr>
          <w:lang w:val="mk-MK"/>
        </w:rPr>
        <w:t xml:space="preserve"> </w:t>
      </w:r>
      <w:r w:rsidR="00A53E36" w:rsidRPr="00A53E36">
        <w:rPr>
          <w:lang w:val="mk-MK"/>
        </w:rPr>
        <w:t>на Република Северна Македонија или вршело функција во орган на политичка партија</w:t>
      </w:r>
      <w:r w:rsidRPr="00195141">
        <w:rPr>
          <w:lang w:val="mk-MK"/>
        </w:rPr>
        <w:t>.</w:t>
      </w:r>
    </w:p>
    <w:p w14:paraId="55D0E40B" w14:textId="6AFC3CD4" w:rsidR="00444399" w:rsidRPr="00195141" w:rsidRDefault="00140846" w:rsidP="00A53E36">
      <w:pPr>
        <w:pStyle w:val="JuQuot"/>
        <w:rPr>
          <w:lang w:val="mk-MK"/>
        </w:rPr>
      </w:pPr>
      <w:r w:rsidRPr="00195141">
        <w:rPr>
          <w:lang w:val="mk-MK"/>
        </w:rPr>
        <w:t xml:space="preserve">(5) </w:t>
      </w:r>
      <w:r w:rsidR="00A53E36" w:rsidRPr="00A53E36">
        <w:rPr>
          <w:lang w:val="mk-MK"/>
        </w:rPr>
        <w:t>Членовите на Советот што ги избира Собранието</w:t>
      </w:r>
      <w:r w:rsidRPr="00195141">
        <w:rPr>
          <w:lang w:val="mk-MK"/>
        </w:rPr>
        <w:t xml:space="preserve">... </w:t>
      </w:r>
      <w:r w:rsidR="00A53E36" w:rsidRPr="00A53E36">
        <w:rPr>
          <w:lang w:val="mk-MK"/>
        </w:rPr>
        <w:t>како и членовите што ги избира Собранието на Република Северна</w:t>
      </w:r>
      <w:r w:rsidR="00A53E36">
        <w:rPr>
          <w:lang w:val="mk-MK"/>
        </w:rPr>
        <w:t xml:space="preserve"> </w:t>
      </w:r>
      <w:r w:rsidR="00A53E36" w:rsidRPr="00A53E36">
        <w:rPr>
          <w:lang w:val="mk-MK"/>
        </w:rPr>
        <w:t>Македонија по предлог на претседателот на Република Северна Македонија, се од редот</w:t>
      </w:r>
      <w:r w:rsidR="00A53E36">
        <w:rPr>
          <w:lang w:val="mk-MK"/>
        </w:rPr>
        <w:t xml:space="preserve"> </w:t>
      </w:r>
      <w:r w:rsidR="00A53E36" w:rsidRPr="00A53E36">
        <w:rPr>
          <w:lang w:val="mk-MK"/>
        </w:rPr>
        <w:t>на универзитетски професори по право, адвокати, поранешни судии на Уставен суд на</w:t>
      </w:r>
      <w:r w:rsidR="00A53E36">
        <w:rPr>
          <w:lang w:val="mk-MK"/>
        </w:rPr>
        <w:t xml:space="preserve"> </w:t>
      </w:r>
      <w:r w:rsidR="00A53E36" w:rsidRPr="00A53E36">
        <w:rPr>
          <w:lang w:val="mk-MK"/>
        </w:rPr>
        <w:t>Република Северна Македонија, меѓународни судии и други истакнати правници</w:t>
      </w:r>
      <w:r w:rsidRPr="00195141">
        <w:rPr>
          <w:lang w:val="mk-MK"/>
        </w:rPr>
        <w:t>.“</w:t>
      </w:r>
    </w:p>
    <w:p w14:paraId="49C95F00" w14:textId="0E685012" w:rsidR="00444399" w:rsidRPr="00195141" w:rsidRDefault="00A53E36" w:rsidP="00E6179A">
      <w:pPr>
        <w:pStyle w:val="JuHArticle"/>
        <w:rPr>
          <w:lang w:val="mk-MK"/>
        </w:rPr>
      </w:pPr>
      <w:r w:rsidRPr="00A53E36">
        <w:rPr>
          <w:lang w:val="mk-MK"/>
        </w:rPr>
        <w:t>Престанок на мандат на член на Советот</w:t>
      </w:r>
    </w:p>
    <w:p w14:paraId="4D4E5725" w14:textId="77777777" w:rsidR="00444399" w:rsidRPr="00195141" w:rsidRDefault="00140846" w:rsidP="00E6179A">
      <w:pPr>
        <w:pStyle w:val="JuHArticle"/>
        <w:rPr>
          <w:b w:val="0"/>
          <w:lang w:val="mk-MK"/>
        </w:rPr>
      </w:pPr>
      <w:r w:rsidRPr="00195141">
        <w:rPr>
          <w:lang w:val="mk-MK"/>
        </w:rPr>
        <w:t>Член 31</w:t>
      </w:r>
    </w:p>
    <w:p w14:paraId="5171FF9B" w14:textId="77AC8ADA" w:rsidR="00444399" w:rsidRPr="00195141" w:rsidRDefault="00140846" w:rsidP="00E6179A">
      <w:pPr>
        <w:pStyle w:val="JuQuot"/>
        <w:rPr>
          <w:lang w:val="mk-MK"/>
        </w:rPr>
      </w:pPr>
      <w:r w:rsidRPr="00195141">
        <w:rPr>
          <w:lang w:val="mk-MK"/>
        </w:rPr>
        <w:t xml:space="preserve">„(1) </w:t>
      </w:r>
      <w:r w:rsidR="00A53E36" w:rsidRPr="00A53E36">
        <w:rPr>
          <w:lang w:val="mk-MK"/>
        </w:rPr>
        <w:t>На член на Советот му престанува мандатот</w:t>
      </w:r>
      <w:r w:rsidRPr="00195141">
        <w:rPr>
          <w:lang w:val="mk-MK"/>
        </w:rPr>
        <w:t>:</w:t>
      </w:r>
    </w:p>
    <w:p w14:paraId="1D67BCFF" w14:textId="50581520" w:rsidR="00444399" w:rsidRPr="00195141" w:rsidRDefault="00140846" w:rsidP="00E6179A">
      <w:pPr>
        <w:pStyle w:val="JuQuot"/>
        <w:rPr>
          <w:lang w:val="mk-MK"/>
        </w:rPr>
      </w:pPr>
      <w:r w:rsidRPr="00195141">
        <w:rPr>
          <w:lang w:val="mk-MK"/>
        </w:rPr>
        <w:t xml:space="preserve">1) </w:t>
      </w:r>
      <w:r w:rsidR="00A53E36" w:rsidRPr="00A53E36">
        <w:rPr>
          <w:lang w:val="mk-MK"/>
        </w:rPr>
        <w:t>со истекот на времето за кое е избран</w:t>
      </w:r>
      <w:r w:rsidRPr="00195141">
        <w:rPr>
          <w:lang w:val="mk-MK"/>
        </w:rPr>
        <w:t>;</w:t>
      </w:r>
    </w:p>
    <w:p w14:paraId="2FCA3464" w14:textId="3BE33468" w:rsidR="00444399" w:rsidRPr="00195141" w:rsidRDefault="00140846" w:rsidP="00E6179A">
      <w:pPr>
        <w:pStyle w:val="JuQuot"/>
        <w:rPr>
          <w:lang w:val="mk-MK"/>
        </w:rPr>
      </w:pPr>
      <w:r w:rsidRPr="00195141">
        <w:rPr>
          <w:lang w:val="mk-MK"/>
        </w:rPr>
        <w:t xml:space="preserve">2) </w:t>
      </w:r>
      <w:r w:rsidR="00A53E36">
        <w:rPr>
          <w:lang w:val="mk-MK"/>
        </w:rPr>
        <w:t>по</w:t>
      </w:r>
      <w:r w:rsidRPr="00195141">
        <w:rPr>
          <w:lang w:val="mk-MK"/>
        </w:rPr>
        <w:t xml:space="preserve"> негово [или нејзино] барање;</w:t>
      </w:r>
    </w:p>
    <w:p w14:paraId="7B48AB2E" w14:textId="6828B06B" w:rsidR="00444399" w:rsidRPr="00195141" w:rsidRDefault="00140846" w:rsidP="00E6179A">
      <w:pPr>
        <w:pStyle w:val="JuQuot"/>
        <w:rPr>
          <w:lang w:val="mk-MK"/>
        </w:rPr>
      </w:pPr>
      <w:r w:rsidRPr="00195141">
        <w:rPr>
          <w:lang w:val="mk-MK"/>
        </w:rPr>
        <w:t>3) ако тој [или таа] е разрешен</w:t>
      </w:r>
      <w:r w:rsidR="00A53E36">
        <w:rPr>
          <w:lang w:val="mk-MK"/>
        </w:rPr>
        <w:t>/а</w:t>
      </w:r>
      <w:r w:rsidRPr="00195141">
        <w:rPr>
          <w:lang w:val="mk-MK"/>
        </w:rPr>
        <w:t xml:space="preserve"> од судиска</w:t>
      </w:r>
      <w:r w:rsidR="00A53E36">
        <w:rPr>
          <w:lang w:val="mk-MK"/>
        </w:rPr>
        <w:t>та</w:t>
      </w:r>
      <w:r w:rsidRPr="00195141">
        <w:rPr>
          <w:lang w:val="mk-MK"/>
        </w:rPr>
        <w:t xml:space="preserve"> функција согласно </w:t>
      </w:r>
      <w:r w:rsidR="00A53E36">
        <w:rPr>
          <w:lang w:val="mk-MK"/>
        </w:rPr>
        <w:t xml:space="preserve">со </w:t>
      </w:r>
      <w:r w:rsidRPr="00195141">
        <w:rPr>
          <w:lang w:val="mk-MK"/>
        </w:rPr>
        <w:t>закон; и</w:t>
      </w:r>
    </w:p>
    <w:p w14:paraId="2DDBEF29" w14:textId="398C51A8" w:rsidR="00444399" w:rsidRPr="00195141" w:rsidRDefault="00140846" w:rsidP="00C314C7">
      <w:pPr>
        <w:pStyle w:val="JuQuot"/>
        <w:rPr>
          <w:lang w:val="mk-MK"/>
        </w:rPr>
      </w:pPr>
      <w:r w:rsidRPr="00195141">
        <w:rPr>
          <w:lang w:val="mk-MK"/>
        </w:rPr>
        <w:t xml:space="preserve">4) </w:t>
      </w:r>
      <w:r w:rsidR="00C314C7" w:rsidRPr="00C314C7">
        <w:rPr>
          <w:lang w:val="mk-MK"/>
        </w:rPr>
        <w:t>ако е осуден</w:t>
      </w:r>
      <w:r w:rsidR="00C314C7" w:rsidRPr="00B455CD">
        <w:rPr>
          <w:lang w:val="ru-RU"/>
        </w:rPr>
        <w:t>/</w:t>
      </w:r>
      <w:r w:rsidR="00C314C7">
        <w:t>a</w:t>
      </w:r>
      <w:r w:rsidR="00C314C7" w:rsidRPr="00C314C7">
        <w:rPr>
          <w:lang w:val="mk-MK"/>
        </w:rPr>
        <w:t xml:space="preserve"> со правосилна судска пресуда </w:t>
      </w:r>
      <w:r w:rsidRPr="00195141">
        <w:rPr>
          <w:lang w:val="mk-MK"/>
        </w:rPr>
        <w:t xml:space="preserve">... </w:t>
      </w:r>
      <w:r w:rsidR="00C314C7" w:rsidRPr="00C314C7">
        <w:rPr>
          <w:lang w:val="mk-MK"/>
        </w:rPr>
        <w:t>безусловна казна затвор од најмалку шест месеци што го прави недостоен за вршење на</w:t>
      </w:r>
      <w:r w:rsidR="00C314C7" w:rsidRPr="00B455CD">
        <w:rPr>
          <w:lang w:val="ru-RU"/>
        </w:rPr>
        <w:t xml:space="preserve"> </w:t>
      </w:r>
      <w:r w:rsidR="00C314C7" w:rsidRPr="00C314C7">
        <w:rPr>
          <w:lang w:val="mk-MK"/>
        </w:rPr>
        <w:t>функцијата член на Советот</w:t>
      </w:r>
      <w:r w:rsidRPr="00195141">
        <w:rPr>
          <w:lang w:val="mk-MK"/>
        </w:rPr>
        <w:t>;</w:t>
      </w:r>
    </w:p>
    <w:p w14:paraId="6972BDA7" w14:textId="365EAA54" w:rsidR="00444399" w:rsidRPr="00195141" w:rsidRDefault="00140846" w:rsidP="00E6179A">
      <w:pPr>
        <w:pStyle w:val="JuQuot"/>
        <w:rPr>
          <w:lang w:val="mk-MK"/>
        </w:rPr>
      </w:pPr>
      <w:r w:rsidRPr="00195141">
        <w:rPr>
          <w:lang w:val="mk-MK"/>
        </w:rPr>
        <w:t xml:space="preserve">5) </w:t>
      </w:r>
      <w:r w:rsidR="00C314C7" w:rsidRPr="00C314C7">
        <w:rPr>
          <w:lang w:val="mk-MK"/>
        </w:rPr>
        <w:t>ако на член на Советот му се утврди трајна неспособност за вршење на функцијата</w:t>
      </w:r>
      <w:r w:rsidRPr="00195141">
        <w:rPr>
          <w:lang w:val="mk-MK"/>
        </w:rPr>
        <w:t>; или</w:t>
      </w:r>
    </w:p>
    <w:p w14:paraId="71E28DA0" w14:textId="7E208AF2" w:rsidR="00444399" w:rsidRPr="00195141" w:rsidRDefault="00140846" w:rsidP="00E6179A">
      <w:pPr>
        <w:pStyle w:val="JuQuot"/>
        <w:rPr>
          <w:lang w:val="mk-MK"/>
        </w:rPr>
      </w:pPr>
      <w:r w:rsidRPr="00195141">
        <w:rPr>
          <w:lang w:val="mk-MK"/>
        </w:rPr>
        <w:t xml:space="preserve">6) </w:t>
      </w:r>
      <w:r w:rsidR="00C314C7" w:rsidRPr="00C314C7">
        <w:rPr>
          <w:lang w:val="mk-MK"/>
        </w:rPr>
        <w:t>ако е избран</w:t>
      </w:r>
      <w:r w:rsidR="00C314C7" w:rsidRPr="00B455CD">
        <w:rPr>
          <w:lang w:val="ru-RU"/>
        </w:rPr>
        <w:t>/</w:t>
      </w:r>
      <w:r w:rsidR="00C314C7">
        <w:t>a</w:t>
      </w:r>
      <w:r w:rsidR="00C314C7" w:rsidRPr="00C314C7">
        <w:rPr>
          <w:lang w:val="mk-MK"/>
        </w:rPr>
        <w:t xml:space="preserve"> на друга јавна функција или професија</w:t>
      </w:r>
      <w:r w:rsidRPr="00195141">
        <w:rPr>
          <w:lang w:val="mk-MK"/>
        </w:rPr>
        <w:t>.</w:t>
      </w:r>
    </w:p>
    <w:p w14:paraId="1B602ACA" w14:textId="77777777" w:rsidR="00444399" w:rsidRPr="00195141" w:rsidRDefault="00140846" w:rsidP="00E6179A">
      <w:pPr>
        <w:pStyle w:val="JuQuot"/>
        <w:rPr>
          <w:lang w:val="mk-MK"/>
        </w:rPr>
      </w:pPr>
      <w:r w:rsidRPr="00195141">
        <w:rPr>
          <w:lang w:val="mk-MK"/>
        </w:rPr>
        <w:lastRenderedPageBreak/>
        <w:t>...“</w:t>
      </w:r>
    </w:p>
    <w:p w14:paraId="53563E01" w14:textId="261569CF" w:rsidR="00444399" w:rsidRPr="00B455CD" w:rsidRDefault="00C314C7" w:rsidP="00E6179A">
      <w:pPr>
        <w:pStyle w:val="JuHArticle"/>
        <w:rPr>
          <w:lang w:val="ru-RU"/>
        </w:rPr>
      </w:pPr>
      <w:r w:rsidRPr="00C314C7">
        <w:rPr>
          <w:lang w:val="mk-MK"/>
        </w:rPr>
        <w:t>Основи за поднесување на барање за дисциплинска постапка за член на Совет</w:t>
      </w:r>
    </w:p>
    <w:p w14:paraId="2E95962A" w14:textId="77777777" w:rsidR="00444399" w:rsidRPr="00195141" w:rsidRDefault="00140846" w:rsidP="00E6179A">
      <w:pPr>
        <w:pStyle w:val="JuHArticle"/>
        <w:rPr>
          <w:lang w:val="mk-MK"/>
        </w:rPr>
      </w:pPr>
      <w:r w:rsidRPr="00195141">
        <w:rPr>
          <w:lang w:val="mk-MK"/>
        </w:rPr>
        <w:t>Член 34</w:t>
      </w:r>
    </w:p>
    <w:p w14:paraId="3BAE8F04" w14:textId="1775767F" w:rsidR="00444399" w:rsidRPr="00195141" w:rsidRDefault="00140846" w:rsidP="00C314C7">
      <w:pPr>
        <w:pStyle w:val="JuQuot"/>
        <w:rPr>
          <w:lang w:val="mk-MK"/>
        </w:rPr>
      </w:pPr>
      <w:r w:rsidRPr="00195141">
        <w:rPr>
          <w:lang w:val="mk-MK"/>
        </w:rPr>
        <w:t xml:space="preserve">„(1) </w:t>
      </w:r>
      <w:r w:rsidR="00C314C7" w:rsidRPr="00C314C7">
        <w:rPr>
          <w:lang w:val="mk-MK"/>
        </w:rPr>
        <w:t>Образложено барање за поведување на постапка за дисциплинска одговорност на</w:t>
      </w:r>
      <w:r w:rsidR="00C314C7" w:rsidRPr="00B455CD">
        <w:rPr>
          <w:lang w:val="ru-RU"/>
        </w:rPr>
        <w:t xml:space="preserve"> </w:t>
      </w:r>
      <w:r w:rsidR="00C314C7" w:rsidRPr="00C314C7">
        <w:rPr>
          <w:lang w:val="mk-MK"/>
        </w:rPr>
        <w:t>член на Совет, до Судскиот совет може да поднесат најмалку 20 судии или секој член на</w:t>
      </w:r>
      <w:r w:rsidR="00C314C7" w:rsidRPr="00B455CD">
        <w:rPr>
          <w:lang w:val="ru-RU"/>
        </w:rPr>
        <w:t xml:space="preserve"> </w:t>
      </w:r>
      <w:r w:rsidR="00C314C7" w:rsidRPr="00C314C7">
        <w:rPr>
          <w:lang w:val="mk-MK"/>
        </w:rPr>
        <w:t>Судскиот совет со право на глас, ако членот на Советот</w:t>
      </w:r>
      <w:r w:rsidRPr="00195141">
        <w:rPr>
          <w:lang w:val="mk-MK"/>
        </w:rPr>
        <w:t>:</w:t>
      </w:r>
    </w:p>
    <w:p w14:paraId="32B16A6A" w14:textId="0118B003" w:rsidR="00444399" w:rsidRPr="00195141" w:rsidRDefault="00140846" w:rsidP="00C314C7">
      <w:pPr>
        <w:pStyle w:val="JuQuot"/>
        <w:rPr>
          <w:lang w:val="mk-MK"/>
        </w:rPr>
      </w:pPr>
      <w:r w:rsidRPr="00195141">
        <w:rPr>
          <w:lang w:val="mk-MK"/>
        </w:rPr>
        <w:t xml:space="preserve">- </w:t>
      </w:r>
      <w:r w:rsidR="00C314C7" w:rsidRPr="00C314C7">
        <w:rPr>
          <w:lang w:val="mk-MK"/>
        </w:rPr>
        <w:t>влијае врз независноста на судиите и врши притисок во врска со одлучувањето по</w:t>
      </w:r>
      <w:r w:rsidR="00C314C7" w:rsidRPr="00B455CD">
        <w:rPr>
          <w:lang w:val="ru-RU"/>
        </w:rPr>
        <w:t xml:space="preserve"> </w:t>
      </w:r>
      <w:r w:rsidR="00C314C7" w:rsidRPr="00C314C7">
        <w:rPr>
          <w:lang w:val="mk-MK"/>
        </w:rPr>
        <w:t>одредени предмети</w:t>
      </w:r>
      <w:r w:rsidRPr="00195141">
        <w:rPr>
          <w:lang w:val="mk-MK"/>
        </w:rPr>
        <w:t>;</w:t>
      </w:r>
    </w:p>
    <w:p w14:paraId="5B4C35CE" w14:textId="4294EE35" w:rsidR="00444399" w:rsidRPr="00195141" w:rsidRDefault="00140846" w:rsidP="00E6179A">
      <w:pPr>
        <w:pStyle w:val="JuQuot"/>
        <w:rPr>
          <w:lang w:val="mk-MK"/>
        </w:rPr>
      </w:pPr>
      <w:r w:rsidRPr="00195141">
        <w:rPr>
          <w:lang w:val="mk-MK"/>
        </w:rPr>
        <w:t xml:space="preserve">- </w:t>
      </w:r>
      <w:r w:rsidR="00C314C7" w:rsidRPr="00C314C7">
        <w:rPr>
          <w:lang w:val="mk-MK"/>
        </w:rPr>
        <w:t>ја занемарува и не ја извршува својата функција во работата на Советот</w:t>
      </w:r>
      <w:r w:rsidRPr="00195141">
        <w:rPr>
          <w:lang w:val="mk-MK"/>
        </w:rPr>
        <w:t>;</w:t>
      </w:r>
    </w:p>
    <w:p w14:paraId="15B8FCC0" w14:textId="6F369485" w:rsidR="00444399" w:rsidRPr="00B455CD" w:rsidRDefault="00140846" w:rsidP="00C314C7">
      <w:pPr>
        <w:pStyle w:val="JuQuot"/>
        <w:rPr>
          <w:lang w:val="ru-RU"/>
        </w:rPr>
      </w:pPr>
      <w:r w:rsidRPr="00195141">
        <w:rPr>
          <w:lang w:val="mk-MK"/>
        </w:rPr>
        <w:t xml:space="preserve">- </w:t>
      </w:r>
      <w:r w:rsidR="00C314C7" w:rsidRPr="00C314C7">
        <w:rPr>
          <w:lang w:val="mk-MK"/>
        </w:rPr>
        <w:t>ако одбие да поднесе изјава за имотна состојба и интереси согласно со закон или ако</w:t>
      </w:r>
      <w:r w:rsidR="00C314C7" w:rsidRPr="00B455CD">
        <w:rPr>
          <w:lang w:val="ru-RU"/>
        </w:rPr>
        <w:t xml:space="preserve"> </w:t>
      </w:r>
      <w:r w:rsidR="00C314C7" w:rsidRPr="00C314C7">
        <w:rPr>
          <w:lang w:val="mk-MK"/>
        </w:rPr>
        <w:t>податоците содржани во изјавата во голема мера се невистинити или</w:t>
      </w:r>
    </w:p>
    <w:p w14:paraId="74C50E37" w14:textId="262F1C96" w:rsidR="00444399" w:rsidRPr="00195141" w:rsidRDefault="00140846" w:rsidP="00C314C7">
      <w:pPr>
        <w:pStyle w:val="JuQuot"/>
        <w:rPr>
          <w:lang w:val="mk-MK"/>
        </w:rPr>
      </w:pPr>
      <w:r w:rsidRPr="00195141">
        <w:rPr>
          <w:lang w:val="mk-MK"/>
        </w:rPr>
        <w:t xml:space="preserve">- </w:t>
      </w:r>
      <w:r w:rsidR="00C314C7" w:rsidRPr="00C314C7">
        <w:rPr>
          <w:lang w:val="mk-MK"/>
        </w:rPr>
        <w:t>ги прекрши правилата за изземање во ситуации во кои членот на Советот знаел или</w:t>
      </w:r>
      <w:r w:rsidR="00C314C7" w:rsidRPr="00B455CD">
        <w:rPr>
          <w:lang w:val="ru-RU"/>
        </w:rPr>
        <w:t xml:space="preserve"> </w:t>
      </w:r>
      <w:r w:rsidR="00C314C7" w:rsidRPr="00C314C7">
        <w:rPr>
          <w:lang w:val="mk-MK"/>
        </w:rPr>
        <w:t>требало да знае за постоење на некоја од основите за изземање предвидени со овој закон</w:t>
      </w:r>
      <w:r w:rsidRPr="00195141">
        <w:rPr>
          <w:lang w:val="mk-MK"/>
        </w:rPr>
        <w:t>.</w:t>
      </w:r>
    </w:p>
    <w:p w14:paraId="46BF4439" w14:textId="3FCD5EA1" w:rsidR="00444399" w:rsidRPr="00195141" w:rsidRDefault="00140846" w:rsidP="00C314C7">
      <w:pPr>
        <w:pStyle w:val="JuQuot"/>
        <w:rPr>
          <w:lang w:val="mk-MK"/>
        </w:rPr>
      </w:pPr>
      <w:r w:rsidRPr="00195141">
        <w:rPr>
          <w:lang w:val="mk-MK"/>
        </w:rPr>
        <w:t xml:space="preserve">(2) </w:t>
      </w:r>
      <w:r w:rsidR="00C314C7" w:rsidRPr="00C314C7">
        <w:rPr>
          <w:lang w:val="mk-MK"/>
        </w:rPr>
        <w:t>Членот на Советот се разрешува од функцијата согласно со основите предвидени во</w:t>
      </w:r>
      <w:r w:rsidR="00C314C7" w:rsidRPr="00B455CD">
        <w:rPr>
          <w:lang w:val="ru-RU"/>
        </w:rPr>
        <w:t xml:space="preserve"> </w:t>
      </w:r>
      <w:r w:rsidR="00C314C7" w:rsidRPr="00C314C7">
        <w:rPr>
          <w:lang w:val="mk-MK"/>
        </w:rPr>
        <w:t>ставот (1) на овој член ако повредата е сторена</w:t>
      </w:r>
      <w:r w:rsidRPr="00195141">
        <w:rPr>
          <w:lang w:val="mk-MK"/>
        </w:rPr>
        <w:t>:</w:t>
      </w:r>
    </w:p>
    <w:p w14:paraId="32A91C72" w14:textId="081DAEC0" w:rsidR="00444399" w:rsidRPr="00195141" w:rsidRDefault="00140846" w:rsidP="00C314C7">
      <w:pPr>
        <w:pStyle w:val="JuQuot"/>
        <w:rPr>
          <w:lang w:val="mk-MK"/>
        </w:rPr>
      </w:pPr>
      <w:r w:rsidRPr="00195141">
        <w:rPr>
          <w:lang w:val="mk-MK"/>
        </w:rPr>
        <w:t xml:space="preserve">- </w:t>
      </w:r>
      <w:r w:rsidR="00C314C7" w:rsidRPr="00C314C7">
        <w:rPr>
          <w:lang w:val="mk-MK"/>
        </w:rPr>
        <w:t>-со намера или очигледна небрежност по вина на членот на Советот без оправдани</w:t>
      </w:r>
      <w:r w:rsidR="00C314C7" w:rsidRPr="00B455CD">
        <w:rPr>
          <w:lang w:val="ru-RU"/>
        </w:rPr>
        <w:t xml:space="preserve"> </w:t>
      </w:r>
      <w:r w:rsidR="00C314C7">
        <w:rPr>
          <w:lang w:val="mk-MK"/>
        </w:rPr>
        <w:t>п</w:t>
      </w:r>
      <w:r w:rsidR="00C314C7" w:rsidRPr="00C314C7">
        <w:rPr>
          <w:lang w:val="mk-MK"/>
        </w:rPr>
        <w:t>ричини</w:t>
      </w:r>
      <w:r w:rsidR="00C314C7" w:rsidRPr="00B455CD">
        <w:rPr>
          <w:lang w:val="ru-RU"/>
        </w:rPr>
        <w:t xml:space="preserve"> </w:t>
      </w:r>
      <w:r w:rsidRPr="00195141">
        <w:rPr>
          <w:lang w:val="mk-MK"/>
        </w:rPr>
        <w:t>и</w:t>
      </w:r>
    </w:p>
    <w:p w14:paraId="1CB4FDCF" w14:textId="1E2446D0" w:rsidR="00444399" w:rsidRPr="00195141" w:rsidRDefault="00140846" w:rsidP="00E6179A">
      <w:pPr>
        <w:pStyle w:val="JuQuot"/>
        <w:rPr>
          <w:lang w:val="mk-MK"/>
        </w:rPr>
      </w:pPr>
      <w:r w:rsidRPr="00195141">
        <w:rPr>
          <w:lang w:val="mk-MK"/>
        </w:rPr>
        <w:t xml:space="preserve">- </w:t>
      </w:r>
      <w:r w:rsidR="00C314C7" w:rsidRPr="00C314C7">
        <w:rPr>
          <w:lang w:val="mk-MK"/>
        </w:rPr>
        <w:t>повредата предизвикала тешки последици</w:t>
      </w:r>
      <w:r w:rsidRPr="00195141">
        <w:rPr>
          <w:lang w:val="mk-MK"/>
        </w:rPr>
        <w:t>.“</w:t>
      </w:r>
    </w:p>
    <w:p w14:paraId="6679B11C" w14:textId="78179F62" w:rsidR="00444399" w:rsidRPr="00195141" w:rsidRDefault="00C314C7" w:rsidP="00C314C7">
      <w:pPr>
        <w:pStyle w:val="JuHArticle"/>
        <w:rPr>
          <w:lang w:val="mk-MK"/>
        </w:rPr>
      </w:pPr>
      <w:r w:rsidRPr="00C314C7">
        <w:rPr>
          <w:lang w:val="mk-MK"/>
        </w:rPr>
        <w:t>Постапка за одлучување по барање за покренување на дисциплинска постапка за</w:t>
      </w:r>
      <w:r>
        <w:rPr>
          <w:lang w:val="mk-MK"/>
        </w:rPr>
        <w:t xml:space="preserve"> </w:t>
      </w:r>
      <w:r w:rsidRPr="00C314C7">
        <w:rPr>
          <w:lang w:val="mk-MK"/>
        </w:rPr>
        <w:t>член на Советот</w:t>
      </w:r>
    </w:p>
    <w:p w14:paraId="658C60E0" w14:textId="77777777" w:rsidR="00444399" w:rsidRPr="00195141" w:rsidRDefault="00140846" w:rsidP="00E6179A">
      <w:pPr>
        <w:pStyle w:val="JuHArticle"/>
        <w:rPr>
          <w:lang w:val="mk-MK"/>
        </w:rPr>
      </w:pPr>
      <w:r w:rsidRPr="00195141">
        <w:rPr>
          <w:lang w:val="mk-MK"/>
        </w:rPr>
        <w:t>Член 35</w:t>
      </w:r>
    </w:p>
    <w:p w14:paraId="556D6C2E" w14:textId="77777777" w:rsidR="00444399" w:rsidRPr="00195141" w:rsidRDefault="00140846" w:rsidP="00E6179A">
      <w:pPr>
        <w:pStyle w:val="JuQuot"/>
        <w:jc w:val="left"/>
        <w:rPr>
          <w:lang w:val="mk-MK"/>
        </w:rPr>
      </w:pPr>
      <w:r w:rsidRPr="00195141">
        <w:rPr>
          <w:lang w:val="mk-MK"/>
        </w:rPr>
        <w:t>...</w:t>
      </w:r>
    </w:p>
    <w:p w14:paraId="61DC15BF" w14:textId="2CF7B8B1" w:rsidR="00444399" w:rsidRPr="00195141" w:rsidRDefault="00140846" w:rsidP="00C314C7">
      <w:pPr>
        <w:pStyle w:val="JuQuot"/>
        <w:rPr>
          <w:lang w:val="mk-MK"/>
        </w:rPr>
      </w:pPr>
      <w:r w:rsidRPr="00195141">
        <w:rPr>
          <w:lang w:val="mk-MK"/>
        </w:rPr>
        <w:t xml:space="preserve">„(6) </w:t>
      </w:r>
      <w:r w:rsidR="00C314C7" w:rsidRPr="00C314C7">
        <w:rPr>
          <w:lang w:val="mk-MK"/>
        </w:rPr>
        <w:t>Одлуката за разрешување на член на Советот ја донесува Советот со најмалку осум</w:t>
      </w:r>
      <w:r w:rsidR="00C314C7">
        <w:rPr>
          <w:lang w:val="mk-MK"/>
        </w:rPr>
        <w:t xml:space="preserve"> </w:t>
      </w:r>
      <w:r w:rsidR="00C314C7" w:rsidRPr="00C314C7">
        <w:rPr>
          <w:lang w:val="mk-MK"/>
        </w:rPr>
        <w:t>гласови од членовите со право на глас, при што за разрешувањето мора да гласале</w:t>
      </w:r>
      <w:r w:rsidR="00C314C7">
        <w:rPr>
          <w:lang w:val="mk-MK"/>
        </w:rPr>
        <w:t xml:space="preserve"> </w:t>
      </w:r>
      <w:r w:rsidR="00C314C7" w:rsidRPr="00C314C7">
        <w:rPr>
          <w:lang w:val="mk-MK"/>
        </w:rPr>
        <w:t>најмалку двајца членови избрани од Собранието</w:t>
      </w:r>
      <w:r w:rsidRPr="00195141">
        <w:rPr>
          <w:lang w:val="mk-MK"/>
        </w:rPr>
        <w:t>...</w:t>
      </w:r>
    </w:p>
    <w:p w14:paraId="533B35F3" w14:textId="0A0A0084" w:rsidR="00444399" w:rsidRPr="00195141" w:rsidRDefault="00140846" w:rsidP="00C314C7">
      <w:pPr>
        <w:pStyle w:val="JuQuot"/>
        <w:rPr>
          <w:lang w:val="mk-MK"/>
        </w:rPr>
      </w:pPr>
      <w:r w:rsidRPr="00195141">
        <w:rPr>
          <w:lang w:val="mk-MK"/>
        </w:rPr>
        <w:t xml:space="preserve">(7) </w:t>
      </w:r>
      <w:r w:rsidR="00C314C7" w:rsidRPr="00C314C7">
        <w:rPr>
          <w:lang w:val="mk-MK"/>
        </w:rPr>
        <w:t>Во носењето на одлуката од ставот (6) на овој член, не учествуваат членовите по</w:t>
      </w:r>
      <w:r w:rsidR="00C314C7">
        <w:rPr>
          <w:lang w:val="mk-MK"/>
        </w:rPr>
        <w:t xml:space="preserve"> </w:t>
      </w:r>
      <w:r w:rsidR="00C314C7" w:rsidRPr="00C314C7">
        <w:rPr>
          <w:lang w:val="mk-MK"/>
        </w:rPr>
        <w:t>функција, членот за чија одговорност се одлучува и членот кој е подносител на барањето</w:t>
      </w:r>
      <w:r w:rsidR="00C314C7">
        <w:rPr>
          <w:lang w:val="mk-MK"/>
        </w:rPr>
        <w:t xml:space="preserve"> </w:t>
      </w:r>
      <w:r w:rsidR="00C314C7" w:rsidRPr="00C314C7">
        <w:rPr>
          <w:lang w:val="mk-MK"/>
        </w:rPr>
        <w:t>за дисциплинска одговорност</w:t>
      </w:r>
      <w:r w:rsidRPr="00195141">
        <w:rPr>
          <w:lang w:val="mk-MK"/>
        </w:rPr>
        <w:t>.</w:t>
      </w:r>
    </w:p>
    <w:p w14:paraId="219184E5" w14:textId="77777777" w:rsidR="00444399" w:rsidRPr="00195141" w:rsidRDefault="00140846" w:rsidP="00E6179A">
      <w:pPr>
        <w:pStyle w:val="JuQuot"/>
        <w:rPr>
          <w:lang w:val="mk-MK"/>
        </w:rPr>
      </w:pPr>
      <w:r w:rsidRPr="00195141">
        <w:rPr>
          <w:lang w:val="mk-MK"/>
        </w:rPr>
        <w:t>...“</w:t>
      </w:r>
    </w:p>
    <w:p w14:paraId="66A401F5" w14:textId="1A1E93E9" w:rsidR="00444399" w:rsidRPr="00195141" w:rsidRDefault="00140846" w:rsidP="00E6179A">
      <w:pPr>
        <w:pStyle w:val="JuHArticle"/>
        <w:rPr>
          <w:lang w:val="mk-MK"/>
        </w:rPr>
      </w:pPr>
      <w:r w:rsidRPr="00195141">
        <w:rPr>
          <w:lang w:val="mk-MK"/>
        </w:rPr>
        <w:t xml:space="preserve">Претседател на </w:t>
      </w:r>
      <w:r w:rsidR="00C314C7">
        <w:rPr>
          <w:lang w:val="mk-MK"/>
        </w:rPr>
        <w:t>Советот</w:t>
      </w:r>
    </w:p>
    <w:p w14:paraId="3CEBF9C2" w14:textId="77777777" w:rsidR="00444399" w:rsidRPr="00195141" w:rsidRDefault="00140846" w:rsidP="00E6179A">
      <w:pPr>
        <w:pStyle w:val="JuHArticle"/>
        <w:rPr>
          <w:lang w:val="mk-MK"/>
        </w:rPr>
      </w:pPr>
      <w:r w:rsidRPr="00195141">
        <w:rPr>
          <w:lang w:val="mk-MK"/>
        </w:rPr>
        <w:t>Член 40</w:t>
      </w:r>
    </w:p>
    <w:p w14:paraId="43D95494" w14:textId="34F1707A" w:rsidR="00444399" w:rsidRPr="00195141" w:rsidRDefault="00140846" w:rsidP="00E6179A">
      <w:pPr>
        <w:pStyle w:val="JuQuot"/>
        <w:rPr>
          <w:lang w:val="mk-MK"/>
        </w:rPr>
      </w:pPr>
      <w:r w:rsidRPr="00195141">
        <w:rPr>
          <w:lang w:val="mk-MK"/>
        </w:rPr>
        <w:t>„Претседателот ...:</w:t>
      </w:r>
    </w:p>
    <w:p w14:paraId="038E8816" w14:textId="77022622" w:rsidR="00444399" w:rsidRPr="00195141" w:rsidRDefault="00140846" w:rsidP="00E6179A">
      <w:pPr>
        <w:pStyle w:val="JuQuot"/>
        <w:rPr>
          <w:lang w:val="mk-MK"/>
        </w:rPr>
      </w:pPr>
      <w:r w:rsidRPr="00195141">
        <w:rPr>
          <w:lang w:val="mk-MK"/>
        </w:rPr>
        <w:t xml:space="preserve">- го претставува </w:t>
      </w:r>
      <w:r w:rsidR="00C314C7">
        <w:rPr>
          <w:lang w:val="mk-MK"/>
        </w:rPr>
        <w:t>Советот</w:t>
      </w:r>
      <w:r w:rsidRPr="00195141">
        <w:rPr>
          <w:lang w:val="mk-MK"/>
        </w:rPr>
        <w:t>;</w:t>
      </w:r>
    </w:p>
    <w:p w14:paraId="0E077110" w14:textId="7681626E" w:rsidR="00444399" w:rsidRPr="00195141" w:rsidRDefault="00140846" w:rsidP="00E6179A">
      <w:pPr>
        <w:pStyle w:val="JuQuot"/>
        <w:rPr>
          <w:lang w:val="mk-MK"/>
        </w:rPr>
      </w:pPr>
      <w:r w:rsidRPr="00195141">
        <w:rPr>
          <w:lang w:val="mk-MK"/>
        </w:rPr>
        <w:t xml:space="preserve">- </w:t>
      </w:r>
      <w:r w:rsidR="00C314C7" w:rsidRPr="00C314C7">
        <w:rPr>
          <w:lang w:val="mk-MK"/>
        </w:rPr>
        <w:t>претседава и раководи со седниците</w:t>
      </w:r>
      <w:r w:rsidRPr="00195141">
        <w:rPr>
          <w:lang w:val="mk-MK"/>
        </w:rPr>
        <w:t>;</w:t>
      </w:r>
    </w:p>
    <w:p w14:paraId="4E8927B6" w14:textId="4D4E3498" w:rsidR="00444399" w:rsidRPr="00195141" w:rsidRDefault="00140846" w:rsidP="00E6179A">
      <w:pPr>
        <w:pStyle w:val="JuQuot"/>
        <w:rPr>
          <w:lang w:val="mk-MK"/>
        </w:rPr>
      </w:pPr>
      <w:r w:rsidRPr="00195141">
        <w:rPr>
          <w:lang w:val="mk-MK"/>
        </w:rPr>
        <w:t xml:space="preserve">- </w:t>
      </w:r>
      <w:r w:rsidR="00C314C7" w:rsidRPr="00C314C7">
        <w:rPr>
          <w:lang w:val="mk-MK"/>
        </w:rPr>
        <w:t>учествува во работата и во одлучувањето на Советот</w:t>
      </w:r>
      <w:r w:rsidRPr="00195141">
        <w:rPr>
          <w:lang w:val="mk-MK"/>
        </w:rPr>
        <w:t>;</w:t>
      </w:r>
    </w:p>
    <w:p w14:paraId="7EC55418" w14:textId="22DDD295" w:rsidR="00444399" w:rsidRPr="00195141" w:rsidRDefault="00140846" w:rsidP="00C314C7">
      <w:pPr>
        <w:pStyle w:val="JuQuot"/>
        <w:rPr>
          <w:lang w:val="mk-MK"/>
        </w:rPr>
      </w:pPr>
      <w:r w:rsidRPr="00195141">
        <w:rPr>
          <w:lang w:val="mk-MK"/>
        </w:rPr>
        <w:t xml:space="preserve">- </w:t>
      </w:r>
      <w:r w:rsidR="00C314C7" w:rsidRPr="00C314C7">
        <w:rPr>
          <w:lang w:val="mk-MK"/>
        </w:rPr>
        <w:t xml:space="preserve">ги потпишува </w:t>
      </w:r>
      <w:r w:rsidRPr="00195141">
        <w:rPr>
          <w:lang w:val="mk-MK"/>
        </w:rPr>
        <w:t xml:space="preserve">... </w:t>
      </w:r>
      <w:r w:rsidR="00C314C7" w:rsidRPr="00C314C7">
        <w:rPr>
          <w:lang w:val="mk-MK"/>
        </w:rPr>
        <w:t>и другите акти на Советот и се грижи</w:t>
      </w:r>
      <w:r w:rsidR="00C314C7">
        <w:rPr>
          <w:lang w:val="mk-MK"/>
        </w:rPr>
        <w:t xml:space="preserve"> </w:t>
      </w:r>
      <w:r w:rsidR="00C314C7" w:rsidRPr="00C314C7">
        <w:rPr>
          <w:lang w:val="mk-MK"/>
        </w:rPr>
        <w:t>за нивно извршување</w:t>
      </w:r>
      <w:r w:rsidRPr="00195141">
        <w:rPr>
          <w:lang w:val="mk-MK"/>
        </w:rPr>
        <w:t>;</w:t>
      </w:r>
    </w:p>
    <w:p w14:paraId="73381AE5" w14:textId="613EC756" w:rsidR="00444399" w:rsidRPr="00195141" w:rsidRDefault="00140846" w:rsidP="00E6179A">
      <w:pPr>
        <w:pStyle w:val="JuQuot"/>
        <w:rPr>
          <w:lang w:val="mk-MK"/>
        </w:rPr>
      </w:pPr>
      <w:r w:rsidRPr="00195141">
        <w:rPr>
          <w:lang w:val="mk-MK"/>
        </w:rPr>
        <w:t xml:space="preserve">- </w:t>
      </w:r>
      <w:r w:rsidR="00C314C7" w:rsidRPr="00C314C7">
        <w:rPr>
          <w:lang w:val="mk-MK"/>
        </w:rPr>
        <w:t>се грижи за спроведување на Деловникот на Советот</w:t>
      </w:r>
      <w:r w:rsidRPr="00195141">
        <w:rPr>
          <w:lang w:val="mk-MK"/>
        </w:rPr>
        <w:t>;</w:t>
      </w:r>
      <w:r w:rsidR="00C314C7">
        <w:rPr>
          <w:lang w:val="mk-MK"/>
        </w:rPr>
        <w:t xml:space="preserve"> и</w:t>
      </w:r>
    </w:p>
    <w:p w14:paraId="4A6CBEE6" w14:textId="09407062" w:rsidR="00444399" w:rsidRPr="00195141" w:rsidRDefault="00140846" w:rsidP="00E6179A">
      <w:pPr>
        <w:pStyle w:val="JuQuot"/>
        <w:rPr>
          <w:lang w:val="mk-MK"/>
        </w:rPr>
      </w:pPr>
      <w:r w:rsidRPr="00195141">
        <w:rPr>
          <w:lang w:val="mk-MK"/>
        </w:rPr>
        <w:t xml:space="preserve">- врши </w:t>
      </w:r>
      <w:r w:rsidR="00C314C7">
        <w:rPr>
          <w:lang w:val="mk-MK"/>
        </w:rPr>
        <w:t xml:space="preserve">и </w:t>
      </w:r>
      <w:r w:rsidRPr="00195141">
        <w:rPr>
          <w:lang w:val="mk-MK"/>
        </w:rPr>
        <w:t xml:space="preserve">други работи </w:t>
      </w:r>
      <w:r w:rsidR="00C314C7">
        <w:rPr>
          <w:lang w:val="mk-MK"/>
        </w:rPr>
        <w:t>определени</w:t>
      </w:r>
      <w:r w:rsidRPr="00195141">
        <w:rPr>
          <w:lang w:val="mk-MK"/>
        </w:rPr>
        <w:t xml:space="preserve"> со закон и Деловникот.“</w:t>
      </w:r>
    </w:p>
    <w:p w14:paraId="48E45333" w14:textId="5A162B0D" w:rsidR="00444399" w:rsidRPr="00195141" w:rsidRDefault="00140846" w:rsidP="00E6179A">
      <w:pPr>
        <w:pStyle w:val="JuHArticle"/>
        <w:rPr>
          <w:lang w:val="mk-MK"/>
        </w:rPr>
      </w:pPr>
      <w:r w:rsidRPr="00195141">
        <w:rPr>
          <w:lang w:val="mk-MK"/>
        </w:rPr>
        <w:lastRenderedPageBreak/>
        <w:t xml:space="preserve">Еднаквост на членовите на </w:t>
      </w:r>
      <w:r w:rsidR="00B1446A">
        <w:rPr>
          <w:lang w:val="mk-MK"/>
        </w:rPr>
        <w:t>Советот</w:t>
      </w:r>
    </w:p>
    <w:p w14:paraId="7A58969A" w14:textId="77777777" w:rsidR="00444399" w:rsidRPr="00195141" w:rsidRDefault="00140846" w:rsidP="00B1446A">
      <w:pPr>
        <w:pStyle w:val="JuQuot"/>
        <w:ind w:left="0" w:firstLine="0"/>
        <w:jc w:val="center"/>
        <w:rPr>
          <w:b/>
          <w:bCs/>
          <w:lang w:val="mk-MK"/>
        </w:rPr>
      </w:pPr>
      <w:r w:rsidRPr="00195141">
        <w:rPr>
          <w:b/>
          <w:bCs/>
          <w:lang w:val="mk-MK"/>
        </w:rPr>
        <w:t>Член 41</w:t>
      </w:r>
    </w:p>
    <w:p w14:paraId="3396924C" w14:textId="4B5B3A64" w:rsidR="00444399" w:rsidRPr="00195141" w:rsidRDefault="00140846" w:rsidP="00B1446A">
      <w:pPr>
        <w:pStyle w:val="JuQuot"/>
        <w:rPr>
          <w:lang w:val="mk-MK"/>
        </w:rPr>
      </w:pPr>
      <w:r w:rsidRPr="00195141">
        <w:rPr>
          <w:lang w:val="mk-MK"/>
        </w:rPr>
        <w:t>„</w:t>
      </w:r>
      <w:r w:rsidR="00B1446A" w:rsidRPr="00B1446A">
        <w:rPr>
          <w:lang w:val="mk-MK"/>
        </w:rPr>
        <w:t>Членовите на Советот со право на глас во вршењето на функцијата член на Советот се</w:t>
      </w:r>
      <w:r w:rsidR="00B1446A">
        <w:rPr>
          <w:lang w:val="mk-MK"/>
        </w:rPr>
        <w:t xml:space="preserve"> </w:t>
      </w:r>
      <w:r w:rsidR="00B1446A" w:rsidRPr="00B1446A">
        <w:rPr>
          <w:lang w:val="mk-MK"/>
        </w:rPr>
        <w:t>еднакви во правата и обврските</w:t>
      </w:r>
      <w:r w:rsidRPr="00195141">
        <w:rPr>
          <w:lang w:val="mk-MK"/>
        </w:rPr>
        <w:t>.“</w:t>
      </w:r>
    </w:p>
    <w:p w14:paraId="32774D4B" w14:textId="366EDA5B" w:rsidR="00444399" w:rsidRPr="00195141" w:rsidRDefault="00140846" w:rsidP="00B1446A">
      <w:pPr>
        <w:pStyle w:val="JuHArticle"/>
        <w:spacing w:before="0" w:beforeAutospacing="0"/>
        <w:contextualSpacing w:val="0"/>
        <w:rPr>
          <w:lang w:val="mk-MK"/>
        </w:rPr>
      </w:pPr>
      <w:r w:rsidRPr="00195141">
        <w:rPr>
          <w:lang w:val="mk-MK"/>
        </w:rPr>
        <w:t xml:space="preserve">Права, должности и одговорности на член на </w:t>
      </w:r>
      <w:r w:rsidR="00B1446A">
        <w:rPr>
          <w:lang w:val="mk-MK"/>
        </w:rPr>
        <w:t>Советот</w:t>
      </w:r>
    </w:p>
    <w:p w14:paraId="25DD0E5D" w14:textId="77777777" w:rsidR="00444399" w:rsidRPr="00195141" w:rsidRDefault="00140846" w:rsidP="00B1446A">
      <w:pPr>
        <w:pStyle w:val="JuHArticle"/>
        <w:spacing w:before="0" w:beforeAutospacing="0"/>
        <w:contextualSpacing w:val="0"/>
        <w:rPr>
          <w:lang w:val="mk-MK"/>
        </w:rPr>
      </w:pPr>
      <w:r w:rsidRPr="00195141">
        <w:rPr>
          <w:lang w:val="mk-MK"/>
        </w:rPr>
        <w:t>Член 43</w:t>
      </w:r>
    </w:p>
    <w:p w14:paraId="2C7CD0A4" w14:textId="4E3801B2"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„(1) </w:t>
      </w:r>
      <w:r w:rsidR="00B1446A" w:rsidRPr="00B1446A">
        <w:rPr>
          <w:rFonts w:eastAsia="Times New Roman"/>
          <w:lang w:val="mk-MK" w:eastAsia="fr-FR"/>
        </w:rPr>
        <w:t>Член на Советот со право на глас ги има следниве права, обврски и одговорности</w:t>
      </w:r>
      <w:r w:rsidRPr="00195141">
        <w:rPr>
          <w:rFonts w:eastAsia="Times New Roman"/>
          <w:lang w:val="mk-MK" w:eastAsia="fr-FR"/>
        </w:rPr>
        <w:t>:</w:t>
      </w:r>
    </w:p>
    <w:p w14:paraId="4B5CE8A9" w14:textId="2237C59F"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учествува во работата и во одлучувањето на Советот</w:t>
      </w:r>
      <w:r w:rsidR="00B1446A">
        <w:rPr>
          <w:rFonts w:eastAsia="Times New Roman"/>
          <w:lang w:val="mk-MK" w:eastAsia="fr-FR"/>
        </w:rPr>
        <w:t>,</w:t>
      </w:r>
    </w:p>
    <w:p w14:paraId="4656875E" w14:textId="6D42D86B"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дава иницијативи, предлози и мислења по прашања од надлежност на Советот</w:t>
      </w:r>
      <w:r w:rsidR="00B1446A">
        <w:rPr>
          <w:rFonts w:eastAsia="Times New Roman"/>
          <w:lang w:val="mk-MK" w:eastAsia="fr-FR"/>
        </w:rPr>
        <w:t>,</w:t>
      </w:r>
    </w:p>
    <w:p w14:paraId="0093F12D" w14:textId="0CBAC0B0"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учествува во работата на работните тела на Советот во кој е избран</w:t>
      </w:r>
      <w:r w:rsidR="00B1446A">
        <w:rPr>
          <w:rFonts w:eastAsia="Times New Roman"/>
          <w:lang w:val="mk-MK" w:eastAsia="fr-FR"/>
        </w:rPr>
        <w:t>,</w:t>
      </w:r>
    </w:p>
    <w:p w14:paraId="4697FE86" w14:textId="63FCF59E" w:rsidR="00444399" w:rsidRPr="00195141" w:rsidRDefault="00140846" w:rsidP="00B1446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по заклучок на Советот остварува увид во работата на судија и презема други</w:t>
      </w:r>
      <w:r w:rsidR="00B1446A">
        <w:rPr>
          <w:rFonts w:eastAsia="Times New Roman"/>
          <w:lang w:val="mk-MK" w:eastAsia="fr-FR"/>
        </w:rPr>
        <w:t xml:space="preserve"> </w:t>
      </w:r>
      <w:r w:rsidR="00B1446A" w:rsidRPr="00B1446A">
        <w:rPr>
          <w:rFonts w:eastAsia="Times New Roman"/>
          <w:lang w:val="mk-MK" w:eastAsia="fr-FR"/>
        </w:rPr>
        <w:t>дејствија и за тоа му поднесува извештај на Советот</w:t>
      </w:r>
      <w:r w:rsidR="00B1446A">
        <w:rPr>
          <w:rFonts w:eastAsia="Times New Roman"/>
          <w:lang w:val="mk-MK" w:eastAsia="fr-FR"/>
        </w:rPr>
        <w:t>,</w:t>
      </w:r>
    </w:p>
    <w:p w14:paraId="500C36D8" w14:textId="3EC9FBAA" w:rsidR="00444399" w:rsidRPr="00195141" w:rsidRDefault="00140846" w:rsidP="00B1446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одговорен е за повреда на Уставот и закон во врска со вршење на функцијата во</w:t>
      </w:r>
      <w:r w:rsidR="00B1446A">
        <w:rPr>
          <w:rFonts w:eastAsia="Times New Roman"/>
          <w:lang w:val="mk-MK" w:eastAsia="fr-FR"/>
        </w:rPr>
        <w:t xml:space="preserve"> </w:t>
      </w:r>
      <w:r w:rsidR="00B1446A" w:rsidRPr="00B1446A">
        <w:rPr>
          <w:rFonts w:eastAsia="Times New Roman"/>
          <w:lang w:val="mk-MK" w:eastAsia="fr-FR"/>
        </w:rPr>
        <w:t>Советот</w:t>
      </w:r>
      <w:r w:rsidRPr="00195141">
        <w:rPr>
          <w:rFonts w:eastAsia="Times New Roman"/>
          <w:lang w:val="mk-MK" w:eastAsia="fr-FR"/>
        </w:rPr>
        <w:t xml:space="preserve"> и</w:t>
      </w:r>
    </w:p>
    <w:p w14:paraId="7FA0CB71" w14:textId="09B18872"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 </w:t>
      </w:r>
      <w:r w:rsidR="00B1446A" w:rsidRPr="00B1446A">
        <w:rPr>
          <w:rFonts w:eastAsia="Times New Roman"/>
          <w:lang w:val="mk-MK" w:eastAsia="fr-FR"/>
        </w:rPr>
        <w:t>врши и други работи определени со овој закон</w:t>
      </w:r>
      <w:r w:rsidRPr="00195141">
        <w:rPr>
          <w:rFonts w:eastAsia="Times New Roman"/>
          <w:lang w:val="mk-MK" w:eastAsia="fr-FR"/>
        </w:rPr>
        <w:t>.</w:t>
      </w:r>
    </w:p>
    <w:p w14:paraId="56A9991F" w14:textId="5EC8D700" w:rsidR="00444399" w:rsidRPr="00195141" w:rsidRDefault="00140846" w:rsidP="00B1446A">
      <w:pPr>
        <w:pStyle w:val="JuQuot"/>
        <w:rPr>
          <w:rFonts w:eastAsia="Times New Roman"/>
          <w:lang w:val="mk-MK" w:eastAsia="fr-FR"/>
        </w:rPr>
      </w:pPr>
      <w:r w:rsidRPr="00195141">
        <w:rPr>
          <w:rFonts w:eastAsia="Times New Roman"/>
          <w:lang w:val="mk-MK" w:eastAsia="fr-FR"/>
        </w:rPr>
        <w:t xml:space="preserve">(2) </w:t>
      </w:r>
      <w:r w:rsidR="00B1446A" w:rsidRPr="00B1446A">
        <w:rPr>
          <w:rFonts w:eastAsia="Times New Roman"/>
          <w:lang w:val="mk-MK" w:eastAsia="fr-FR"/>
        </w:rPr>
        <w:t>Министерот за правда и претседателот на Врховниот суд како членови на Советот</w:t>
      </w:r>
      <w:r w:rsidR="00B1446A">
        <w:rPr>
          <w:rFonts w:eastAsia="Times New Roman"/>
          <w:lang w:val="mk-MK" w:eastAsia="fr-FR"/>
        </w:rPr>
        <w:t xml:space="preserve"> </w:t>
      </w:r>
      <w:r w:rsidR="00B1446A" w:rsidRPr="00B1446A">
        <w:rPr>
          <w:rFonts w:eastAsia="Times New Roman"/>
          <w:lang w:val="mk-MK" w:eastAsia="fr-FR"/>
        </w:rPr>
        <w:t>по функција ги имаат истите права, обврски и одговорности, како членовите со право на</w:t>
      </w:r>
      <w:r w:rsidR="00B1446A">
        <w:rPr>
          <w:rFonts w:eastAsia="Times New Roman"/>
          <w:lang w:val="mk-MK" w:eastAsia="fr-FR"/>
        </w:rPr>
        <w:t xml:space="preserve"> </w:t>
      </w:r>
      <w:r w:rsidR="00B1446A" w:rsidRPr="00B1446A">
        <w:rPr>
          <w:rFonts w:eastAsia="Times New Roman"/>
          <w:lang w:val="mk-MK" w:eastAsia="fr-FR"/>
        </w:rPr>
        <w:t>глас од ставот (1)</w:t>
      </w:r>
      <w:r w:rsidR="00341C1A" w:rsidRPr="00B455CD">
        <w:rPr>
          <w:rFonts w:eastAsia="Times New Roman"/>
          <w:lang w:val="ru-RU" w:eastAsia="fr-FR"/>
        </w:rPr>
        <w:t>...</w:t>
      </w:r>
      <w:r w:rsidR="00B1446A" w:rsidRPr="00B1446A">
        <w:rPr>
          <w:rFonts w:eastAsia="Times New Roman"/>
          <w:lang w:val="mk-MK" w:eastAsia="fr-FR"/>
        </w:rPr>
        <w:t xml:space="preserve"> , освен во случаи предвидени со овој закон</w:t>
      </w:r>
      <w:r w:rsidRPr="00195141">
        <w:rPr>
          <w:rFonts w:eastAsia="Times New Roman"/>
          <w:lang w:val="mk-MK" w:eastAsia="fr-FR"/>
        </w:rPr>
        <w:t>.“</w:t>
      </w:r>
    </w:p>
    <w:p w14:paraId="436429D4" w14:textId="77777777" w:rsidR="00444399" w:rsidRPr="00195141" w:rsidRDefault="00140846" w:rsidP="00B1446A">
      <w:pPr>
        <w:pStyle w:val="JuHArticle"/>
        <w:spacing w:before="0" w:beforeAutospacing="0"/>
        <w:contextualSpacing w:val="0"/>
        <w:rPr>
          <w:lang w:val="mk-MK"/>
        </w:rPr>
      </w:pPr>
      <w:r w:rsidRPr="00195141">
        <w:rPr>
          <w:lang w:val="mk-MK"/>
        </w:rPr>
        <w:t>Основи за разрешување на судија</w:t>
      </w:r>
    </w:p>
    <w:p w14:paraId="74A5959C" w14:textId="77777777" w:rsidR="00444399" w:rsidRPr="00195141" w:rsidRDefault="00140846" w:rsidP="00B1446A">
      <w:pPr>
        <w:pStyle w:val="JuHArticle"/>
        <w:spacing w:before="0" w:beforeAutospacing="0"/>
        <w:contextualSpacing w:val="0"/>
        <w:rPr>
          <w:lang w:val="mk-MK"/>
        </w:rPr>
      </w:pPr>
      <w:r w:rsidRPr="00195141">
        <w:rPr>
          <w:lang w:val="mk-MK"/>
        </w:rPr>
        <w:t>Член 60</w:t>
      </w:r>
    </w:p>
    <w:p w14:paraId="0F697B95" w14:textId="3FCEBD9F" w:rsidR="00444399" w:rsidRPr="00195141" w:rsidRDefault="00140846" w:rsidP="00E6179A">
      <w:pPr>
        <w:pStyle w:val="JuQuot"/>
        <w:rPr>
          <w:lang w:val="mk-MK"/>
        </w:rPr>
      </w:pPr>
      <w:r w:rsidRPr="00195141">
        <w:rPr>
          <w:lang w:val="mk-MK"/>
        </w:rPr>
        <w:t>„</w:t>
      </w:r>
      <w:r w:rsidR="00B1446A" w:rsidRPr="00B1446A">
        <w:rPr>
          <w:lang w:val="mk-MK"/>
        </w:rPr>
        <w:t>Судијата се разрешува од судиската функција</w:t>
      </w:r>
      <w:r w:rsidRPr="00195141">
        <w:rPr>
          <w:lang w:val="mk-MK"/>
        </w:rPr>
        <w:t>:</w:t>
      </w:r>
    </w:p>
    <w:p w14:paraId="5CB6CAFC" w14:textId="4A3B66DE" w:rsidR="00444399" w:rsidRPr="00195141" w:rsidRDefault="00140846" w:rsidP="00B1446A">
      <w:pPr>
        <w:pStyle w:val="JuQuot"/>
        <w:rPr>
          <w:lang w:val="mk-MK"/>
        </w:rPr>
      </w:pPr>
      <w:r w:rsidRPr="00195141">
        <w:rPr>
          <w:lang w:val="mk-MK"/>
        </w:rPr>
        <w:t xml:space="preserve">1) </w:t>
      </w:r>
      <w:r w:rsidR="00B1446A" w:rsidRPr="00B1446A">
        <w:rPr>
          <w:lang w:val="mk-MK"/>
        </w:rPr>
        <w:t>поради сторена потешка дисциплинска повреда пропишана со закон што го прави</w:t>
      </w:r>
      <w:r w:rsidR="00B1446A">
        <w:rPr>
          <w:lang w:val="mk-MK"/>
        </w:rPr>
        <w:t xml:space="preserve"> </w:t>
      </w:r>
      <w:r w:rsidR="00B1446A" w:rsidRPr="00B1446A">
        <w:rPr>
          <w:lang w:val="mk-MK"/>
        </w:rPr>
        <w:t>недостоен за вршење на судиската функција</w:t>
      </w:r>
      <w:r w:rsidRPr="00195141">
        <w:rPr>
          <w:lang w:val="mk-MK"/>
        </w:rPr>
        <w:t>; и</w:t>
      </w:r>
    </w:p>
    <w:p w14:paraId="6B9606CD" w14:textId="0CD512B9" w:rsidR="00444399" w:rsidRPr="00195141" w:rsidRDefault="00140846" w:rsidP="00E6179A">
      <w:pPr>
        <w:pStyle w:val="JuQuot"/>
        <w:rPr>
          <w:rFonts w:ascii="Arial" w:eastAsia="Times New Roman" w:hAnsi="Arial" w:cs="Arial"/>
          <w:sz w:val="22"/>
          <w:szCs w:val="22"/>
          <w:lang w:val="mk-MK" w:eastAsia="fr-FR"/>
        </w:rPr>
      </w:pPr>
      <w:r w:rsidRPr="00195141">
        <w:rPr>
          <w:lang w:val="mk-MK"/>
        </w:rPr>
        <w:t xml:space="preserve">2) </w:t>
      </w:r>
      <w:r w:rsidR="00B1446A" w:rsidRPr="00B1446A">
        <w:rPr>
          <w:lang w:val="mk-MK"/>
        </w:rPr>
        <w:t>поради нестручно и несовесно вршење на судиската функција, утврдено со закон</w:t>
      </w:r>
      <w:r w:rsidRPr="00195141">
        <w:rPr>
          <w:lang w:val="mk-MK"/>
        </w:rPr>
        <w:t>.“</w:t>
      </w:r>
    </w:p>
    <w:p w14:paraId="74094E8D" w14:textId="77777777" w:rsidR="00B1446A" w:rsidRDefault="00B1446A" w:rsidP="00E6179A">
      <w:pPr>
        <w:pStyle w:val="JuHArticle"/>
        <w:rPr>
          <w:lang w:val="mk-MK"/>
        </w:rPr>
      </w:pPr>
      <w:r w:rsidRPr="00B1446A">
        <w:rPr>
          <w:lang w:val="mk-MK"/>
        </w:rPr>
        <w:t>Постапка за утврдување на одговорност на судија или претседател на суд</w:t>
      </w:r>
    </w:p>
    <w:p w14:paraId="2B3E1BDB" w14:textId="66D427D7" w:rsidR="00444399" w:rsidRPr="00195141" w:rsidRDefault="00140846" w:rsidP="00E6179A">
      <w:pPr>
        <w:pStyle w:val="JuHArticle"/>
        <w:rPr>
          <w:lang w:val="mk-MK"/>
        </w:rPr>
      </w:pPr>
      <w:r w:rsidRPr="00195141">
        <w:rPr>
          <w:lang w:val="mk-MK"/>
        </w:rPr>
        <w:t>Член 61</w:t>
      </w:r>
    </w:p>
    <w:p w14:paraId="08BF748F" w14:textId="7ED221A9" w:rsidR="00444399" w:rsidRPr="00195141" w:rsidRDefault="00140846" w:rsidP="00B1446A">
      <w:pPr>
        <w:pStyle w:val="JuQuot"/>
        <w:rPr>
          <w:lang w:val="mk-MK"/>
        </w:rPr>
      </w:pPr>
      <w:r w:rsidRPr="00195141">
        <w:rPr>
          <w:lang w:val="mk-MK"/>
        </w:rPr>
        <w:t xml:space="preserve">„(1) </w:t>
      </w:r>
      <w:r w:rsidR="00B1446A" w:rsidRPr="00B1446A">
        <w:rPr>
          <w:lang w:val="mk-MK"/>
        </w:rPr>
        <w:t>Постапката за утврдување на одговорност на судија или претседател на суд (во</w:t>
      </w:r>
      <w:r w:rsidR="00B1446A">
        <w:rPr>
          <w:lang w:val="mk-MK"/>
        </w:rPr>
        <w:t xml:space="preserve"> </w:t>
      </w:r>
      <w:r w:rsidR="00B1446A" w:rsidRPr="00B1446A">
        <w:rPr>
          <w:lang w:val="mk-MK"/>
        </w:rPr>
        <w:t>натамошниот текст: постапката) се поведува во рок од шест месеци од денот на</w:t>
      </w:r>
      <w:r w:rsidR="00B1446A">
        <w:rPr>
          <w:lang w:val="mk-MK"/>
        </w:rPr>
        <w:t xml:space="preserve"> </w:t>
      </w:r>
      <w:r w:rsidR="00B1446A" w:rsidRPr="00B1446A">
        <w:rPr>
          <w:lang w:val="mk-MK"/>
        </w:rPr>
        <w:t>осознавање на сторената повреда, но не подоцна од три години од денот на сторувањето</w:t>
      </w:r>
      <w:r w:rsidR="00B1446A">
        <w:rPr>
          <w:lang w:val="mk-MK"/>
        </w:rPr>
        <w:t xml:space="preserve"> </w:t>
      </w:r>
      <w:r w:rsidR="00B1446A" w:rsidRPr="00B1446A">
        <w:rPr>
          <w:lang w:val="mk-MK"/>
        </w:rPr>
        <w:t>на повредата</w:t>
      </w:r>
      <w:r w:rsidRPr="00195141">
        <w:rPr>
          <w:lang w:val="mk-MK"/>
        </w:rPr>
        <w:t>.</w:t>
      </w:r>
    </w:p>
    <w:p w14:paraId="33E736D1" w14:textId="69DBC37A" w:rsidR="00444399" w:rsidRPr="00195141" w:rsidRDefault="00140846" w:rsidP="00C951EF">
      <w:pPr>
        <w:pStyle w:val="JuQuot"/>
        <w:rPr>
          <w:lang w:val="mk-MK"/>
        </w:rPr>
      </w:pPr>
      <w:r w:rsidRPr="00195141">
        <w:rPr>
          <w:lang w:val="mk-MK"/>
        </w:rPr>
        <w:t xml:space="preserve">(2) </w:t>
      </w:r>
      <w:r w:rsidR="00C951EF" w:rsidRPr="00C951EF">
        <w:rPr>
          <w:lang w:val="mk-MK"/>
        </w:rPr>
        <w:t>Постапката е итна и од доверлив карактер, се води без присуство на јавноста и со</w:t>
      </w:r>
      <w:r w:rsidR="00C951EF">
        <w:rPr>
          <w:lang w:val="mk-MK"/>
        </w:rPr>
        <w:t xml:space="preserve"> </w:t>
      </w:r>
      <w:r w:rsidR="00C951EF" w:rsidRPr="00C951EF">
        <w:rPr>
          <w:lang w:val="mk-MK"/>
        </w:rPr>
        <w:t>почитување на угледот и достоинството на судијата или претседателот на судот</w:t>
      </w:r>
      <w:r w:rsidRPr="00195141">
        <w:rPr>
          <w:lang w:val="mk-MK"/>
        </w:rPr>
        <w:t>...</w:t>
      </w:r>
    </w:p>
    <w:p w14:paraId="482EB17D" w14:textId="51C5EF87" w:rsidR="00444399" w:rsidRPr="00195141" w:rsidRDefault="00140846" w:rsidP="00C951EF">
      <w:pPr>
        <w:pStyle w:val="JuQuot"/>
        <w:rPr>
          <w:lang w:val="mk-MK"/>
        </w:rPr>
      </w:pPr>
      <w:r w:rsidRPr="00195141">
        <w:rPr>
          <w:lang w:val="mk-MK"/>
        </w:rPr>
        <w:t xml:space="preserve">(3) </w:t>
      </w:r>
      <w:r w:rsidR="00C951EF" w:rsidRPr="00C951EF">
        <w:rPr>
          <w:lang w:val="mk-MK"/>
        </w:rPr>
        <w:t>По барање на судијата или претседателот на судот, Советот ќе одлучи постапката да</w:t>
      </w:r>
      <w:r w:rsidR="00C951EF">
        <w:rPr>
          <w:lang w:val="mk-MK"/>
        </w:rPr>
        <w:t xml:space="preserve"> </w:t>
      </w:r>
      <w:r w:rsidR="00C951EF" w:rsidRPr="00C951EF">
        <w:rPr>
          <w:lang w:val="mk-MK"/>
        </w:rPr>
        <w:t>биде јавна</w:t>
      </w:r>
      <w:r w:rsidRPr="00195141">
        <w:rPr>
          <w:lang w:val="mk-MK"/>
        </w:rPr>
        <w:t>.</w:t>
      </w:r>
    </w:p>
    <w:p w14:paraId="425BDFC7" w14:textId="31507019" w:rsidR="00444399" w:rsidRPr="00195141" w:rsidRDefault="00140846" w:rsidP="00C951EF">
      <w:pPr>
        <w:pStyle w:val="JuQuot"/>
        <w:rPr>
          <w:lang w:val="mk-MK"/>
        </w:rPr>
      </w:pPr>
      <w:r w:rsidRPr="00195141">
        <w:rPr>
          <w:lang w:val="mk-MK"/>
        </w:rPr>
        <w:t xml:space="preserve">(4) </w:t>
      </w:r>
      <w:r w:rsidR="00C951EF" w:rsidRPr="00C951EF">
        <w:rPr>
          <w:lang w:val="mk-MK"/>
        </w:rPr>
        <w:t>По барање на судијата или претседателот на судот, на седницата може да</w:t>
      </w:r>
      <w:r w:rsidR="00C951EF">
        <w:rPr>
          <w:lang w:val="mk-MK"/>
        </w:rPr>
        <w:t xml:space="preserve"> </w:t>
      </w:r>
      <w:r w:rsidR="00C951EF" w:rsidRPr="00C951EF">
        <w:rPr>
          <w:lang w:val="mk-MK"/>
        </w:rPr>
        <w:t>присуствува и претставник од Здружението на судии</w:t>
      </w:r>
      <w:r w:rsidRPr="00195141">
        <w:rPr>
          <w:lang w:val="mk-MK"/>
        </w:rPr>
        <w:t>.“</w:t>
      </w:r>
    </w:p>
    <w:p w14:paraId="59A4A730" w14:textId="178ED3D9" w:rsidR="00444399" w:rsidRPr="00B455CD" w:rsidRDefault="00140846" w:rsidP="00E6179A">
      <w:pPr>
        <w:pStyle w:val="JuHArticle"/>
        <w:rPr>
          <w:lang w:val="ru-RU"/>
        </w:rPr>
      </w:pPr>
      <w:r w:rsidRPr="00195141">
        <w:rPr>
          <w:lang w:val="mk-MK"/>
        </w:rPr>
        <w:lastRenderedPageBreak/>
        <w:t>Комисија на извест</w:t>
      </w:r>
      <w:r w:rsidR="0000657E">
        <w:rPr>
          <w:lang w:val="mk-MK"/>
        </w:rPr>
        <w:t>ители</w:t>
      </w:r>
    </w:p>
    <w:p w14:paraId="1CAECABC" w14:textId="77777777" w:rsidR="00444399" w:rsidRPr="00195141" w:rsidRDefault="00140846" w:rsidP="00E6179A">
      <w:pPr>
        <w:pStyle w:val="JuHArticle"/>
        <w:rPr>
          <w:lang w:val="mk-MK"/>
        </w:rPr>
      </w:pPr>
      <w:r w:rsidRPr="00195141">
        <w:rPr>
          <w:lang w:val="mk-MK"/>
        </w:rPr>
        <w:t>Член 63</w:t>
      </w:r>
    </w:p>
    <w:p w14:paraId="78A45028" w14:textId="1BAA74D1" w:rsidR="00444399" w:rsidRPr="00195141" w:rsidRDefault="00140846" w:rsidP="000E5B4E">
      <w:pPr>
        <w:pStyle w:val="JuQuot"/>
        <w:rPr>
          <w:lang w:val="mk-MK"/>
        </w:rPr>
      </w:pPr>
      <w:r w:rsidRPr="00195141">
        <w:rPr>
          <w:lang w:val="mk-MK"/>
        </w:rPr>
        <w:t xml:space="preserve">„(1) </w:t>
      </w:r>
      <w:r w:rsidR="000E5B4E" w:rsidRPr="000E5B4E">
        <w:rPr>
          <w:lang w:val="mk-MK"/>
        </w:rPr>
        <w:t>По добивање на барањето за утврдување на одговорност на судија или претседател</w:t>
      </w:r>
      <w:r w:rsidR="000E5B4E" w:rsidRPr="00B455CD">
        <w:rPr>
          <w:lang w:val="ru-RU"/>
        </w:rPr>
        <w:t xml:space="preserve"> </w:t>
      </w:r>
      <w:r w:rsidR="000E5B4E" w:rsidRPr="000E5B4E">
        <w:rPr>
          <w:lang w:val="mk-MK"/>
        </w:rPr>
        <w:t>на суд, Советот од членовите со право на глас по пат на ждрепка формира Комисија на</w:t>
      </w:r>
      <w:r w:rsidR="000E5B4E" w:rsidRPr="00B455CD">
        <w:rPr>
          <w:lang w:val="ru-RU"/>
        </w:rPr>
        <w:t xml:space="preserve"> </w:t>
      </w:r>
      <w:r w:rsidR="000E5B4E" w:rsidRPr="000E5B4E">
        <w:rPr>
          <w:lang w:val="mk-MK"/>
        </w:rPr>
        <w:t>известители (во натамошниот текст: Комисијата) составена од три членови од кои два се</w:t>
      </w:r>
      <w:r w:rsidR="000E5B4E" w:rsidRPr="00B455CD">
        <w:rPr>
          <w:lang w:val="ru-RU"/>
        </w:rPr>
        <w:t xml:space="preserve"> </w:t>
      </w:r>
      <w:r w:rsidR="000E5B4E" w:rsidRPr="000E5B4E">
        <w:rPr>
          <w:lang w:val="mk-MK"/>
        </w:rPr>
        <w:t>од редот на членовите избрани од страна на судиите, а еден е од редот на членовите</w:t>
      </w:r>
      <w:r w:rsidR="000E5B4E" w:rsidRPr="00B455CD">
        <w:rPr>
          <w:lang w:val="ru-RU"/>
        </w:rPr>
        <w:t xml:space="preserve"> </w:t>
      </w:r>
      <w:r w:rsidR="000E5B4E" w:rsidRPr="000E5B4E">
        <w:rPr>
          <w:lang w:val="mk-MK"/>
        </w:rPr>
        <w:t>избран од страна на Собранието</w:t>
      </w:r>
      <w:r w:rsidRPr="00195141">
        <w:rPr>
          <w:lang w:val="mk-MK"/>
        </w:rPr>
        <w:t>... Претседателот на Комисијата се избира со ждрепка од редот на членови</w:t>
      </w:r>
      <w:r w:rsidR="000E5B4E">
        <w:rPr>
          <w:lang w:val="mk-MK"/>
        </w:rPr>
        <w:t>те на Комисијата</w:t>
      </w:r>
      <w:r w:rsidRPr="00195141">
        <w:rPr>
          <w:lang w:val="mk-MK"/>
        </w:rPr>
        <w:t>.</w:t>
      </w:r>
    </w:p>
    <w:p w14:paraId="52A401C5" w14:textId="7C0332E2" w:rsidR="00444399" w:rsidRPr="00195141" w:rsidRDefault="00140846" w:rsidP="00E6179A">
      <w:pPr>
        <w:pStyle w:val="JuQuot"/>
        <w:rPr>
          <w:lang w:val="mk-MK"/>
        </w:rPr>
      </w:pPr>
      <w:r w:rsidRPr="00195141">
        <w:rPr>
          <w:lang w:val="mk-MK"/>
        </w:rPr>
        <w:t xml:space="preserve">(2) </w:t>
      </w:r>
      <w:r w:rsidR="000E5B4E" w:rsidRPr="000E5B4E">
        <w:rPr>
          <w:lang w:val="mk-MK"/>
        </w:rPr>
        <w:t>Член на Советот кој е подносител на барањето</w:t>
      </w:r>
      <w:r w:rsidR="000E5B4E">
        <w:rPr>
          <w:lang w:val="mk-MK"/>
        </w:rPr>
        <w:t xml:space="preserve"> </w:t>
      </w:r>
      <w:r w:rsidRPr="00195141">
        <w:rPr>
          <w:lang w:val="mk-MK"/>
        </w:rPr>
        <w:t xml:space="preserve">[за постапка за нестручно </w:t>
      </w:r>
      <w:r w:rsidR="000E5B4E">
        <w:rPr>
          <w:lang w:val="mk-MK"/>
        </w:rPr>
        <w:t>и несовесно вршење на судиската функција</w:t>
      </w:r>
      <w:r w:rsidRPr="00195141">
        <w:rPr>
          <w:lang w:val="mk-MK"/>
        </w:rPr>
        <w:t>] ... не може да биде член на Комисијата.</w:t>
      </w:r>
    </w:p>
    <w:p w14:paraId="78E4CA7D" w14:textId="77777777" w:rsidR="00444399" w:rsidRPr="00195141" w:rsidRDefault="00140846" w:rsidP="00E6179A">
      <w:pPr>
        <w:pStyle w:val="JuQuot"/>
        <w:rPr>
          <w:lang w:val="mk-MK"/>
        </w:rPr>
      </w:pPr>
      <w:r w:rsidRPr="00195141">
        <w:rPr>
          <w:lang w:val="mk-MK"/>
        </w:rPr>
        <w:t>...</w:t>
      </w:r>
    </w:p>
    <w:p w14:paraId="7C391B23" w14:textId="33C8E52C" w:rsidR="00444399" w:rsidRPr="00195141" w:rsidRDefault="00140846" w:rsidP="00E6179A">
      <w:pPr>
        <w:pStyle w:val="JuQuot"/>
        <w:rPr>
          <w:lang w:val="mk-MK"/>
        </w:rPr>
      </w:pPr>
      <w:r w:rsidRPr="00195141">
        <w:rPr>
          <w:lang w:val="mk-MK"/>
        </w:rPr>
        <w:t xml:space="preserve">(4) Комисијата ќе го отфрли барањето ... </w:t>
      </w:r>
      <w:r w:rsidR="000E5B4E">
        <w:rPr>
          <w:lang w:val="mk-MK"/>
        </w:rPr>
        <w:t>доколку тоа</w:t>
      </w:r>
      <w:r w:rsidRPr="00195141">
        <w:rPr>
          <w:lang w:val="mk-MK"/>
        </w:rPr>
        <w:t xml:space="preserve"> е:</w:t>
      </w:r>
    </w:p>
    <w:p w14:paraId="35D30620" w14:textId="77777777" w:rsidR="00444399" w:rsidRPr="00195141" w:rsidRDefault="00140846" w:rsidP="00E6179A">
      <w:pPr>
        <w:pStyle w:val="JuQuot"/>
        <w:rPr>
          <w:lang w:val="mk-MK"/>
        </w:rPr>
      </w:pPr>
      <w:r w:rsidRPr="00195141">
        <w:rPr>
          <w:lang w:val="mk-MK"/>
        </w:rPr>
        <w:t>- поднесено ненавремено;</w:t>
      </w:r>
    </w:p>
    <w:p w14:paraId="7B9ECF90" w14:textId="77777777" w:rsidR="00444399" w:rsidRPr="00195141" w:rsidRDefault="00140846" w:rsidP="00E6179A">
      <w:pPr>
        <w:pStyle w:val="JuQuot"/>
        <w:rPr>
          <w:lang w:val="mk-MK"/>
        </w:rPr>
      </w:pPr>
      <w:r w:rsidRPr="00195141">
        <w:rPr>
          <w:lang w:val="mk-MK"/>
        </w:rPr>
        <w:t>...“</w:t>
      </w:r>
    </w:p>
    <w:p w14:paraId="168DD4A1" w14:textId="73B68FCC" w:rsidR="00444399" w:rsidRPr="00195141" w:rsidRDefault="000E5B4E" w:rsidP="00E6179A">
      <w:pPr>
        <w:pStyle w:val="JuHArticle"/>
        <w:rPr>
          <w:lang w:val="mk-MK"/>
        </w:rPr>
      </w:pPr>
      <w:r w:rsidRPr="000E5B4E">
        <w:rPr>
          <w:lang w:val="mk-MK"/>
        </w:rPr>
        <w:t>Прибавување податоци и докази</w:t>
      </w:r>
    </w:p>
    <w:p w14:paraId="5A22EE24" w14:textId="77777777" w:rsidR="00444399" w:rsidRPr="00195141" w:rsidRDefault="00140846" w:rsidP="00E6179A">
      <w:pPr>
        <w:pStyle w:val="JuHArticle"/>
        <w:rPr>
          <w:lang w:val="mk-MK"/>
        </w:rPr>
      </w:pPr>
      <w:r w:rsidRPr="00195141">
        <w:rPr>
          <w:lang w:val="mk-MK"/>
        </w:rPr>
        <w:t>Член 64</w:t>
      </w:r>
    </w:p>
    <w:p w14:paraId="0916CA20" w14:textId="20E4F921" w:rsidR="00444399" w:rsidRPr="00195141" w:rsidRDefault="00140846" w:rsidP="00E6179A">
      <w:pPr>
        <w:pStyle w:val="JuQuot"/>
        <w:rPr>
          <w:lang w:val="mk-MK"/>
        </w:rPr>
      </w:pPr>
      <w:r w:rsidRPr="00195141">
        <w:rPr>
          <w:lang w:val="mk-MK"/>
        </w:rPr>
        <w:t xml:space="preserve">„(1) </w:t>
      </w:r>
      <w:r w:rsidR="000E5B4E" w:rsidRPr="000E5B4E">
        <w:rPr>
          <w:lang w:val="mk-MK"/>
        </w:rPr>
        <w:t>Комисијата прибавува податоци и докази</w:t>
      </w:r>
      <w:r w:rsidRPr="00195141">
        <w:rPr>
          <w:lang w:val="mk-MK"/>
        </w:rPr>
        <w:t xml:space="preserve">... за утврдување на состојбата </w:t>
      </w:r>
      <w:r w:rsidRPr="000E5B4E">
        <w:rPr>
          <w:lang w:val="mk-MK"/>
        </w:rPr>
        <w:t xml:space="preserve">во </w:t>
      </w:r>
      <w:r w:rsidRPr="00195141">
        <w:rPr>
          <w:lang w:val="mk-MK"/>
        </w:rPr>
        <w:t>врска со барањето.“</w:t>
      </w:r>
    </w:p>
    <w:p w14:paraId="4A54E872" w14:textId="77777777" w:rsidR="00444399" w:rsidRPr="00195141" w:rsidRDefault="00140846" w:rsidP="00E6179A">
      <w:pPr>
        <w:pStyle w:val="JuQuot"/>
        <w:rPr>
          <w:lang w:val="mk-MK"/>
        </w:rPr>
      </w:pPr>
      <w:r w:rsidRPr="00195141">
        <w:rPr>
          <w:lang w:val="mk-MK"/>
        </w:rPr>
        <w:t>...“</w:t>
      </w:r>
    </w:p>
    <w:p w14:paraId="36662772" w14:textId="05EA7A29" w:rsidR="00444399" w:rsidRPr="00195141" w:rsidRDefault="000E5B4E" w:rsidP="00E6179A">
      <w:pPr>
        <w:pStyle w:val="JuHArticle"/>
        <w:rPr>
          <w:lang w:val="mk-MK"/>
        </w:rPr>
      </w:pPr>
      <w:r>
        <w:rPr>
          <w:lang w:val="mk-MK"/>
        </w:rPr>
        <w:t>Достава</w:t>
      </w:r>
    </w:p>
    <w:p w14:paraId="08040594" w14:textId="77777777" w:rsidR="00444399" w:rsidRPr="00195141" w:rsidRDefault="00140846" w:rsidP="00E6179A">
      <w:pPr>
        <w:pStyle w:val="JuHArticle"/>
        <w:rPr>
          <w:lang w:val="mk-MK"/>
        </w:rPr>
      </w:pPr>
      <w:r w:rsidRPr="00195141">
        <w:rPr>
          <w:lang w:val="mk-MK"/>
        </w:rPr>
        <w:t>Член 65</w:t>
      </w:r>
    </w:p>
    <w:p w14:paraId="1D56A4FB" w14:textId="6AE9B172" w:rsidR="00444399" w:rsidRPr="00195141" w:rsidRDefault="00140846" w:rsidP="000E5B4E">
      <w:pPr>
        <w:pStyle w:val="JuQuot"/>
        <w:rPr>
          <w:lang w:val="mk-MK"/>
        </w:rPr>
      </w:pPr>
      <w:r w:rsidRPr="00195141">
        <w:rPr>
          <w:lang w:val="mk-MK"/>
        </w:rPr>
        <w:t xml:space="preserve">„(1) </w:t>
      </w:r>
      <w:r w:rsidR="000E5B4E" w:rsidRPr="000E5B4E">
        <w:rPr>
          <w:lang w:val="mk-MK"/>
        </w:rPr>
        <w:t>Комисијата го доставува барањето и доказите лично до судијата или</w:t>
      </w:r>
      <w:r w:rsidR="000E5B4E">
        <w:rPr>
          <w:lang w:val="mk-MK"/>
        </w:rPr>
        <w:t xml:space="preserve"> </w:t>
      </w:r>
      <w:r w:rsidR="000E5B4E" w:rsidRPr="000E5B4E">
        <w:rPr>
          <w:lang w:val="mk-MK"/>
        </w:rPr>
        <w:t>претседателот на суд против кој е поднесено, преку архивата на судот во кој ја врши</w:t>
      </w:r>
      <w:r w:rsidR="000E5B4E">
        <w:rPr>
          <w:lang w:val="mk-MK"/>
        </w:rPr>
        <w:t xml:space="preserve"> </w:t>
      </w:r>
      <w:r w:rsidR="000E5B4E" w:rsidRPr="000E5B4E">
        <w:rPr>
          <w:lang w:val="mk-MK"/>
        </w:rPr>
        <w:t>судиската функција или со препорачана пратка на домашната адреса</w:t>
      </w:r>
      <w:r w:rsidRPr="00195141">
        <w:rPr>
          <w:lang w:val="mk-MK"/>
        </w:rPr>
        <w:t>.</w:t>
      </w:r>
    </w:p>
    <w:p w14:paraId="2003FD17" w14:textId="77777777" w:rsidR="00444399" w:rsidRPr="00195141" w:rsidRDefault="00140846" w:rsidP="00E6179A">
      <w:pPr>
        <w:pStyle w:val="JuQuot"/>
        <w:rPr>
          <w:lang w:val="mk-MK"/>
        </w:rPr>
      </w:pPr>
      <w:r w:rsidRPr="00195141">
        <w:rPr>
          <w:lang w:val="mk-MK"/>
        </w:rPr>
        <w:t>...</w:t>
      </w:r>
    </w:p>
    <w:p w14:paraId="54110EE8" w14:textId="000C8B37" w:rsidR="00444399" w:rsidRPr="00195141" w:rsidRDefault="00140846" w:rsidP="000E5B4E">
      <w:pPr>
        <w:pStyle w:val="JuQuot"/>
        <w:rPr>
          <w:lang w:val="mk-MK"/>
        </w:rPr>
      </w:pPr>
      <w:r w:rsidRPr="00195141">
        <w:rPr>
          <w:lang w:val="mk-MK"/>
        </w:rPr>
        <w:t xml:space="preserve">(3) </w:t>
      </w:r>
      <w:r w:rsidR="000E5B4E" w:rsidRPr="000E5B4E">
        <w:rPr>
          <w:lang w:val="mk-MK"/>
        </w:rPr>
        <w:t>Судијата или претседателот на суд може писмено да одговори на наводите во</w:t>
      </w:r>
      <w:r w:rsidR="000E5B4E">
        <w:rPr>
          <w:lang w:val="mk-MK"/>
        </w:rPr>
        <w:t xml:space="preserve"> </w:t>
      </w:r>
      <w:r w:rsidR="000E5B4E" w:rsidRPr="000E5B4E">
        <w:rPr>
          <w:lang w:val="mk-MK"/>
        </w:rPr>
        <w:t>барањето или да даде усна изјава на записник во рок од осум дена од денот на добивањето</w:t>
      </w:r>
      <w:r w:rsidR="000E5B4E">
        <w:rPr>
          <w:lang w:val="mk-MK"/>
        </w:rPr>
        <w:t xml:space="preserve"> </w:t>
      </w:r>
      <w:r w:rsidR="000E5B4E" w:rsidRPr="000E5B4E">
        <w:rPr>
          <w:lang w:val="mk-MK"/>
        </w:rPr>
        <w:t>на барањето</w:t>
      </w:r>
      <w:r w:rsidRPr="00195141">
        <w:rPr>
          <w:lang w:val="mk-MK"/>
        </w:rPr>
        <w:t>.</w:t>
      </w:r>
    </w:p>
    <w:p w14:paraId="2D75B2EC" w14:textId="25BEDD24" w:rsidR="00444399" w:rsidRPr="00195141" w:rsidRDefault="00140846" w:rsidP="000E5B4E">
      <w:pPr>
        <w:pStyle w:val="JuQuot"/>
        <w:rPr>
          <w:lang w:val="mk-MK"/>
        </w:rPr>
      </w:pPr>
      <w:r w:rsidRPr="00195141">
        <w:rPr>
          <w:lang w:val="mk-MK"/>
        </w:rPr>
        <w:t xml:space="preserve">(4) Судијата или претседателот на судот ... </w:t>
      </w:r>
      <w:r w:rsidR="000E5B4E" w:rsidRPr="000E5B4E">
        <w:rPr>
          <w:lang w:val="mk-MK"/>
        </w:rPr>
        <w:t>има право на</w:t>
      </w:r>
      <w:r w:rsidR="000E5B4E">
        <w:rPr>
          <w:lang w:val="mk-MK"/>
        </w:rPr>
        <w:t xml:space="preserve"> </w:t>
      </w:r>
      <w:r w:rsidR="000E5B4E" w:rsidRPr="000E5B4E">
        <w:rPr>
          <w:lang w:val="mk-MK"/>
        </w:rPr>
        <w:t>бранител</w:t>
      </w:r>
      <w:r w:rsidRPr="00195141">
        <w:rPr>
          <w:lang w:val="mk-MK"/>
        </w:rPr>
        <w:t>...</w:t>
      </w:r>
    </w:p>
    <w:p w14:paraId="175DDD01" w14:textId="67AD9A7B" w:rsidR="00444399" w:rsidRPr="00195141" w:rsidRDefault="00140846" w:rsidP="000E5B4E">
      <w:pPr>
        <w:pStyle w:val="JuQuot"/>
        <w:rPr>
          <w:lang w:val="mk-MK"/>
        </w:rPr>
      </w:pPr>
      <w:r w:rsidRPr="00195141">
        <w:rPr>
          <w:lang w:val="mk-MK"/>
        </w:rPr>
        <w:t xml:space="preserve">(5) </w:t>
      </w:r>
      <w:r w:rsidR="000E5B4E" w:rsidRPr="000E5B4E">
        <w:rPr>
          <w:lang w:val="mk-MK"/>
        </w:rPr>
        <w:t>Заедно со одговорот на барањето судијата или претседателот на суд ги доставува</w:t>
      </w:r>
      <w:r w:rsidR="000E5B4E">
        <w:rPr>
          <w:lang w:val="mk-MK"/>
        </w:rPr>
        <w:t xml:space="preserve"> </w:t>
      </w:r>
      <w:r w:rsidR="000E5B4E" w:rsidRPr="000E5B4E">
        <w:rPr>
          <w:lang w:val="mk-MK"/>
        </w:rPr>
        <w:t>сите докази врз основа на кои го заснова својот одговор на барањето</w:t>
      </w:r>
      <w:r w:rsidRPr="00195141">
        <w:rPr>
          <w:lang w:val="mk-MK"/>
        </w:rPr>
        <w:t>.</w:t>
      </w:r>
    </w:p>
    <w:p w14:paraId="06F43DF8" w14:textId="77777777" w:rsidR="00444399" w:rsidRPr="00195141" w:rsidRDefault="00140846" w:rsidP="00E6179A">
      <w:pPr>
        <w:pStyle w:val="JuQuot"/>
        <w:rPr>
          <w:lang w:val="mk-MK"/>
        </w:rPr>
      </w:pPr>
      <w:r w:rsidRPr="00195141">
        <w:rPr>
          <w:lang w:val="mk-MK"/>
        </w:rPr>
        <w:t>...“</w:t>
      </w:r>
    </w:p>
    <w:p w14:paraId="62F9F4F6" w14:textId="53785499" w:rsidR="00444399" w:rsidRPr="00195141" w:rsidRDefault="00F26C58" w:rsidP="00E6179A">
      <w:pPr>
        <w:pStyle w:val="JuHArticle"/>
        <w:rPr>
          <w:lang w:val="mk-MK"/>
        </w:rPr>
      </w:pPr>
      <w:r w:rsidRPr="00F26C58">
        <w:rPr>
          <w:lang w:val="mk-MK"/>
        </w:rPr>
        <w:t>Расправа по барањето</w:t>
      </w:r>
    </w:p>
    <w:p w14:paraId="2A375F1B" w14:textId="77777777" w:rsidR="00444399" w:rsidRPr="00195141" w:rsidRDefault="00140846" w:rsidP="00E6179A">
      <w:pPr>
        <w:pStyle w:val="JuHArticle"/>
        <w:rPr>
          <w:lang w:val="mk-MK"/>
        </w:rPr>
      </w:pPr>
      <w:r w:rsidRPr="00195141">
        <w:rPr>
          <w:lang w:val="mk-MK"/>
        </w:rPr>
        <w:t>Член 66</w:t>
      </w:r>
    </w:p>
    <w:p w14:paraId="29484B34" w14:textId="10641E09" w:rsidR="00444399" w:rsidRPr="00195141" w:rsidRDefault="00140846" w:rsidP="00F26C58">
      <w:pPr>
        <w:pStyle w:val="JuQuot"/>
        <w:rPr>
          <w:lang w:val="mk-MK"/>
        </w:rPr>
      </w:pPr>
      <w:r w:rsidRPr="00195141">
        <w:rPr>
          <w:lang w:val="mk-MK"/>
        </w:rPr>
        <w:t xml:space="preserve">„(1) </w:t>
      </w:r>
      <w:r w:rsidR="00F26C58" w:rsidRPr="00F26C58">
        <w:rPr>
          <w:lang w:val="mk-MK"/>
        </w:rPr>
        <w:t>Комисијата закажува расправа во рок од седум дена од денот на добивањето на</w:t>
      </w:r>
      <w:r w:rsidR="00F26C58">
        <w:rPr>
          <w:lang w:val="mk-MK"/>
        </w:rPr>
        <w:t xml:space="preserve"> </w:t>
      </w:r>
      <w:r w:rsidR="00F26C58" w:rsidRPr="00F26C58">
        <w:rPr>
          <w:lang w:val="mk-MK"/>
        </w:rPr>
        <w:t>одговорот на барањето од судијата или претседателот на судот</w:t>
      </w:r>
      <w:r w:rsidRPr="00195141">
        <w:rPr>
          <w:lang w:val="mk-MK"/>
        </w:rPr>
        <w:t>...</w:t>
      </w:r>
    </w:p>
    <w:p w14:paraId="5579CCCD" w14:textId="35F56996" w:rsidR="00444399" w:rsidRPr="00195141" w:rsidRDefault="00140846" w:rsidP="00E6179A">
      <w:pPr>
        <w:pStyle w:val="JuQuot"/>
        <w:rPr>
          <w:lang w:val="mk-MK"/>
        </w:rPr>
      </w:pPr>
      <w:r w:rsidRPr="00195141">
        <w:rPr>
          <w:lang w:val="mk-MK"/>
        </w:rPr>
        <w:t xml:space="preserve">(2) </w:t>
      </w:r>
      <w:r w:rsidR="00F26C58" w:rsidRPr="00F26C58">
        <w:rPr>
          <w:lang w:val="mk-MK"/>
        </w:rPr>
        <w:t>На расправата се поканува судијата, односно претседателот на судот</w:t>
      </w:r>
      <w:r w:rsidRPr="00195141">
        <w:rPr>
          <w:lang w:val="mk-MK"/>
        </w:rPr>
        <w:t>.</w:t>
      </w:r>
    </w:p>
    <w:p w14:paraId="3CB2B62E" w14:textId="1E8E4E96" w:rsidR="00444399" w:rsidRPr="00195141" w:rsidRDefault="00140846" w:rsidP="00F26C58">
      <w:pPr>
        <w:pStyle w:val="JuQuot"/>
        <w:rPr>
          <w:lang w:val="mk-MK"/>
        </w:rPr>
      </w:pPr>
      <w:r w:rsidRPr="00195141">
        <w:rPr>
          <w:lang w:val="mk-MK"/>
        </w:rPr>
        <w:t xml:space="preserve">(3) </w:t>
      </w:r>
      <w:r w:rsidR="00F26C58" w:rsidRPr="00F26C58">
        <w:rPr>
          <w:lang w:val="mk-MK"/>
        </w:rPr>
        <w:t>Ако судијата или претседателот на судот уредно поканет не дојде на расправата, а</w:t>
      </w:r>
      <w:r w:rsidR="00F26C58">
        <w:rPr>
          <w:lang w:val="mk-MK"/>
        </w:rPr>
        <w:t xml:space="preserve"> </w:t>
      </w:r>
      <w:r w:rsidR="00F26C58" w:rsidRPr="00F26C58">
        <w:rPr>
          <w:lang w:val="mk-MK"/>
        </w:rPr>
        <w:t>изостанокот не го оправда, расправата ќе се одржи</w:t>
      </w:r>
      <w:r w:rsidRPr="00195141">
        <w:rPr>
          <w:lang w:val="mk-MK"/>
        </w:rPr>
        <w:t>.</w:t>
      </w:r>
    </w:p>
    <w:p w14:paraId="2F03D728" w14:textId="50FD3A7D" w:rsidR="00444399" w:rsidRPr="00195141" w:rsidRDefault="00140846" w:rsidP="00E6179A">
      <w:pPr>
        <w:pStyle w:val="JuQuot"/>
        <w:rPr>
          <w:lang w:val="mk-MK"/>
        </w:rPr>
      </w:pPr>
      <w:r w:rsidRPr="00195141">
        <w:rPr>
          <w:lang w:val="mk-MK"/>
        </w:rPr>
        <w:lastRenderedPageBreak/>
        <w:t xml:space="preserve">(4) </w:t>
      </w:r>
      <w:r w:rsidR="00F26C58" w:rsidRPr="00F26C58">
        <w:rPr>
          <w:lang w:val="mk-MK"/>
        </w:rPr>
        <w:t>На расправата се изведуваат доказите предложени од подносителот на барањето</w:t>
      </w:r>
      <w:r w:rsidR="00F26C58">
        <w:rPr>
          <w:lang w:val="mk-MK"/>
        </w:rPr>
        <w:t xml:space="preserve"> </w:t>
      </w:r>
      <w:r w:rsidRPr="00195141">
        <w:rPr>
          <w:lang w:val="mk-MK"/>
        </w:rPr>
        <w:t xml:space="preserve">[барањето за постапка </w:t>
      </w:r>
      <w:r w:rsidR="00F26C58" w:rsidRPr="00F26C58">
        <w:rPr>
          <w:lang w:val="mk-MK"/>
        </w:rPr>
        <w:t>за нестручно и несовесно вршење на судиската функција</w:t>
      </w:r>
      <w:r w:rsidRPr="00195141">
        <w:rPr>
          <w:lang w:val="mk-MK"/>
        </w:rPr>
        <w:t>]</w:t>
      </w:r>
      <w:r w:rsidR="00F26C58">
        <w:rPr>
          <w:lang w:val="mk-MK"/>
        </w:rPr>
        <w:t>,</w:t>
      </w:r>
      <w:r w:rsidRPr="00195141">
        <w:rPr>
          <w:lang w:val="mk-MK"/>
        </w:rPr>
        <w:t xml:space="preserve"> </w:t>
      </w:r>
      <w:r w:rsidR="00F26C58" w:rsidRPr="00F26C58">
        <w:rPr>
          <w:lang w:val="mk-MK"/>
        </w:rPr>
        <w:t>судијата, односно претседателот на судот, како и доказите прибавени од Комисијата</w:t>
      </w:r>
      <w:r w:rsidRPr="00195141">
        <w:rPr>
          <w:lang w:val="mk-MK"/>
        </w:rPr>
        <w:t>.</w:t>
      </w:r>
    </w:p>
    <w:p w14:paraId="4161E835" w14:textId="109050F8" w:rsidR="00444399" w:rsidRPr="00195141" w:rsidRDefault="00140846" w:rsidP="00F26C58">
      <w:pPr>
        <w:pStyle w:val="JuQuot"/>
        <w:rPr>
          <w:lang w:val="mk-MK"/>
        </w:rPr>
      </w:pPr>
      <w:r w:rsidRPr="00195141">
        <w:rPr>
          <w:lang w:val="mk-MK"/>
        </w:rPr>
        <w:t xml:space="preserve">(5) </w:t>
      </w:r>
      <w:r w:rsidR="00F26C58" w:rsidRPr="00F26C58">
        <w:rPr>
          <w:lang w:val="mk-MK"/>
        </w:rPr>
        <w:t>Судијата, односно претседателот на судот има право усно на записник или писмено</w:t>
      </w:r>
      <w:r w:rsidR="00F26C58">
        <w:rPr>
          <w:lang w:val="mk-MK"/>
        </w:rPr>
        <w:t xml:space="preserve"> </w:t>
      </w:r>
      <w:r w:rsidR="00F26C58" w:rsidRPr="00F26C58">
        <w:rPr>
          <w:lang w:val="mk-MK"/>
        </w:rPr>
        <w:t>во рок од три дена да се произнесе по сите докази изведени на расправата</w:t>
      </w:r>
      <w:r w:rsidRPr="00195141">
        <w:rPr>
          <w:lang w:val="mk-MK"/>
        </w:rPr>
        <w:t>.</w:t>
      </w:r>
    </w:p>
    <w:p w14:paraId="64160874" w14:textId="3951FBFF" w:rsidR="00444399" w:rsidRPr="00195141" w:rsidRDefault="00140846" w:rsidP="00F26C58">
      <w:pPr>
        <w:pStyle w:val="JuQuot"/>
        <w:rPr>
          <w:lang w:val="mk-MK"/>
        </w:rPr>
      </w:pPr>
      <w:r w:rsidRPr="00195141">
        <w:rPr>
          <w:lang w:val="mk-MK"/>
        </w:rPr>
        <w:t xml:space="preserve">(6) </w:t>
      </w:r>
      <w:r w:rsidR="00F26C58" w:rsidRPr="00F26C58">
        <w:rPr>
          <w:lang w:val="mk-MK"/>
        </w:rPr>
        <w:t>За дејствијата преземени на расправата се составува записник. Записникот го води</w:t>
      </w:r>
      <w:r w:rsidR="00F26C58">
        <w:rPr>
          <w:lang w:val="mk-MK"/>
        </w:rPr>
        <w:t xml:space="preserve"> </w:t>
      </w:r>
      <w:r w:rsidR="00F26C58" w:rsidRPr="00F26C58">
        <w:rPr>
          <w:lang w:val="mk-MK"/>
        </w:rPr>
        <w:t>лице од редот на стручната служба на Советот</w:t>
      </w:r>
      <w:r w:rsidRPr="00195141">
        <w:rPr>
          <w:lang w:val="mk-MK"/>
        </w:rPr>
        <w:t>.</w:t>
      </w:r>
    </w:p>
    <w:p w14:paraId="3C4F23C1" w14:textId="77D3A0FC" w:rsidR="00444399" w:rsidRPr="00195141" w:rsidRDefault="00140846" w:rsidP="00F26C58">
      <w:pPr>
        <w:pStyle w:val="JuQuot"/>
        <w:rPr>
          <w:lang w:val="mk-MK"/>
        </w:rPr>
      </w:pPr>
      <w:r w:rsidRPr="00195141">
        <w:rPr>
          <w:lang w:val="mk-MK"/>
        </w:rPr>
        <w:t xml:space="preserve">(7) </w:t>
      </w:r>
      <w:r w:rsidR="00F26C58" w:rsidRPr="00F26C58">
        <w:rPr>
          <w:lang w:val="mk-MK"/>
        </w:rPr>
        <w:t>Записникот особено содржи податоци за: денот, часот и местото на одржување на</w:t>
      </w:r>
      <w:r w:rsidR="00F26C58">
        <w:rPr>
          <w:lang w:val="mk-MK"/>
        </w:rPr>
        <w:t xml:space="preserve"> </w:t>
      </w:r>
      <w:r w:rsidR="00F26C58" w:rsidRPr="00F26C58">
        <w:rPr>
          <w:lang w:val="mk-MK"/>
        </w:rPr>
        <w:t>расправата, претседателот и членовите на Комисијата и лицето кое го води записникот,</w:t>
      </w:r>
      <w:r w:rsidR="00F26C58">
        <w:rPr>
          <w:lang w:val="mk-MK"/>
        </w:rPr>
        <w:t xml:space="preserve"> </w:t>
      </w:r>
      <w:r w:rsidR="00F26C58" w:rsidRPr="00F26C58">
        <w:rPr>
          <w:lang w:val="mk-MK"/>
        </w:rPr>
        <w:t>имињата на присутните лица, изјавата на судијата или претседателот на судот, односно</w:t>
      </w:r>
      <w:r w:rsidR="00F26C58">
        <w:rPr>
          <w:lang w:val="mk-MK"/>
        </w:rPr>
        <w:t xml:space="preserve"> </w:t>
      </w:r>
      <w:r w:rsidR="00F26C58" w:rsidRPr="00F26C58">
        <w:rPr>
          <w:lang w:val="mk-MK"/>
        </w:rPr>
        <w:t>неговиот бранител и доказите што се изведени. Записникот го потпишуваат подносителот</w:t>
      </w:r>
      <w:r w:rsidR="00F26C58">
        <w:rPr>
          <w:lang w:val="mk-MK"/>
        </w:rPr>
        <w:t xml:space="preserve"> </w:t>
      </w:r>
      <w:r w:rsidR="00F26C58" w:rsidRPr="00F26C58">
        <w:rPr>
          <w:lang w:val="mk-MK"/>
        </w:rPr>
        <w:t>на барањето, судијата, или претседателот на судот односно нивниот бранител, Комисијата</w:t>
      </w:r>
      <w:r w:rsidR="00F26C58">
        <w:rPr>
          <w:lang w:val="mk-MK"/>
        </w:rPr>
        <w:t xml:space="preserve"> </w:t>
      </w:r>
      <w:r w:rsidR="00F26C58" w:rsidRPr="00F26C58">
        <w:rPr>
          <w:lang w:val="mk-MK"/>
        </w:rPr>
        <w:t>и лицето кое го води записникот</w:t>
      </w:r>
      <w:r w:rsidRPr="00195141">
        <w:rPr>
          <w:lang w:val="mk-MK"/>
        </w:rPr>
        <w:t>.</w:t>
      </w:r>
    </w:p>
    <w:p w14:paraId="431B863E" w14:textId="48767EEE" w:rsidR="00444399" w:rsidRPr="00195141" w:rsidRDefault="00140846" w:rsidP="00E6179A">
      <w:pPr>
        <w:pStyle w:val="JuQuot"/>
        <w:rPr>
          <w:lang w:val="mk-MK"/>
        </w:rPr>
      </w:pPr>
      <w:r w:rsidRPr="00195141">
        <w:rPr>
          <w:lang w:val="mk-MK"/>
        </w:rPr>
        <w:t xml:space="preserve">(8) Доколку некое од лицата ... не го потпише записникот, тоа ќе се </w:t>
      </w:r>
      <w:r w:rsidR="00F26C58" w:rsidRPr="00F26C58">
        <w:rPr>
          <w:lang w:val="mk-MK"/>
        </w:rPr>
        <w:t>евидентира во истиот</w:t>
      </w:r>
      <w:r w:rsidRPr="00195141">
        <w:rPr>
          <w:lang w:val="mk-MK"/>
        </w:rPr>
        <w:t>.</w:t>
      </w:r>
    </w:p>
    <w:p w14:paraId="11F9DE47" w14:textId="4C9010A1" w:rsidR="00444399" w:rsidRPr="00195141" w:rsidRDefault="00140846" w:rsidP="00E6179A">
      <w:pPr>
        <w:pStyle w:val="JuQuot"/>
        <w:rPr>
          <w:lang w:val="mk-MK"/>
        </w:rPr>
      </w:pPr>
      <w:r w:rsidRPr="00195141">
        <w:rPr>
          <w:lang w:val="mk-MK"/>
        </w:rPr>
        <w:t xml:space="preserve">(9) За </w:t>
      </w:r>
      <w:r w:rsidR="00F26C58">
        <w:rPr>
          <w:lang w:val="mk-MK"/>
        </w:rPr>
        <w:t>текот</w:t>
      </w:r>
      <w:r w:rsidRPr="00195141">
        <w:rPr>
          <w:lang w:val="mk-MK"/>
        </w:rPr>
        <w:t xml:space="preserve"> на</w:t>
      </w:r>
      <w:r w:rsidR="00F26C58">
        <w:rPr>
          <w:lang w:val="mk-MK"/>
        </w:rPr>
        <w:t xml:space="preserve"> </w:t>
      </w:r>
      <w:r w:rsidRPr="00195141">
        <w:rPr>
          <w:lang w:val="mk-MK"/>
        </w:rPr>
        <w:t xml:space="preserve">расправата... </w:t>
      </w:r>
      <w:r w:rsidR="00F26C58" w:rsidRPr="00F26C58">
        <w:rPr>
          <w:lang w:val="mk-MK"/>
        </w:rPr>
        <w:t>се врши и тонско снимање</w:t>
      </w:r>
      <w:r w:rsidRPr="00195141">
        <w:rPr>
          <w:lang w:val="mk-MK"/>
        </w:rPr>
        <w:t>.</w:t>
      </w:r>
    </w:p>
    <w:p w14:paraId="39D116E5" w14:textId="77777777" w:rsidR="00444399" w:rsidRPr="00195141" w:rsidRDefault="00140846" w:rsidP="00E6179A">
      <w:pPr>
        <w:pStyle w:val="JuQuot"/>
        <w:rPr>
          <w:lang w:val="mk-MK"/>
        </w:rPr>
      </w:pPr>
      <w:r w:rsidRPr="00195141">
        <w:rPr>
          <w:lang w:val="mk-MK"/>
        </w:rPr>
        <w:t>...“</w:t>
      </w:r>
    </w:p>
    <w:p w14:paraId="25682583" w14:textId="77777777" w:rsidR="00444399" w:rsidRPr="00195141" w:rsidRDefault="00140846" w:rsidP="00E6179A">
      <w:pPr>
        <w:pStyle w:val="JuHArticle"/>
        <w:rPr>
          <w:lang w:val="mk-MK"/>
        </w:rPr>
      </w:pPr>
      <w:r w:rsidRPr="00195141">
        <w:rPr>
          <w:lang w:val="mk-MK"/>
        </w:rPr>
        <w:t>Извештај на Комисијата</w:t>
      </w:r>
    </w:p>
    <w:p w14:paraId="2773CFA9" w14:textId="77777777" w:rsidR="00444399" w:rsidRPr="00195141" w:rsidRDefault="00140846" w:rsidP="00E6179A">
      <w:pPr>
        <w:pStyle w:val="JuHArticle"/>
        <w:rPr>
          <w:lang w:val="mk-MK"/>
        </w:rPr>
      </w:pPr>
      <w:r w:rsidRPr="00195141">
        <w:rPr>
          <w:lang w:val="mk-MK"/>
        </w:rPr>
        <w:t>Член 67</w:t>
      </w:r>
    </w:p>
    <w:p w14:paraId="20F23B4C" w14:textId="262C522B" w:rsidR="00444399" w:rsidRPr="00195141" w:rsidRDefault="00140846" w:rsidP="00EE40BC">
      <w:pPr>
        <w:pStyle w:val="JuQuot"/>
        <w:rPr>
          <w:lang w:val="mk-MK"/>
        </w:rPr>
      </w:pPr>
      <w:r w:rsidRPr="00195141">
        <w:rPr>
          <w:lang w:val="mk-MK"/>
        </w:rPr>
        <w:t xml:space="preserve">„(1) </w:t>
      </w:r>
      <w:r w:rsidR="00EE40BC" w:rsidRPr="00EE40BC">
        <w:rPr>
          <w:lang w:val="mk-MK"/>
        </w:rPr>
        <w:t>Комисијата во рок од 15 дена од денот на завршувањето на расправата поднесува</w:t>
      </w:r>
      <w:r w:rsidR="00EE40BC">
        <w:rPr>
          <w:lang w:val="mk-MK"/>
        </w:rPr>
        <w:t xml:space="preserve"> </w:t>
      </w:r>
      <w:r w:rsidR="00EE40BC" w:rsidRPr="00EE40BC">
        <w:rPr>
          <w:lang w:val="mk-MK"/>
        </w:rPr>
        <w:t>Извештај за констатираната состојба по барањето до Советот</w:t>
      </w:r>
      <w:r w:rsidRPr="00195141">
        <w:rPr>
          <w:lang w:val="mk-MK"/>
        </w:rPr>
        <w:t>.</w:t>
      </w:r>
    </w:p>
    <w:p w14:paraId="07D98F3B" w14:textId="568AECD3" w:rsidR="00444399" w:rsidRPr="00195141" w:rsidRDefault="00140846" w:rsidP="00EE40BC">
      <w:pPr>
        <w:pStyle w:val="JuQuot"/>
        <w:rPr>
          <w:lang w:val="mk-MK"/>
        </w:rPr>
      </w:pPr>
      <w:r w:rsidRPr="00195141">
        <w:rPr>
          <w:lang w:val="mk-MK"/>
        </w:rPr>
        <w:t xml:space="preserve">(2) </w:t>
      </w:r>
      <w:r w:rsidR="00EE40BC" w:rsidRPr="00EE40BC">
        <w:rPr>
          <w:lang w:val="mk-MK"/>
        </w:rPr>
        <w:t>Извештајот од ставот (1) на овој член треба да ги содржи сите списи и акти што во</w:t>
      </w:r>
      <w:r w:rsidR="00EE40BC">
        <w:rPr>
          <w:lang w:val="mk-MK"/>
        </w:rPr>
        <w:t xml:space="preserve"> </w:t>
      </w:r>
      <w:r w:rsidR="00EE40BC" w:rsidRPr="00EE40BC">
        <w:rPr>
          <w:lang w:val="mk-MK"/>
        </w:rPr>
        <w:t>текот на постапката Комисијата ги имала на располагање, изјаснувањето на судијата или</w:t>
      </w:r>
      <w:r w:rsidR="00EE40BC">
        <w:rPr>
          <w:lang w:val="mk-MK"/>
        </w:rPr>
        <w:t xml:space="preserve"> </w:t>
      </w:r>
      <w:r w:rsidR="00EE40BC" w:rsidRPr="00EE40BC">
        <w:rPr>
          <w:lang w:val="mk-MK"/>
        </w:rPr>
        <w:t>претседателот на судот, како и описот на спроведените дејствија</w:t>
      </w:r>
      <w:r w:rsidRPr="00195141">
        <w:rPr>
          <w:lang w:val="mk-MK"/>
        </w:rPr>
        <w:t>.</w:t>
      </w:r>
    </w:p>
    <w:p w14:paraId="40587BE3" w14:textId="70266D0D" w:rsidR="00444399" w:rsidRPr="00195141" w:rsidRDefault="00140846" w:rsidP="00E6179A">
      <w:pPr>
        <w:pStyle w:val="JuQuot"/>
        <w:rPr>
          <w:lang w:val="mk-MK"/>
        </w:rPr>
      </w:pPr>
      <w:r w:rsidRPr="00195141">
        <w:rPr>
          <w:lang w:val="mk-MK"/>
        </w:rPr>
        <w:t xml:space="preserve">(3) </w:t>
      </w:r>
      <w:r w:rsidR="00EE40BC" w:rsidRPr="00EE40BC">
        <w:rPr>
          <w:lang w:val="mk-MK"/>
        </w:rPr>
        <w:t>Сите списи по предметот мора да им бидат достапни на членовите на Советот</w:t>
      </w:r>
      <w:r w:rsidRPr="00195141">
        <w:rPr>
          <w:lang w:val="mk-MK"/>
        </w:rPr>
        <w:t>.“</w:t>
      </w:r>
    </w:p>
    <w:p w14:paraId="1D9588D0" w14:textId="31466E85" w:rsidR="00444399" w:rsidRPr="00195141" w:rsidRDefault="0031413F" w:rsidP="00E6179A">
      <w:pPr>
        <w:pStyle w:val="JuHArticle"/>
        <w:rPr>
          <w:lang w:val="mk-MK"/>
        </w:rPr>
      </w:pPr>
      <w:r w:rsidRPr="00B455CD">
        <w:rPr>
          <w:lang w:val="ru-RU"/>
        </w:rPr>
        <w:t>Расправа пред Советот</w:t>
      </w:r>
    </w:p>
    <w:p w14:paraId="0CAE42C5" w14:textId="77777777" w:rsidR="00444399" w:rsidRPr="00195141" w:rsidRDefault="00140846" w:rsidP="00E6179A">
      <w:pPr>
        <w:pStyle w:val="JuHArticle"/>
        <w:rPr>
          <w:lang w:val="mk-MK"/>
        </w:rPr>
      </w:pPr>
      <w:r w:rsidRPr="00195141">
        <w:rPr>
          <w:lang w:val="mk-MK"/>
        </w:rPr>
        <w:t>Член 68</w:t>
      </w:r>
    </w:p>
    <w:p w14:paraId="144443AE" w14:textId="57DBD37F" w:rsidR="00444399" w:rsidRPr="00195141" w:rsidRDefault="00140846" w:rsidP="00EE40BC">
      <w:pPr>
        <w:pStyle w:val="JuQuot"/>
        <w:rPr>
          <w:lang w:val="mk-MK"/>
        </w:rPr>
      </w:pPr>
      <w:r w:rsidRPr="00195141">
        <w:rPr>
          <w:lang w:val="mk-MK"/>
        </w:rPr>
        <w:t xml:space="preserve">„(1) </w:t>
      </w:r>
      <w:r w:rsidR="00EE40BC" w:rsidRPr="00EE40BC">
        <w:rPr>
          <w:lang w:val="mk-MK"/>
        </w:rPr>
        <w:t>На расправата пред Советот претседателот на Комисијата го образложува</w:t>
      </w:r>
      <w:r w:rsidR="00EE40BC">
        <w:rPr>
          <w:lang w:val="mk-MK"/>
        </w:rPr>
        <w:t xml:space="preserve"> </w:t>
      </w:r>
      <w:r w:rsidR="00EE40BC" w:rsidRPr="00EE40BC">
        <w:rPr>
          <w:lang w:val="mk-MK"/>
        </w:rPr>
        <w:t>Извештајот</w:t>
      </w:r>
      <w:r w:rsidRPr="00195141">
        <w:rPr>
          <w:lang w:val="mk-MK"/>
        </w:rPr>
        <w:t>.</w:t>
      </w:r>
    </w:p>
    <w:p w14:paraId="19E521F6" w14:textId="685E42C6" w:rsidR="00444399" w:rsidRPr="00195141" w:rsidRDefault="00140846" w:rsidP="002F6ACF">
      <w:pPr>
        <w:pStyle w:val="JuQuot"/>
        <w:rPr>
          <w:lang w:val="mk-MK"/>
        </w:rPr>
      </w:pPr>
      <w:r w:rsidRPr="00195141">
        <w:rPr>
          <w:lang w:val="mk-MK"/>
        </w:rPr>
        <w:t xml:space="preserve">(2) </w:t>
      </w:r>
      <w:r w:rsidR="002F6ACF" w:rsidRPr="002F6ACF">
        <w:rPr>
          <w:lang w:val="mk-MK"/>
        </w:rPr>
        <w:t>Претседателот и членовите на Комисијата учествуваат во расправата и гласањето за</w:t>
      </w:r>
      <w:r w:rsidR="002F6ACF">
        <w:rPr>
          <w:lang w:val="mk-MK"/>
        </w:rPr>
        <w:t xml:space="preserve"> </w:t>
      </w:r>
      <w:r w:rsidR="002F6ACF" w:rsidRPr="002F6ACF">
        <w:rPr>
          <w:lang w:val="mk-MK"/>
        </w:rPr>
        <w:t>одлуката</w:t>
      </w:r>
      <w:r w:rsidRPr="00195141">
        <w:rPr>
          <w:lang w:val="mk-MK"/>
        </w:rPr>
        <w:t>.</w:t>
      </w:r>
    </w:p>
    <w:p w14:paraId="0654933E" w14:textId="23A6B728" w:rsidR="00444399" w:rsidRPr="00195141" w:rsidRDefault="00140846" w:rsidP="002F6ACF">
      <w:pPr>
        <w:pStyle w:val="JuQuot"/>
        <w:rPr>
          <w:lang w:val="mk-MK"/>
        </w:rPr>
      </w:pPr>
      <w:r w:rsidRPr="00195141">
        <w:rPr>
          <w:lang w:val="mk-MK"/>
        </w:rPr>
        <w:t xml:space="preserve">(3) </w:t>
      </w:r>
      <w:r w:rsidR="002F6ACF" w:rsidRPr="002F6ACF">
        <w:rPr>
          <w:lang w:val="mk-MK"/>
        </w:rPr>
        <w:t>Доколку член на Совет е подносител на барањето истиот не присуствува на</w:t>
      </w:r>
      <w:r w:rsidR="002F6ACF">
        <w:rPr>
          <w:lang w:val="mk-MK"/>
        </w:rPr>
        <w:t xml:space="preserve"> </w:t>
      </w:r>
      <w:r w:rsidR="002F6ACF" w:rsidRPr="002F6ACF">
        <w:rPr>
          <w:lang w:val="mk-MK"/>
        </w:rPr>
        <w:t>расправата пред Советот и се иззема од гласањето за конечната одлука</w:t>
      </w:r>
      <w:r w:rsidRPr="00195141">
        <w:rPr>
          <w:lang w:val="mk-MK"/>
        </w:rPr>
        <w:t>.</w:t>
      </w:r>
    </w:p>
    <w:p w14:paraId="75A15FD4" w14:textId="77777777" w:rsidR="00444399" w:rsidRPr="00195141" w:rsidRDefault="00140846" w:rsidP="00E6179A">
      <w:pPr>
        <w:pStyle w:val="JuQuot"/>
        <w:rPr>
          <w:lang w:val="mk-MK"/>
        </w:rPr>
      </w:pPr>
      <w:r w:rsidRPr="00195141">
        <w:rPr>
          <w:lang w:val="mk-MK"/>
        </w:rPr>
        <w:t>...“</w:t>
      </w:r>
    </w:p>
    <w:p w14:paraId="3C67D014" w14:textId="77777777" w:rsidR="002F6ACF" w:rsidRPr="002F6ACF" w:rsidRDefault="002F6ACF" w:rsidP="002F6ACF">
      <w:pPr>
        <w:pStyle w:val="JuHArticle"/>
        <w:rPr>
          <w:lang w:val="mk-MK"/>
        </w:rPr>
      </w:pPr>
      <w:r w:rsidRPr="002F6ACF">
        <w:rPr>
          <w:lang w:val="mk-MK"/>
        </w:rPr>
        <w:lastRenderedPageBreak/>
        <w:t>Постапка за одлучување по предлог одлука за</w:t>
      </w:r>
    </w:p>
    <w:p w14:paraId="4AE62B98" w14:textId="48F06003" w:rsidR="00444399" w:rsidRPr="00195141" w:rsidRDefault="002F6ACF" w:rsidP="002F6ACF">
      <w:pPr>
        <w:pStyle w:val="JuHArticle"/>
        <w:rPr>
          <w:lang w:val="mk-MK"/>
        </w:rPr>
      </w:pPr>
      <w:r w:rsidRPr="002F6ACF">
        <w:rPr>
          <w:lang w:val="mk-MK"/>
        </w:rPr>
        <w:t>изрекување на дисциплинска мерка</w:t>
      </w:r>
      <w:r>
        <w:rPr>
          <w:lang w:val="mk-MK"/>
        </w:rPr>
        <w:t xml:space="preserve"> </w:t>
      </w:r>
      <w:r w:rsidRPr="00195141">
        <w:rPr>
          <w:lang w:val="mk-MK"/>
        </w:rPr>
        <w:t xml:space="preserve">[во врска со </w:t>
      </w:r>
      <w:r w:rsidRPr="002F6ACF">
        <w:rPr>
          <w:lang w:val="mk-MK"/>
        </w:rPr>
        <w:t>нестручно и несовесно вршење на судиската функција</w:t>
      </w:r>
      <w:r w:rsidRPr="00195141">
        <w:rPr>
          <w:lang w:val="mk-MK"/>
        </w:rPr>
        <w:t>]</w:t>
      </w:r>
    </w:p>
    <w:p w14:paraId="7B234F7D" w14:textId="77777777" w:rsidR="00444399" w:rsidRPr="00195141" w:rsidRDefault="00140846" w:rsidP="00E6179A">
      <w:pPr>
        <w:pStyle w:val="JuHArticle"/>
        <w:rPr>
          <w:lang w:val="mk-MK"/>
        </w:rPr>
      </w:pPr>
      <w:r w:rsidRPr="00195141">
        <w:rPr>
          <w:lang w:val="mk-MK"/>
        </w:rPr>
        <w:t>Член 69</w:t>
      </w:r>
    </w:p>
    <w:p w14:paraId="14AD767C" w14:textId="157746A1" w:rsidR="00444399" w:rsidRPr="00195141" w:rsidRDefault="00140846" w:rsidP="002F6ACF">
      <w:pPr>
        <w:pStyle w:val="JuQuot"/>
        <w:rPr>
          <w:lang w:val="mk-MK"/>
        </w:rPr>
      </w:pPr>
      <w:r w:rsidRPr="00195141">
        <w:rPr>
          <w:lang w:val="mk-MK"/>
        </w:rPr>
        <w:t xml:space="preserve">„(1) </w:t>
      </w:r>
      <w:r w:rsidR="002F6ACF" w:rsidRPr="002F6ACF">
        <w:rPr>
          <w:lang w:val="mk-MK"/>
        </w:rPr>
        <w:t>Советот на седница расправа по Извештајот на комисијата и по завршување на</w:t>
      </w:r>
      <w:r w:rsidR="002F6ACF">
        <w:rPr>
          <w:lang w:val="mk-MK"/>
        </w:rPr>
        <w:t xml:space="preserve"> </w:t>
      </w:r>
      <w:r w:rsidR="002F6ACF" w:rsidRPr="002F6ACF">
        <w:rPr>
          <w:lang w:val="mk-MK"/>
        </w:rPr>
        <w:t>расправата првично одлучува за запирање на постапката доколку утврди дека нема основ</w:t>
      </w:r>
      <w:r w:rsidR="002F6ACF">
        <w:rPr>
          <w:lang w:val="mk-MK"/>
        </w:rPr>
        <w:t xml:space="preserve"> </w:t>
      </w:r>
      <w:r w:rsidR="002F6ACF" w:rsidRPr="002F6ACF">
        <w:rPr>
          <w:lang w:val="mk-MK"/>
        </w:rPr>
        <w:t>за одговорност</w:t>
      </w:r>
      <w:r w:rsidR="002F6ACF">
        <w:rPr>
          <w:lang w:val="mk-MK"/>
        </w:rPr>
        <w:t xml:space="preserve"> </w:t>
      </w:r>
      <w:r w:rsidR="002F6ACF" w:rsidRPr="002F6ACF">
        <w:rPr>
          <w:lang w:val="mk-MK"/>
        </w:rPr>
        <w:t>[утврдување нестручно и несовесно вршење на судиската функција], со најмалку седум гласови од вкупниот број членови со право на глас</w:t>
      </w:r>
      <w:r w:rsidRPr="00195141">
        <w:rPr>
          <w:lang w:val="mk-MK"/>
        </w:rPr>
        <w:t>.</w:t>
      </w:r>
    </w:p>
    <w:p w14:paraId="5DA72120" w14:textId="77777777" w:rsidR="00444399" w:rsidRPr="00195141" w:rsidRDefault="00140846" w:rsidP="00E6179A">
      <w:pPr>
        <w:pStyle w:val="JuQuot"/>
        <w:rPr>
          <w:lang w:val="mk-MK"/>
        </w:rPr>
      </w:pPr>
      <w:r w:rsidRPr="00195141">
        <w:rPr>
          <w:lang w:val="mk-MK"/>
        </w:rPr>
        <w:t>...</w:t>
      </w:r>
    </w:p>
    <w:p w14:paraId="6FAEBDA9" w14:textId="6C65F53B" w:rsidR="00444399" w:rsidRPr="00195141" w:rsidRDefault="00140846" w:rsidP="002F6ACF">
      <w:pPr>
        <w:pStyle w:val="JuQuot"/>
        <w:rPr>
          <w:lang w:val="mk-MK"/>
        </w:rPr>
      </w:pPr>
      <w:r w:rsidRPr="00195141">
        <w:rPr>
          <w:lang w:val="mk-MK"/>
        </w:rPr>
        <w:t xml:space="preserve">(3) </w:t>
      </w:r>
      <w:r w:rsidR="002F6ACF" w:rsidRPr="002F6ACF">
        <w:rPr>
          <w:lang w:val="mk-MK"/>
        </w:rPr>
        <w:t>Доколку Советот не донесе одлука за запирање на постапката</w:t>
      </w:r>
      <w:r w:rsidR="002F6ACF">
        <w:rPr>
          <w:lang w:val="mk-MK"/>
        </w:rPr>
        <w:t>,</w:t>
      </w:r>
      <w:r w:rsidRPr="00195141">
        <w:rPr>
          <w:lang w:val="mk-MK"/>
        </w:rPr>
        <w:t xml:space="preserve"> </w:t>
      </w:r>
      <w:r w:rsidR="002F6ACF" w:rsidRPr="002F6ACF">
        <w:rPr>
          <w:lang w:val="mk-MK"/>
        </w:rPr>
        <w:t>односно утврди</w:t>
      </w:r>
      <w:r w:rsidR="002F6ACF">
        <w:rPr>
          <w:lang w:val="mk-MK"/>
        </w:rPr>
        <w:t xml:space="preserve"> </w:t>
      </w:r>
      <w:r w:rsidRPr="00195141">
        <w:rPr>
          <w:lang w:val="mk-MK"/>
        </w:rPr>
        <w:t>[</w:t>
      </w:r>
      <w:r w:rsidR="002F6ACF" w:rsidRPr="002F6ACF">
        <w:rPr>
          <w:lang w:val="mk-MK"/>
        </w:rPr>
        <w:t>нестручно и несовесно вршење на судиската функција</w:t>
      </w:r>
      <w:r w:rsidRPr="00195141">
        <w:rPr>
          <w:lang w:val="mk-MK"/>
        </w:rPr>
        <w:t xml:space="preserve">] </w:t>
      </w:r>
      <w:r w:rsidR="002F6ACF" w:rsidRPr="002F6ACF">
        <w:rPr>
          <w:lang w:val="mk-MK"/>
        </w:rPr>
        <w:t>дека</w:t>
      </w:r>
      <w:r w:rsidR="002F6ACF">
        <w:rPr>
          <w:lang w:val="mk-MK"/>
        </w:rPr>
        <w:t xml:space="preserve"> </w:t>
      </w:r>
      <w:r w:rsidR="002F6ACF" w:rsidRPr="002F6ACF">
        <w:rPr>
          <w:lang w:val="mk-MK"/>
        </w:rPr>
        <w:t xml:space="preserve">судијата или претседателот на судот </w:t>
      </w:r>
      <w:r w:rsidRPr="00195141">
        <w:rPr>
          <w:lang w:val="mk-MK"/>
        </w:rPr>
        <w:t xml:space="preserve">... </w:t>
      </w:r>
      <w:r w:rsidR="002F6ACF" w:rsidRPr="002F6ACF">
        <w:rPr>
          <w:lang w:val="mk-MK"/>
        </w:rPr>
        <w:t>одлучува за разрешување на судијата или претседателот на суд со најмалку осум гласови</w:t>
      </w:r>
      <w:r w:rsidR="002F6ACF">
        <w:rPr>
          <w:lang w:val="mk-MK"/>
        </w:rPr>
        <w:t xml:space="preserve"> </w:t>
      </w:r>
      <w:r w:rsidR="002F6ACF" w:rsidRPr="002F6ACF">
        <w:rPr>
          <w:lang w:val="mk-MK"/>
        </w:rPr>
        <w:t>од вкупниот број членови со право на глас</w:t>
      </w:r>
      <w:r w:rsidRPr="00195141">
        <w:rPr>
          <w:lang w:val="mk-MK"/>
        </w:rPr>
        <w:t>.</w:t>
      </w:r>
    </w:p>
    <w:p w14:paraId="1DAEF1F6" w14:textId="77777777" w:rsidR="00444399" w:rsidRPr="00195141" w:rsidRDefault="00140846" w:rsidP="00E6179A">
      <w:pPr>
        <w:pStyle w:val="JuQuot"/>
        <w:rPr>
          <w:lang w:val="mk-MK"/>
        </w:rPr>
      </w:pPr>
      <w:r w:rsidRPr="00195141">
        <w:rPr>
          <w:lang w:val="mk-MK"/>
        </w:rPr>
        <w:t>...“</w:t>
      </w:r>
    </w:p>
    <w:p w14:paraId="5B851DB1" w14:textId="5D57121A" w:rsidR="00444399" w:rsidRPr="00195141" w:rsidRDefault="00140846" w:rsidP="00E6179A">
      <w:pPr>
        <w:pStyle w:val="JuHArticle"/>
        <w:rPr>
          <w:lang w:val="mk-MK"/>
        </w:rPr>
      </w:pPr>
      <w:r w:rsidRPr="00195141">
        <w:rPr>
          <w:lang w:val="mk-MK"/>
        </w:rPr>
        <w:t>Доставување на одлука</w:t>
      </w:r>
    </w:p>
    <w:p w14:paraId="1CD0F967" w14:textId="77777777" w:rsidR="00444399" w:rsidRPr="00195141" w:rsidRDefault="00140846" w:rsidP="00E6179A">
      <w:pPr>
        <w:pStyle w:val="JuHArticle"/>
        <w:rPr>
          <w:lang w:val="mk-MK"/>
        </w:rPr>
      </w:pPr>
      <w:r w:rsidRPr="00195141">
        <w:rPr>
          <w:lang w:val="mk-MK"/>
        </w:rPr>
        <w:t>Член 71</w:t>
      </w:r>
    </w:p>
    <w:p w14:paraId="17FC9FB0" w14:textId="7380CF9A" w:rsidR="00444399" w:rsidRPr="00195141" w:rsidRDefault="00140846" w:rsidP="005927AF">
      <w:pPr>
        <w:pStyle w:val="JuQuot"/>
        <w:rPr>
          <w:lang w:val="mk-MK"/>
        </w:rPr>
      </w:pPr>
      <w:r w:rsidRPr="00195141">
        <w:rPr>
          <w:lang w:val="mk-MK"/>
        </w:rPr>
        <w:t>„(1) Одлуката [</w:t>
      </w:r>
      <w:r w:rsidR="00341C1A">
        <w:rPr>
          <w:lang w:val="mk-MK"/>
        </w:rPr>
        <w:t xml:space="preserve">за </w:t>
      </w:r>
      <w:r w:rsidR="005927AF" w:rsidRPr="005927AF">
        <w:rPr>
          <w:lang w:val="mk-MK"/>
        </w:rPr>
        <w:t>утврдување нестручно и несовесно вршење на судиската функција</w:t>
      </w:r>
      <w:r w:rsidRPr="00195141">
        <w:rPr>
          <w:lang w:val="mk-MK"/>
        </w:rPr>
        <w:t xml:space="preserve">] </w:t>
      </w:r>
      <w:r w:rsidR="005927AF" w:rsidRPr="005927AF">
        <w:rPr>
          <w:lang w:val="mk-MK"/>
        </w:rPr>
        <w:t>се изготвува во рок од 10 дена од денот на</w:t>
      </w:r>
      <w:r w:rsidR="005927AF">
        <w:rPr>
          <w:lang w:val="mk-MK"/>
        </w:rPr>
        <w:t xml:space="preserve"> </w:t>
      </w:r>
      <w:r w:rsidR="005927AF" w:rsidRPr="005927AF">
        <w:rPr>
          <w:lang w:val="mk-MK"/>
        </w:rPr>
        <w:t>донесувањето и задолжително содржи вовед, изрека, образложение и правна поука</w:t>
      </w:r>
      <w:r w:rsidRPr="00195141">
        <w:rPr>
          <w:lang w:val="mk-MK"/>
        </w:rPr>
        <w:t>.</w:t>
      </w:r>
    </w:p>
    <w:p w14:paraId="5186F06A" w14:textId="77777777" w:rsidR="00444399" w:rsidRPr="00195141" w:rsidRDefault="00140846" w:rsidP="00E6179A">
      <w:pPr>
        <w:pStyle w:val="JuQuot"/>
        <w:rPr>
          <w:lang w:val="mk-MK"/>
        </w:rPr>
      </w:pPr>
      <w:r w:rsidRPr="00195141">
        <w:rPr>
          <w:lang w:val="mk-MK"/>
        </w:rPr>
        <w:t>...“</w:t>
      </w:r>
    </w:p>
    <w:p w14:paraId="40C1E54E" w14:textId="77777777" w:rsidR="00444399" w:rsidRPr="00195141" w:rsidRDefault="00140846" w:rsidP="00E6179A">
      <w:pPr>
        <w:pStyle w:val="JuHArticle"/>
        <w:rPr>
          <w:lang w:val="mk-MK"/>
        </w:rPr>
      </w:pPr>
      <w:r w:rsidRPr="00195141">
        <w:rPr>
          <w:lang w:val="mk-MK"/>
        </w:rPr>
        <w:t>Право на жалба</w:t>
      </w:r>
    </w:p>
    <w:p w14:paraId="6986B029" w14:textId="77777777" w:rsidR="00444399" w:rsidRPr="00195141" w:rsidRDefault="00140846" w:rsidP="00E6179A">
      <w:pPr>
        <w:pStyle w:val="JuHArticle"/>
        <w:rPr>
          <w:lang w:val="mk-MK"/>
        </w:rPr>
      </w:pPr>
      <w:r w:rsidRPr="00195141">
        <w:rPr>
          <w:lang w:val="mk-MK"/>
        </w:rPr>
        <w:t>Член 72</w:t>
      </w:r>
    </w:p>
    <w:p w14:paraId="6F20F207" w14:textId="3ADE67F2" w:rsidR="00444399" w:rsidRPr="00195141" w:rsidRDefault="00140846" w:rsidP="001305E1">
      <w:pPr>
        <w:pStyle w:val="JuQuot"/>
        <w:rPr>
          <w:lang w:val="mk-MK"/>
        </w:rPr>
      </w:pPr>
      <w:r w:rsidRPr="00195141">
        <w:rPr>
          <w:lang w:val="mk-MK"/>
        </w:rPr>
        <w:t xml:space="preserve">„(1) </w:t>
      </w:r>
      <w:r w:rsidR="001305E1" w:rsidRPr="001305E1">
        <w:rPr>
          <w:lang w:val="mk-MK"/>
        </w:rPr>
        <w:t>Право на жалба до Советот за одлучување по жалба при Врховниот суд на</w:t>
      </w:r>
      <w:r w:rsidR="001305E1">
        <w:rPr>
          <w:lang w:val="mk-MK"/>
        </w:rPr>
        <w:t xml:space="preserve"> </w:t>
      </w:r>
      <w:r w:rsidR="001305E1" w:rsidRPr="001305E1">
        <w:rPr>
          <w:lang w:val="mk-MK"/>
        </w:rPr>
        <w:t>Република Северна Македонија (во натамошниот текст: Советот за жалба) против</w:t>
      </w:r>
      <w:r w:rsidR="001305E1">
        <w:rPr>
          <w:lang w:val="mk-MK"/>
        </w:rPr>
        <w:t xml:space="preserve"> </w:t>
      </w:r>
      <w:r w:rsidR="001305E1" w:rsidRPr="001305E1">
        <w:rPr>
          <w:lang w:val="mk-MK"/>
        </w:rPr>
        <w:t>одлуката на Советот, има само судијата, односно претседателот на судот за кого е</w:t>
      </w:r>
      <w:r w:rsidR="001305E1">
        <w:rPr>
          <w:lang w:val="mk-MK"/>
        </w:rPr>
        <w:t xml:space="preserve"> </w:t>
      </w:r>
      <w:r w:rsidR="001305E1" w:rsidRPr="001305E1">
        <w:rPr>
          <w:lang w:val="mk-MK"/>
        </w:rPr>
        <w:t>поведена постапката за утврдување на одговорност, во рок од осум дена од денот н</w:t>
      </w:r>
      <w:r w:rsidR="001305E1">
        <w:rPr>
          <w:lang w:val="mk-MK"/>
        </w:rPr>
        <w:t xml:space="preserve">а </w:t>
      </w:r>
      <w:r w:rsidR="001305E1" w:rsidRPr="001305E1">
        <w:rPr>
          <w:lang w:val="mk-MK"/>
        </w:rPr>
        <w:t>приемот на одлуката</w:t>
      </w:r>
      <w:r w:rsidRPr="00195141">
        <w:rPr>
          <w:lang w:val="mk-MK"/>
        </w:rPr>
        <w:t>.</w:t>
      </w:r>
    </w:p>
    <w:p w14:paraId="5DF1EE47" w14:textId="79F8B1CB" w:rsidR="00444399" w:rsidRPr="00195141" w:rsidRDefault="00140846" w:rsidP="001305E1">
      <w:pPr>
        <w:pStyle w:val="JuQuot"/>
        <w:rPr>
          <w:lang w:val="mk-MK"/>
        </w:rPr>
      </w:pPr>
      <w:r w:rsidRPr="00195141">
        <w:rPr>
          <w:lang w:val="mk-MK"/>
        </w:rPr>
        <w:t xml:space="preserve">(2) </w:t>
      </w:r>
      <w:r w:rsidR="001305E1" w:rsidRPr="001305E1">
        <w:rPr>
          <w:lang w:val="mk-MK"/>
        </w:rPr>
        <w:t>Советот за жалба е составен од девет члена, од кои тројца судии на Врховниот суд</w:t>
      </w:r>
      <w:r w:rsidRPr="00195141">
        <w:rPr>
          <w:lang w:val="mk-MK"/>
        </w:rPr>
        <w:t xml:space="preserve">... </w:t>
      </w:r>
      <w:r w:rsidR="001305E1" w:rsidRPr="001305E1">
        <w:rPr>
          <w:lang w:val="mk-MK"/>
        </w:rPr>
        <w:t>по еден судија од апелационите судови и двајца судии</w:t>
      </w:r>
      <w:r w:rsidR="001305E1">
        <w:rPr>
          <w:lang w:val="mk-MK"/>
        </w:rPr>
        <w:t xml:space="preserve"> </w:t>
      </w:r>
      <w:r w:rsidR="001305E1" w:rsidRPr="001305E1">
        <w:rPr>
          <w:lang w:val="mk-MK"/>
        </w:rPr>
        <w:t>од судот од кој е судијата против кој е водена постапката</w:t>
      </w:r>
      <w:r w:rsidR="001305E1">
        <w:rPr>
          <w:lang w:val="mk-MK"/>
        </w:rPr>
        <w:t xml:space="preserve"> </w:t>
      </w:r>
      <w:r w:rsidRPr="00195141">
        <w:rPr>
          <w:lang w:val="mk-MK"/>
        </w:rPr>
        <w:t xml:space="preserve">[за </w:t>
      </w:r>
      <w:r w:rsidR="001305E1" w:rsidRPr="001305E1">
        <w:rPr>
          <w:lang w:val="mk-MK"/>
        </w:rPr>
        <w:t>нестручно и несовесно вршење на судиската функција</w:t>
      </w:r>
      <w:r w:rsidRPr="00195141">
        <w:rPr>
          <w:lang w:val="mk-MK"/>
        </w:rPr>
        <w:t xml:space="preserve">]. </w:t>
      </w:r>
      <w:r w:rsidR="001305E1" w:rsidRPr="001305E1">
        <w:rPr>
          <w:lang w:val="mk-MK"/>
        </w:rPr>
        <w:t>Членовите се бираат јавно по</w:t>
      </w:r>
      <w:r w:rsidR="001305E1">
        <w:rPr>
          <w:lang w:val="mk-MK"/>
        </w:rPr>
        <w:t xml:space="preserve"> </w:t>
      </w:r>
      <w:r w:rsidR="001305E1" w:rsidRPr="001305E1">
        <w:rPr>
          <w:lang w:val="mk-MK"/>
        </w:rPr>
        <w:t>систем на ждрепка на општа седница на Врхов</w:t>
      </w:r>
      <w:r w:rsidR="001305E1">
        <w:rPr>
          <w:lang w:val="mk-MK"/>
        </w:rPr>
        <w:t xml:space="preserve">ниот </w:t>
      </w:r>
      <w:r w:rsidR="001305E1" w:rsidRPr="001305E1">
        <w:rPr>
          <w:lang w:val="mk-MK"/>
        </w:rPr>
        <w:t>су</w:t>
      </w:r>
      <w:r w:rsidR="001305E1">
        <w:rPr>
          <w:lang w:val="mk-MK"/>
        </w:rPr>
        <w:t xml:space="preserve">д, </w:t>
      </w:r>
      <w:r w:rsidR="001305E1" w:rsidRPr="001305E1">
        <w:rPr>
          <w:lang w:val="mk-MK"/>
        </w:rPr>
        <w:t>односно седница на сите судии на односниот суд, најдоцна во рок од 10 дена од денот на</w:t>
      </w:r>
      <w:r w:rsidR="001305E1">
        <w:rPr>
          <w:lang w:val="mk-MK"/>
        </w:rPr>
        <w:t xml:space="preserve"> </w:t>
      </w:r>
      <w:r w:rsidR="001305E1" w:rsidRPr="001305E1">
        <w:rPr>
          <w:lang w:val="mk-MK"/>
        </w:rPr>
        <w:t>приемот на жалбат</w:t>
      </w:r>
      <w:r w:rsidR="001305E1">
        <w:rPr>
          <w:lang w:val="mk-MK"/>
        </w:rPr>
        <w:t>а</w:t>
      </w:r>
      <w:r w:rsidRPr="00195141">
        <w:rPr>
          <w:lang w:val="mk-MK"/>
        </w:rPr>
        <w:t>.</w:t>
      </w:r>
    </w:p>
    <w:p w14:paraId="254EFDD3" w14:textId="22AC9914" w:rsidR="00444399" w:rsidRPr="00195141" w:rsidRDefault="00140846" w:rsidP="001305E1">
      <w:pPr>
        <w:pStyle w:val="JuQuot"/>
        <w:rPr>
          <w:lang w:val="mk-MK"/>
        </w:rPr>
      </w:pPr>
      <w:r w:rsidRPr="00195141">
        <w:rPr>
          <w:lang w:val="mk-MK"/>
        </w:rPr>
        <w:t xml:space="preserve">(3) </w:t>
      </w:r>
      <w:r w:rsidR="001305E1" w:rsidRPr="001305E1">
        <w:rPr>
          <w:lang w:val="mk-MK"/>
        </w:rPr>
        <w:t>Советот за жалба најдоцна во рок од 30 дена од неговото формирање одлучува по</w:t>
      </w:r>
      <w:r w:rsidR="001305E1">
        <w:rPr>
          <w:lang w:val="mk-MK"/>
        </w:rPr>
        <w:t xml:space="preserve"> </w:t>
      </w:r>
      <w:r w:rsidR="001305E1" w:rsidRPr="001305E1">
        <w:rPr>
          <w:lang w:val="mk-MK"/>
        </w:rPr>
        <w:t>жалбата, ценејќи ја законитоста на постапката</w:t>
      </w:r>
      <w:r w:rsidRPr="00195141">
        <w:rPr>
          <w:lang w:val="mk-MK"/>
        </w:rPr>
        <w:t>.</w:t>
      </w:r>
    </w:p>
    <w:p w14:paraId="626C4DEF" w14:textId="7069F450" w:rsidR="00444399" w:rsidRPr="00195141" w:rsidRDefault="00140846" w:rsidP="001305E1">
      <w:pPr>
        <w:pStyle w:val="JuQuot"/>
        <w:rPr>
          <w:lang w:val="mk-MK"/>
        </w:rPr>
      </w:pPr>
      <w:r w:rsidRPr="00195141">
        <w:rPr>
          <w:lang w:val="mk-MK"/>
        </w:rPr>
        <w:t xml:space="preserve">(4) ... </w:t>
      </w:r>
      <w:r w:rsidR="001305E1" w:rsidRPr="001305E1">
        <w:rPr>
          <w:lang w:val="mk-MK"/>
        </w:rPr>
        <w:t xml:space="preserve">Во случаите од ставот (3) на овој член, </w:t>
      </w:r>
      <w:bookmarkStart w:id="18" w:name="_Hlk214282661"/>
      <w:r w:rsidR="001305E1" w:rsidRPr="001305E1">
        <w:rPr>
          <w:lang w:val="mk-MK"/>
        </w:rPr>
        <w:t xml:space="preserve">Советот за жалба </w:t>
      </w:r>
      <w:bookmarkEnd w:id="18"/>
      <w:r w:rsidR="001305E1" w:rsidRPr="001305E1">
        <w:rPr>
          <w:lang w:val="mk-MK"/>
        </w:rPr>
        <w:t>може да го потврди или да</w:t>
      </w:r>
      <w:r w:rsidR="001305E1">
        <w:rPr>
          <w:lang w:val="mk-MK"/>
        </w:rPr>
        <w:t xml:space="preserve"> </w:t>
      </w:r>
      <w:r w:rsidR="001305E1" w:rsidRPr="001305E1">
        <w:rPr>
          <w:lang w:val="mk-MK"/>
        </w:rPr>
        <w:t>го укине решението на Советот во случај на груба повреда на одредбите за постапката за</w:t>
      </w:r>
      <w:r w:rsidR="001305E1">
        <w:rPr>
          <w:lang w:val="mk-MK"/>
        </w:rPr>
        <w:t xml:space="preserve"> </w:t>
      </w:r>
      <w:r w:rsidR="001305E1" w:rsidRPr="001305E1">
        <w:rPr>
          <w:lang w:val="mk-MK"/>
        </w:rPr>
        <w:t>одговорност на судија или претседател на суд</w:t>
      </w:r>
      <w:r w:rsidRPr="00195141">
        <w:rPr>
          <w:lang w:val="mk-MK"/>
        </w:rPr>
        <w:t>.</w:t>
      </w:r>
    </w:p>
    <w:p w14:paraId="6FF6B232" w14:textId="60377DE0" w:rsidR="00444399" w:rsidRPr="00195141" w:rsidRDefault="00140846" w:rsidP="001305E1">
      <w:pPr>
        <w:pStyle w:val="JuQuot"/>
        <w:rPr>
          <w:lang w:val="mk-MK"/>
        </w:rPr>
      </w:pPr>
      <w:r w:rsidRPr="00195141">
        <w:rPr>
          <w:lang w:val="mk-MK"/>
        </w:rPr>
        <w:t xml:space="preserve">(5) </w:t>
      </w:r>
      <w:r w:rsidR="001305E1" w:rsidRPr="001305E1">
        <w:rPr>
          <w:lang w:val="mk-MK"/>
        </w:rPr>
        <w:t>Доколку Советот за жалба го укине решението, Советот ќе ја повтори постапката,</w:t>
      </w:r>
      <w:r w:rsidR="001305E1">
        <w:rPr>
          <w:lang w:val="mk-MK"/>
        </w:rPr>
        <w:t xml:space="preserve"> </w:t>
      </w:r>
      <w:r w:rsidR="001305E1" w:rsidRPr="001305E1">
        <w:rPr>
          <w:lang w:val="mk-MK"/>
        </w:rPr>
        <w:t xml:space="preserve">задолжително почитувајќи ги </w:t>
      </w:r>
      <w:bookmarkStart w:id="19" w:name="_Hlk214283029"/>
      <w:r w:rsidR="001305E1" w:rsidRPr="001305E1">
        <w:rPr>
          <w:lang w:val="mk-MK"/>
        </w:rPr>
        <w:t xml:space="preserve">напатствијата од </w:t>
      </w:r>
      <w:bookmarkEnd w:id="19"/>
      <w:r w:rsidR="001305E1" w:rsidRPr="001305E1">
        <w:rPr>
          <w:lang w:val="mk-MK"/>
        </w:rPr>
        <w:t>Советот за жалба и ќе донесе одлука и</w:t>
      </w:r>
      <w:r w:rsidR="001305E1">
        <w:rPr>
          <w:lang w:val="mk-MK"/>
        </w:rPr>
        <w:t xml:space="preserve"> </w:t>
      </w:r>
      <w:r w:rsidR="001305E1" w:rsidRPr="001305E1">
        <w:rPr>
          <w:lang w:val="mk-MK"/>
        </w:rPr>
        <w:t>истата јавно ќе ја објави на својата веб страница</w:t>
      </w:r>
      <w:r w:rsidRPr="00195141">
        <w:rPr>
          <w:lang w:val="mk-MK"/>
        </w:rPr>
        <w:t>.</w:t>
      </w:r>
    </w:p>
    <w:p w14:paraId="661F2957" w14:textId="7DE1586E" w:rsidR="00444399" w:rsidRPr="00195141" w:rsidRDefault="00140846" w:rsidP="00E6179A">
      <w:pPr>
        <w:pStyle w:val="JuQuot"/>
        <w:rPr>
          <w:lang w:val="mk-MK"/>
        </w:rPr>
      </w:pPr>
      <w:r w:rsidRPr="00195141">
        <w:rPr>
          <w:lang w:val="mk-MK"/>
        </w:rPr>
        <w:t xml:space="preserve">(6) </w:t>
      </w:r>
      <w:r w:rsidR="001305E1" w:rsidRPr="001305E1">
        <w:rPr>
          <w:lang w:val="mk-MK"/>
        </w:rPr>
        <w:t>Против одлуката од ставот (5) не е дозволена жалба или тужба</w:t>
      </w:r>
      <w:r w:rsidRPr="00195141">
        <w:rPr>
          <w:lang w:val="mk-MK"/>
        </w:rPr>
        <w:t>.</w:t>
      </w:r>
    </w:p>
    <w:p w14:paraId="5481CE23" w14:textId="33FA7635" w:rsidR="00444399" w:rsidRPr="00195141" w:rsidRDefault="00140846" w:rsidP="001305E1">
      <w:pPr>
        <w:pStyle w:val="JuQuot"/>
        <w:rPr>
          <w:lang w:val="mk-MK"/>
        </w:rPr>
      </w:pPr>
      <w:r w:rsidRPr="00195141">
        <w:rPr>
          <w:lang w:val="mk-MK"/>
        </w:rPr>
        <w:lastRenderedPageBreak/>
        <w:t xml:space="preserve">(7) Претседателот на Врховниот суд и судија </w:t>
      </w:r>
      <w:r w:rsidR="001305E1" w:rsidRPr="001305E1">
        <w:rPr>
          <w:lang w:val="mk-MK"/>
        </w:rPr>
        <w:t>учесник во постапката пред Советот не можат да бидат</w:t>
      </w:r>
      <w:r w:rsidR="001305E1">
        <w:rPr>
          <w:lang w:val="mk-MK"/>
        </w:rPr>
        <w:t xml:space="preserve"> </w:t>
      </w:r>
      <w:r w:rsidR="001305E1" w:rsidRPr="001305E1">
        <w:rPr>
          <w:lang w:val="mk-MK"/>
        </w:rPr>
        <w:t>членови на Советот за жалба</w:t>
      </w:r>
      <w:r w:rsidR="001305E1">
        <w:rPr>
          <w:lang w:val="mk-MK"/>
        </w:rPr>
        <w:t>.</w:t>
      </w:r>
      <w:r w:rsidRPr="00195141">
        <w:rPr>
          <w:lang w:val="mk-MK"/>
        </w:rPr>
        <w:t>..“</w:t>
      </w:r>
    </w:p>
    <w:p w14:paraId="12CE0543" w14:textId="1452680F" w:rsidR="00444399" w:rsidRPr="00195141" w:rsidRDefault="001305E1" w:rsidP="001305E1">
      <w:pPr>
        <w:pStyle w:val="JuHArticle"/>
        <w:rPr>
          <w:lang w:val="mk-MK"/>
        </w:rPr>
      </w:pPr>
      <w:r w:rsidRPr="001305E1">
        <w:rPr>
          <w:lang w:val="mk-MK"/>
        </w:rPr>
        <w:t>Повторување на постапка по повод конечна пресуда на Европскиот суд за човекови</w:t>
      </w:r>
      <w:r>
        <w:rPr>
          <w:lang w:val="mk-MK"/>
        </w:rPr>
        <w:t xml:space="preserve"> </w:t>
      </w:r>
      <w:r w:rsidRPr="001305E1">
        <w:rPr>
          <w:lang w:val="mk-MK"/>
        </w:rPr>
        <w:t>права во Стразбур</w:t>
      </w:r>
    </w:p>
    <w:p w14:paraId="04AC8813" w14:textId="77777777" w:rsidR="00444399" w:rsidRPr="00195141" w:rsidRDefault="00140846" w:rsidP="00E6179A">
      <w:pPr>
        <w:pStyle w:val="JuHArticle"/>
        <w:rPr>
          <w:lang w:val="mk-MK"/>
        </w:rPr>
      </w:pPr>
      <w:r w:rsidRPr="00195141">
        <w:rPr>
          <w:lang w:val="mk-MK"/>
        </w:rPr>
        <w:t>Член 73</w:t>
      </w:r>
    </w:p>
    <w:p w14:paraId="69ED053C" w14:textId="0B204AB7" w:rsidR="00444399" w:rsidRPr="00195141" w:rsidRDefault="00140846" w:rsidP="00D43827">
      <w:pPr>
        <w:pStyle w:val="JuQuot"/>
        <w:rPr>
          <w:rFonts w:eastAsia="Times New Roman"/>
          <w:lang w:val="mk-MK" w:eastAsia="fr-FR"/>
        </w:rPr>
      </w:pPr>
      <w:r w:rsidRPr="00195141">
        <w:rPr>
          <w:lang w:val="mk-MK"/>
        </w:rPr>
        <w:t xml:space="preserve">„ </w:t>
      </w:r>
      <w:r w:rsidRPr="00195141">
        <w:rPr>
          <w:rFonts w:eastAsia="Times New Roman"/>
          <w:lang w:val="mk-MK" w:eastAsia="fr-FR"/>
        </w:rPr>
        <w:t xml:space="preserve">(1) Кога [Судот] ќе утврди повреда на </w:t>
      </w:r>
      <w:r w:rsidR="00D43827" w:rsidRPr="00D43827">
        <w:rPr>
          <w:rFonts w:eastAsia="Times New Roman"/>
          <w:lang w:val="mk-MK" w:eastAsia="fr-FR"/>
        </w:rPr>
        <w:t>човеково право или</w:t>
      </w:r>
      <w:r w:rsidR="00D43827">
        <w:rPr>
          <w:rFonts w:eastAsia="Times New Roman"/>
          <w:lang w:val="mk-MK" w:eastAsia="fr-FR"/>
        </w:rPr>
        <w:t xml:space="preserve"> </w:t>
      </w:r>
      <w:r w:rsidR="00D43827" w:rsidRPr="00D43827">
        <w:rPr>
          <w:rFonts w:eastAsia="Times New Roman"/>
          <w:lang w:val="mk-MK" w:eastAsia="fr-FR"/>
        </w:rPr>
        <w:t>основните слободи предвидени со</w:t>
      </w:r>
      <w:r w:rsidR="00D43827">
        <w:rPr>
          <w:rFonts w:eastAsia="Times New Roman"/>
          <w:lang w:val="mk-MK" w:eastAsia="fr-FR"/>
        </w:rPr>
        <w:t xml:space="preserve"> </w:t>
      </w:r>
      <w:r w:rsidRPr="00195141">
        <w:rPr>
          <w:rFonts w:eastAsia="Times New Roman"/>
          <w:lang w:val="mk-MK" w:eastAsia="fr-FR"/>
        </w:rPr>
        <w:t xml:space="preserve">[Конвенцијата] </w:t>
      </w:r>
      <w:r w:rsidR="00D43827" w:rsidRPr="00D43827">
        <w:rPr>
          <w:rFonts w:eastAsia="Times New Roman"/>
          <w:lang w:val="mk-MK" w:eastAsia="fr-FR"/>
        </w:rPr>
        <w:t>и Дополнителните протоколи на Конвенцијата</w:t>
      </w:r>
      <w:r w:rsidRPr="00195141">
        <w:rPr>
          <w:rFonts w:eastAsia="Times New Roman"/>
          <w:lang w:val="mk-MK" w:eastAsia="fr-FR"/>
        </w:rPr>
        <w:t xml:space="preserve">... </w:t>
      </w:r>
      <w:r w:rsidR="00D43827" w:rsidRPr="00D43827">
        <w:rPr>
          <w:rFonts w:eastAsia="Times New Roman"/>
          <w:lang w:val="mk-MK" w:eastAsia="fr-FR"/>
        </w:rPr>
        <w:t>кои</w:t>
      </w:r>
      <w:r w:rsidR="00D43827">
        <w:rPr>
          <w:rFonts w:eastAsia="Times New Roman"/>
          <w:lang w:val="mk-MK" w:eastAsia="fr-FR"/>
        </w:rPr>
        <w:t xml:space="preserve"> </w:t>
      </w:r>
      <w:r w:rsidR="00D43827" w:rsidRPr="00D43827">
        <w:rPr>
          <w:rFonts w:eastAsia="Times New Roman"/>
          <w:lang w:val="mk-MK" w:eastAsia="fr-FR"/>
        </w:rPr>
        <w:t xml:space="preserve">Република Северна Македонија ги ратификувала во согласност </w:t>
      </w:r>
      <w:r w:rsidRPr="00195141">
        <w:rPr>
          <w:rFonts w:eastAsia="Times New Roman"/>
          <w:lang w:val="mk-MK" w:eastAsia="fr-FR"/>
        </w:rPr>
        <w:t xml:space="preserve">со нејзиниот Устав..., </w:t>
      </w:r>
      <w:r w:rsidR="00D43827" w:rsidRPr="00D43827">
        <w:rPr>
          <w:rFonts w:eastAsia="Times New Roman"/>
          <w:lang w:val="mk-MK" w:eastAsia="fr-FR"/>
        </w:rPr>
        <w:t>судијата или претседателот на судот чие право е повредено во постапките,</w:t>
      </w:r>
      <w:r w:rsidR="00D43827">
        <w:rPr>
          <w:rFonts w:eastAsia="Times New Roman"/>
          <w:lang w:val="mk-MK" w:eastAsia="fr-FR"/>
        </w:rPr>
        <w:t xml:space="preserve"> </w:t>
      </w:r>
      <w:r w:rsidR="00D43827" w:rsidRPr="00D43827">
        <w:rPr>
          <w:rFonts w:eastAsia="Times New Roman"/>
          <w:lang w:val="mk-MK" w:eastAsia="fr-FR"/>
        </w:rPr>
        <w:t>може во рок од 30 дена, но најдоцна во рок од три години од конечноста на пресудата на</w:t>
      </w:r>
      <w:r w:rsidRPr="00195141">
        <w:rPr>
          <w:rFonts w:eastAsia="Times New Roman"/>
          <w:lang w:val="mk-MK" w:eastAsia="fr-FR"/>
        </w:rPr>
        <w:t xml:space="preserve"> [Судот], да поднесе барање </w:t>
      </w:r>
      <w:r w:rsidR="00D43827" w:rsidRPr="00D43827">
        <w:rPr>
          <w:rFonts w:eastAsia="Times New Roman"/>
          <w:lang w:val="mk-MK" w:eastAsia="fr-FR"/>
        </w:rPr>
        <w:t>до Советот за повторување на</w:t>
      </w:r>
      <w:r w:rsidR="00D43827">
        <w:rPr>
          <w:rFonts w:eastAsia="Times New Roman"/>
          <w:lang w:val="mk-MK" w:eastAsia="fr-FR"/>
        </w:rPr>
        <w:t xml:space="preserve"> </w:t>
      </w:r>
      <w:r w:rsidR="00D43827" w:rsidRPr="00D43827">
        <w:rPr>
          <w:rFonts w:eastAsia="Times New Roman"/>
          <w:lang w:val="mk-MK" w:eastAsia="fr-FR"/>
        </w:rPr>
        <w:t>постапката</w:t>
      </w:r>
      <w:r w:rsidRPr="00195141">
        <w:rPr>
          <w:rFonts w:eastAsia="Times New Roman"/>
          <w:lang w:val="mk-MK" w:eastAsia="fr-FR"/>
        </w:rPr>
        <w:t>.“</w:t>
      </w:r>
    </w:p>
    <w:p w14:paraId="44EEC1D0" w14:textId="77777777" w:rsidR="00444399" w:rsidRPr="00195141" w:rsidRDefault="00140846" w:rsidP="00E6179A">
      <w:pPr>
        <w:pStyle w:val="JuQuot"/>
        <w:rPr>
          <w:rFonts w:eastAsia="Times New Roman"/>
          <w:lang w:val="mk-MK" w:eastAsia="fr-FR"/>
        </w:rPr>
      </w:pPr>
      <w:r w:rsidRPr="00195141">
        <w:rPr>
          <w:rFonts w:eastAsia="Times New Roman"/>
          <w:lang w:val="mk-MK" w:eastAsia="fr-FR"/>
        </w:rPr>
        <w:t>...</w:t>
      </w:r>
    </w:p>
    <w:p w14:paraId="168E1B70" w14:textId="39833996" w:rsidR="00444399" w:rsidRPr="00195141" w:rsidRDefault="00140846" w:rsidP="001305E1">
      <w:pPr>
        <w:pStyle w:val="JuQuot"/>
        <w:rPr>
          <w:rFonts w:eastAsia="Times New Roman"/>
          <w:lang w:val="mk-MK" w:eastAsia="fr-FR"/>
        </w:rPr>
      </w:pPr>
      <w:r w:rsidRPr="00195141">
        <w:rPr>
          <w:rFonts w:eastAsia="Times New Roman"/>
          <w:lang w:val="mk-MK" w:eastAsia="fr-FR"/>
        </w:rPr>
        <w:t xml:space="preserve">(3) </w:t>
      </w:r>
      <w:r w:rsidR="001305E1" w:rsidRPr="001305E1">
        <w:rPr>
          <w:rFonts w:eastAsia="Times New Roman"/>
          <w:lang w:val="mk-MK" w:eastAsia="fr-FR"/>
        </w:rPr>
        <w:t>Советот е должен во повторената постапка да ги почитува правните ставови</w:t>
      </w:r>
      <w:r w:rsidR="001305E1">
        <w:rPr>
          <w:rFonts w:eastAsia="Times New Roman"/>
          <w:lang w:val="mk-MK" w:eastAsia="fr-FR"/>
        </w:rPr>
        <w:t xml:space="preserve"> </w:t>
      </w:r>
      <w:r w:rsidR="001305E1" w:rsidRPr="001305E1">
        <w:rPr>
          <w:rFonts w:eastAsia="Times New Roman"/>
          <w:lang w:val="mk-MK" w:eastAsia="fr-FR"/>
        </w:rPr>
        <w:t>изразени во конечната пресуда на Европскиот суд за човекови права со која е утврдена</w:t>
      </w:r>
      <w:r w:rsidR="001305E1">
        <w:rPr>
          <w:rFonts w:eastAsia="Times New Roman"/>
          <w:lang w:val="mk-MK" w:eastAsia="fr-FR"/>
        </w:rPr>
        <w:t xml:space="preserve"> </w:t>
      </w:r>
      <w:r w:rsidR="001305E1" w:rsidRPr="001305E1">
        <w:rPr>
          <w:rFonts w:eastAsia="Times New Roman"/>
          <w:lang w:val="mk-MK" w:eastAsia="fr-FR"/>
        </w:rPr>
        <w:t>повредата на човековите права и основни слободи</w:t>
      </w:r>
      <w:r w:rsidRPr="00195141">
        <w:rPr>
          <w:rFonts w:eastAsia="Times New Roman"/>
          <w:lang w:val="mk-MK" w:eastAsia="fr-FR"/>
        </w:rPr>
        <w:t>.</w:t>
      </w:r>
    </w:p>
    <w:p w14:paraId="64BF471D" w14:textId="5E93FE9F"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(5) </w:t>
      </w:r>
      <w:r w:rsidR="001305E1" w:rsidRPr="001305E1">
        <w:rPr>
          <w:rFonts w:eastAsia="Times New Roman"/>
          <w:lang w:val="mk-MK" w:eastAsia="fr-FR"/>
        </w:rPr>
        <w:t>Советот од своите редови во рок од 15 дена формира Комисија</w:t>
      </w:r>
      <w:r w:rsidRPr="00195141">
        <w:rPr>
          <w:rFonts w:eastAsia="Times New Roman"/>
          <w:lang w:val="mk-MK" w:eastAsia="fr-FR"/>
        </w:rPr>
        <w:t>...</w:t>
      </w:r>
    </w:p>
    <w:p w14:paraId="191822EA" w14:textId="77777777" w:rsidR="00444399" w:rsidRPr="00195141" w:rsidRDefault="00140846" w:rsidP="00E6179A">
      <w:pPr>
        <w:pStyle w:val="JuQuot"/>
        <w:rPr>
          <w:rFonts w:eastAsia="Times New Roman"/>
          <w:lang w:val="mk-MK" w:eastAsia="fr-FR"/>
        </w:rPr>
      </w:pPr>
      <w:r w:rsidRPr="00195141">
        <w:rPr>
          <w:rFonts w:eastAsia="Times New Roman"/>
          <w:lang w:val="mk-MK" w:eastAsia="fr-FR"/>
        </w:rPr>
        <w:t>...</w:t>
      </w:r>
    </w:p>
    <w:p w14:paraId="4E003CC1" w14:textId="04C3051A" w:rsidR="00444399" w:rsidRPr="00195141" w:rsidRDefault="00140846" w:rsidP="00E6179A">
      <w:pPr>
        <w:pStyle w:val="JuQuot"/>
        <w:rPr>
          <w:rFonts w:eastAsia="Times New Roman"/>
          <w:lang w:val="mk-MK" w:eastAsia="fr-FR"/>
        </w:rPr>
      </w:pPr>
      <w:r w:rsidRPr="00195141">
        <w:rPr>
          <w:rFonts w:eastAsia="Times New Roman"/>
          <w:lang w:val="mk-MK" w:eastAsia="fr-FR"/>
        </w:rPr>
        <w:t xml:space="preserve">(8) Доколку Комисијата утврди дека барањето е навремено, </w:t>
      </w:r>
      <w:r w:rsidR="001305E1">
        <w:rPr>
          <w:rFonts w:eastAsia="Times New Roman"/>
          <w:lang w:val="mk-MK" w:eastAsia="fr-FR"/>
        </w:rPr>
        <w:t>целосно и дозволено</w:t>
      </w:r>
      <w:r w:rsidRPr="00195141">
        <w:rPr>
          <w:rFonts w:eastAsia="Times New Roman"/>
          <w:lang w:val="mk-MK" w:eastAsia="fr-FR"/>
        </w:rPr>
        <w:t xml:space="preserve">, ... </w:t>
      </w:r>
      <w:r w:rsidR="00394703">
        <w:rPr>
          <w:rFonts w:eastAsia="Times New Roman"/>
          <w:lang w:val="mk-MK" w:eastAsia="fr-FR"/>
        </w:rPr>
        <w:t>Советот</w:t>
      </w:r>
      <w:r w:rsidRPr="00195141">
        <w:rPr>
          <w:rFonts w:eastAsia="Times New Roman"/>
          <w:lang w:val="mk-MK" w:eastAsia="fr-FR"/>
        </w:rPr>
        <w:t xml:space="preserve"> ..., </w:t>
      </w:r>
      <w:r w:rsidR="00394703" w:rsidRPr="00394703">
        <w:rPr>
          <w:rFonts w:eastAsia="Times New Roman"/>
          <w:lang w:val="mk-MK" w:eastAsia="fr-FR"/>
        </w:rPr>
        <w:t>го доставува на надлежно постапување до Советот за жалба</w:t>
      </w:r>
      <w:r w:rsidRPr="00195141">
        <w:rPr>
          <w:rFonts w:eastAsia="Times New Roman"/>
          <w:lang w:val="mk-MK" w:eastAsia="fr-FR"/>
        </w:rPr>
        <w:t xml:space="preserve"> ... </w:t>
      </w:r>
      <w:r w:rsidR="00934FE2">
        <w:rPr>
          <w:rFonts w:eastAsia="Times New Roman"/>
          <w:lang w:val="mk-MK" w:eastAsia="fr-FR"/>
        </w:rPr>
        <w:t xml:space="preserve">најдоцна </w:t>
      </w:r>
      <w:r w:rsidRPr="00195141">
        <w:rPr>
          <w:rFonts w:eastAsia="Times New Roman"/>
          <w:lang w:val="mk-MK" w:eastAsia="fr-FR"/>
        </w:rPr>
        <w:t>во рок од три дена.</w:t>
      </w:r>
    </w:p>
    <w:p w14:paraId="7A279878" w14:textId="1C30D594" w:rsidR="00444399" w:rsidRPr="00195141" w:rsidRDefault="00140846" w:rsidP="00934FE2">
      <w:pPr>
        <w:pStyle w:val="JuQuot"/>
        <w:rPr>
          <w:rFonts w:eastAsia="Times New Roman"/>
          <w:lang w:val="mk-MK" w:eastAsia="fr-FR"/>
        </w:rPr>
      </w:pPr>
      <w:r w:rsidRPr="00195141">
        <w:rPr>
          <w:rFonts w:eastAsia="Times New Roman"/>
          <w:lang w:val="mk-MK" w:eastAsia="fr-FR"/>
        </w:rPr>
        <w:t>(9) Советот за жалб</w:t>
      </w:r>
      <w:r w:rsidR="00934FE2">
        <w:rPr>
          <w:rFonts w:eastAsia="Times New Roman"/>
          <w:lang w:val="mk-MK" w:eastAsia="fr-FR"/>
        </w:rPr>
        <w:t>а е</w:t>
      </w:r>
      <w:r w:rsidR="00934FE2" w:rsidRPr="00934FE2">
        <w:rPr>
          <w:rFonts w:eastAsia="Times New Roman"/>
          <w:lang w:val="mk-MK" w:eastAsia="fr-FR"/>
        </w:rPr>
        <w:t xml:space="preserve"> должен во рок од 15 дена од приемот на предметот да постапи и</w:t>
      </w:r>
      <w:r w:rsidR="00934FE2">
        <w:rPr>
          <w:rFonts w:eastAsia="Times New Roman"/>
          <w:lang w:val="mk-MK" w:eastAsia="fr-FR"/>
        </w:rPr>
        <w:t xml:space="preserve"> </w:t>
      </w:r>
      <w:r w:rsidR="00934FE2" w:rsidRPr="00934FE2">
        <w:rPr>
          <w:rFonts w:eastAsia="Times New Roman"/>
          <w:lang w:val="mk-MK" w:eastAsia="fr-FR"/>
        </w:rPr>
        <w:t>да ја укине својата одлука и одлуката на Советот, водејќи се од правните ставови изразени</w:t>
      </w:r>
      <w:r w:rsidR="00934FE2">
        <w:rPr>
          <w:rFonts w:eastAsia="Times New Roman"/>
          <w:lang w:val="mk-MK" w:eastAsia="fr-FR"/>
        </w:rPr>
        <w:t xml:space="preserve"> </w:t>
      </w:r>
      <w:r w:rsidR="00934FE2" w:rsidRPr="00934FE2">
        <w:rPr>
          <w:rFonts w:eastAsia="Times New Roman"/>
          <w:lang w:val="mk-MK" w:eastAsia="fr-FR"/>
        </w:rPr>
        <w:t>во конечната пресуда на</w:t>
      </w:r>
      <w:r w:rsidR="00934FE2">
        <w:rPr>
          <w:rFonts w:eastAsia="Times New Roman"/>
          <w:lang w:val="mk-MK" w:eastAsia="fr-FR"/>
        </w:rPr>
        <w:t xml:space="preserve"> </w:t>
      </w:r>
      <w:r w:rsidRPr="00195141">
        <w:rPr>
          <w:rFonts w:eastAsia="Times New Roman"/>
          <w:lang w:val="mk-MK" w:eastAsia="fr-FR"/>
        </w:rPr>
        <w:t xml:space="preserve">[Судот]... и </w:t>
      </w:r>
      <w:r w:rsidR="00934FE2" w:rsidRPr="00934FE2">
        <w:rPr>
          <w:rFonts w:eastAsia="Times New Roman"/>
          <w:lang w:val="mk-MK" w:eastAsia="fr-FR"/>
        </w:rPr>
        <w:t>да го врати на Советот на повторно</w:t>
      </w:r>
      <w:r w:rsidR="00934FE2">
        <w:rPr>
          <w:rFonts w:eastAsia="Times New Roman"/>
          <w:lang w:val="mk-MK" w:eastAsia="fr-FR"/>
        </w:rPr>
        <w:t xml:space="preserve"> </w:t>
      </w:r>
      <w:r w:rsidR="00934FE2" w:rsidRPr="00934FE2">
        <w:rPr>
          <w:rFonts w:eastAsia="Times New Roman"/>
          <w:lang w:val="mk-MK" w:eastAsia="fr-FR"/>
        </w:rPr>
        <w:t>постапување</w:t>
      </w:r>
      <w:r w:rsidRPr="00195141">
        <w:rPr>
          <w:rFonts w:eastAsia="Times New Roman"/>
          <w:lang w:val="mk-MK" w:eastAsia="fr-FR"/>
        </w:rPr>
        <w:t>...</w:t>
      </w:r>
    </w:p>
    <w:p w14:paraId="5C11240F" w14:textId="77777777" w:rsidR="00444399" w:rsidRPr="00195141" w:rsidRDefault="00140846" w:rsidP="00E6179A">
      <w:pPr>
        <w:pStyle w:val="JuQuot"/>
        <w:rPr>
          <w:rFonts w:eastAsia="Times New Roman"/>
          <w:lang w:val="mk-MK" w:eastAsia="fr-FR"/>
        </w:rPr>
      </w:pPr>
      <w:r w:rsidRPr="00195141">
        <w:rPr>
          <w:rFonts w:eastAsia="Times New Roman"/>
          <w:lang w:val="mk-MK" w:eastAsia="fr-FR"/>
        </w:rPr>
        <w:t>...“</w:t>
      </w:r>
    </w:p>
    <w:p w14:paraId="18A14604" w14:textId="20438245" w:rsidR="00444399" w:rsidRPr="00195141" w:rsidRDefault="00140846" w:rsidP="00E6179A">
      <w:pPr>
        <w:pStyle w:val="JuHArticle"/>
        <w:rPr>
          <w:lang w:val="mk-MK"/>
        </w:rPr>
      </w:pPr>
      <w:r w:rsidRPr="00195141">
        <w:rPr>
          <w:lang w:val="mk-MK"/>
        </w:rPr>
        <w:t xml:space="preserve">Право на </w:t>
      </w:r>
      <w:r w:rsidR="00EC4E57">
        <w:rPr>
          <w:lang w:val="mk-MK"/>
        </w:rPr>
        <w:t>правично</w:t>
      </w:r>
      <w:r w:rsidRPr="00195141">
        <w:rPr>
          <w:lang w:val="mk-MK"/>
        </w:rPr>
        <w:t xml:space="preserve"> судење</w:t>
      </w:r>
    </w:p>
    <w:p w14:paraId="7E07D6E0" w14:textId="77777777" w:rsidR="00444399" w:rsidRPr="00195141" w:rsidRDefault="00140846" w:rsidP="00E6179A">
      <w:pPr>
        <w:pStyle w:val="JuHArticle"/>
        <w:rPr>
          <w:lang w:val="mk-MK"/>
        </w:rPr>
      </w:pPr>
      <w:r w:rsidRPr="00195141">
        <w:rPr>
          <w:lang w:val="mk-MK"/>
        </w:rPr>
        <w:t>Член 74</w:t>
      </w:r>
    </w:p>
    <w:p w14:paraId="0DCB3DE6" w14:textId="58D47DD1" w:rsidR="00444399" w:rsidRPr="00195141" w:rsidRDefault="00140846" w:rsidP="001305E1">
      <w:pPr>
        <w:pStyle w:val="JuQuot"/>
        <w:rPr>
          <w:lang w:val="mk-MK"/>
        </w:rPr>
      </w:pPr>
      <w:r w:rsidRPr="00195141">
        <w:rPr>
          <w:lang w:val="mk-MK"/>
        </w:rPr>
        <w:t>„</w:t>
      </w:r>
      <w:r w:rsidR="001305E1" w:rsidRPr="001305E1">
        <w:rPr>
          <w:lang w:val="mk-MK"/>
        </w:rPr>
        <w:t>Во текот на постапката пред Советот, судија или претседателот на судот против кој се</w:t>
      </w:r>
      <w:r w:rsidR="001305E1">
        <w:rPr>
          <w:lang w:val="mk-MK"/>
        </w:rPr>
        <w:t xml:space="preserve"> </w:t>
      </w:r>
      <w:r w:rsidR="001305E1" w:rsidRPr="001305E1">
        <w:rPr>
          <w:lang w:val="mk-MK"/>
        </w:rPr>
        <w:t xml:space="preserve">води постапка има право на </w:t>
      </w:r>
      <w:r w:rsidR="00EC4E57">
        <w:rPr>
          <w:lang w:val="mk-MK"/>
        </w:rPr>
        <w:t>правично</w:t>
      </w:r>
      <w:r w:rsidR="001305E1" w:rsidRPr="001305E1">
        <w:rPr>
          <w:lang w:val="mk-MK"/>
        </w:rPr>
        <w:t xml:space="preserve"> судење согласно со гаранциите утврдени во членот 6 од</w:t>
      </w:r>
      <w:r w:rsidR="001305E1">
        <w:rPr>
          <w:lang w:val="mk-MK"/>
        </w:rPr>
        <w:t xml:space="preserve"> </w:t>
      </w:r>
      <w:r w:rsidR="001305E1" w:rsidRPr="001305E1">
        <w:rPr>
          <w:lang w:val="mk-MK"/>
        </w:rPr>
        <w:t>Европската конвенција за заштита на човековите слободи и права</w:t>
      </w:r>
      <w:r w:rsidRPr="00195141">
        <w:rPr>
          <w:lang w:val="mk-MK"/>
        </w:rPr>
        <w:t>.“</w:t>
      </w:r>
    </w:p>
    <w:p w14:paraId="49125108" w14:textId="6F9AD2BC" w:rsidR="00444399" w:rsidRPr="00195141" w:rsidRDefault="005C7164" w:rsidP="00341574">
      <w:pPr>
        <w:pStyle w:val="JuHA"/>
        <w:numPr>
          <w:ilvl w:val="0"/>
          <w:numId w:val="0"/>
        </w:numPr>
        <w:ind w:left="720" w:hanging="550"/>
        <w:rPr>
          <w:lang w:val="mk-MK"/>
        </w:rPr>
      </w:pPr>
      <w:r>
        <w:rPr>
          <w:lang w:val="mk-MK"/>
        </w:rPr>
        <w:t>Г.</w:t>
      </w:r>
      <w:r>
        <w:rPr>
          <w:lang w:val="mk-MK"/>
        </w:rPr>
        <w:tab/>
      </w:r>
      <w:r w:rsidRPr="00195141">
        <w:rPr>
          <w:lang w:val="mk-MK"/>
        </w:rPr>
        <w:t>Закон за парнична</w:t>
      </w:r>
      <w:r>
        <w:rPr>
          <w:lang w:val="mk-MK"/>
        </w:rPr>
        <w:t>та</w:t>
      </w:r>
      <w:r w:rsidRPr="00195141">
        <w:rPr>
          <w:lang w:val="mk-MK"/>
        </w:rPr>
        <w:t xml:space="preserve"> постапка</w:t>
      </w:r>
      <w:r w:rsidR="009E7155">
        <w:rPr>
          <w:i/>
          <w:iCs/>
          <w:lang w:val="mk-MK"/>
        </w:rPr>
        <w:t>,</w:t>
      </w:r>
      <w:r w:rsidRPr="00195141">
        <w:rPr>
          <w:lang w:val="mk-MK"/>
        </w:rPr>
        <w:t xml:space="preserve"> Службен весник бр. 79/2002, 110/2008, 83/2009, 116/2010 и 124/2015</w:t>
      </w:r>
    </w:p>
    <w:p w14:paraId="5EBB8DC0" w14:textId="6638EECC"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0" w:name="paragraph00036"/>
      <w:r w:rsidR="00E6179A" w:rsidRPr="00195141">
        <w:rPr>
          <w:noProof/>
          <w:lang w:val="mk-MK"/>
        </w:rPr>
        <w:t xml:space="preserve">40. </w:t>
      </w:r>
      <w:bookmarkEnd w:id="20"/>
      <w:r w:rsidRPr="00195141">
        <w:rPr>
          <w:noProof/>
          <w:lang w:val="mk-MK"/>
        </w:rPr>
        <w:fldChar w:fldCharType="end"/>
      </w:r>
      <w:r w:rsidRPr="00195141">
        <w:rPr>
          <w:lang w:val="mk-MK"/>
        </w:rPr>
        <w:t xml:space="preserve">Според член 64, судија </w:t>
      </w:r>
      <w:r w:rsidR="004F05F2" w:rsidRPr="004F05F2">
        <w:rPr>
          <w:lang w:val="mk-MK"/>
        </w:rPr>
        <w:t>не може да ја врши судиската должност</w:t>
      </w:r>
      <w:r w:rsidR="004F05F2">
        <w:rPr>
          <w:lang w:val="mk-MK"/>
        </w:rPr>
        <w:t xml:space="preserve"> </w:t>
      </w:r>
      <w:r w:rsidRPr="00195141">
        <w:rPr>
          <w:lang w:val="mk-MK"/>
        </w:rPr>
        <w:t xml:space="preserve">во случај, </w:t>
      </w:r>
      <w:r w:rsidRPr="004F05F2">
        <w:rPr>
          <w:lang w:val="mk-MK"/>
        </w:rPr>
        <w:t>меѓу другото</w:t>
      </w:r>
      <w:r w:rsidR="009E7155" w:rsidRPr="004F05F2">
        <w:rPr>
          <w:lang w:val="mk-MK"/>
        </w:rPr>
        <w:t>,</w:t>
      </w:r>
      <w:r w:rsidRPr="00195141">
        <w:rPr>
          <w:lang w:val="mk-MK"/>
        </w:rPr>
        <w:t xml:space="preserve"> ако е поврзан со странка</w:t>
      </w:r>
      <w:r w:rsidR="004F05F2">
        <w:rPr>
          <w:lang w:val="mk-MK"/>
        </w:rPr>
        <w:t>та</w:t>
      </w:r>
      <w:r w:rsidRPr="00195141">
        <w:rPr>
          <w:lang w:val="mk-MK"/>
        </w:rPr>
        <w:t xml:space="preserve"> или </w:t>
      </w:r>
      <w:r w:rsidR="004F05F2" w:rsidRPr="004F05F2">
        <w:rPr>
          <w:lang w:val="mk-MK"/>
        </w:rPr>
        <w:t>полномошникот на странката</w:t>
      </w:r>
      <w:r w:rsidRPr="00195141">
        <w:rPr>
          <w:lang w:val="mk-MK"/>
        </w:rPr>
        <w:t xml:space="preserve"> до одреден степен (член 64(1)(3)) или ако </w:t>
      </w:r>
      <w:r w:rsidR="004F05F2" w:rsidRPr="004F05F2">
        <w:rPr>
          <w:lang w:val="mk-MK"/>
        </w:rPr>
        <w:t>постојат други околности што ја доведуваат во сомневање непристрасност</w:t>
      </w:r>
      <w:r w:rsidR="004F05F2">
        <w:rPr>
          <w:lang w:val="mk-MK"/>
        </w:rPr>
        <w:t>а</w:t>
      </w:r>
      <w:r w:rsidRPr="00195141">
        <w:rPr>
          <w:lang w:val="mk-MK"/>
        </w:rPr>
        <w:t xml:space="preserve"> на судијата (член 64(1)(6)).</w:t>
      </w:r>
    </w:p>
    <w:p w14:paraId="5C39E387" w14:textId="33543455" w:rsidR="00444399" w:rsidRPr="00195141" w:rsidRDefault="00140846" w:rsidP="004F05F2">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1" w:name="paragraph00025"/>
      <w:r w:rsidR="00E6179A" w:rsidRPr="00195141">
        <w:rPr>
          <w:noProof/>
          <w:lang w:val="mk-MK"/>
        </w:rPr>
        <w:t xml:space="preserve">41. </w:t>
      </w:r>
      <w:bookmarkEnd w:id="21"/>
      <w:r w:rsidRPr="00195141">
        <w:rPr>
          <w:noProof/>
          <w:lang w:val="mk-MK"/>
        </w:rPr>
        <w:fldChar w:fldCharType="end"/>
      </w:r>
      <w:r w:rsidRPr="00195141">
        <w:rPr>
          <w:lang w:val="mk-MK"/>
        </w:rPr>
        <w:t xml:space="preserve">Според член 65(1), ако судијата дознае дека постои причина за негово изземање, вклучително и според член 64(1)(3) (семејни односи), </w:t>
      </w:r>
      <w:r w:rsidR="004F05F2" w:rsidRPr="004F05F2">
        <w:rPr>
          <w:lang w:val="mk-MK"/>
        </w:rPr>
        <w:t xml:space="preserve">должен е да ја прекине секоја работа врз тој предмет и за тоа да го </w:t>
      </w:r>
      <w:r w:rsidR="004F05F2" w:rsidRPr="004F05F2">
        <w:rPr>
          <w:lang w:val="mk-MK"/>
        </w:rPr>
        <w:lastRenderedPageBreak/>
        <w:t>извести претседателот на судот, кој ќе</w:t>
      </w:r>
      <w:r w:rsidR="004F05F2">
        <w:rPr>
          <w:lang w:val="mk-MK"/>
        </w:rPr>
        <w:t xml:space="preserve"> </w:t>
      </w:r>
      <w:r w:rsidR="004F05F2" w:rsidRPr="004F05F2">
        <w:rPr>
          <w:lang w:val="mk-MK"/>
        </w:rPr>
        <w:t>определи замена</w:t>
      </w:r>
      <w:r w:rsidRPr="00195141">
        <w:rPr>
          <w:lang w:val="mk-MK"/>
        </w:rPr>
        <w:t xml:space="preserve">. Според член 65(2), ако судијата смета дека постои причина за изземање според член 64(1)(6), мора </w:t>
      </w:r>
      <w:r w:rsidR="004F05F2">
        <w:rPr>
          <w:lang w:val="mk-MK"/>
        </w:rPr>
        <w:t xml:space="preserve">за тоа </w:t>
      </w:r>
      <w:r w:rsidRPr="00195141">
        <w:rPr>
          <w:lang w:val="mk-MK"/>
        </w:rPr>
        <w:t xml:space="preserve">да го извести претседателот на судот, кој одлучува дали судијата треба да </w:t>
      </w:r>
      <w:r w:rsidR="004F05F2">
        <w:rPr>
          <w:lang w:val="mk-MK"/>
        </w:rPr>
        <w:t>с</w:t>
      </w:r>
      <w:r w:rsidRPr="00195141">
        <w:rPr>
          <w:lang w:val="mk-MK"/>
        </w:rPr>
        <w:t>е изземе.</w:t>
      </w:r>
    </w:p>
    <w:p w14:paraId="33DA97A6" w14:textId="6AE9F8B3" w:rsidR="00444399" w:rsidRPr="00195141" w:rsidRDefault="004F05F2" w:rsidP="006B770E">
      <w:pPr>
        <w:pStyle w:val="JuHA"/>
        <w:numPr>
          <w:ilvl w:val="0"/>
          <w:numId w:val="0"/>
        </w:numPr>
        <w:ind w:left="720" w:hanging="578"/>
        <w:rPr>
          <w:lang w:val="mk-MK"/>
        </w:rPr>
      </w:pPr>
      <w:r>
        <w:rPr>
          <w:lang w:val="mk-MK"/>
        </w:rPr>
        <w:t>Д.</w:t>
      </w:r>
      <w:r>
        <w:rPr>
          <w:lang w:val="mk-MK"/>
        </w:rPr>
        <w:tab/>
      </w:r>
      <w:r w:rsidRPr="004F05F2">
        <w:rPr>
          <w:lang w:val="mk-MK"/>
        </w:rPr>
        <w:t>Закон за спречување на корупцијата и судирот на интереси</w:t>
      </w:r>
      <w:r w:rsidRPr="00195141">
        <w:rPr>
          <w:rFonts w:ascii="Arial" w:hAnsi="Arial" w:cs="Arial"/>
          <w:sz w:val="19"/>
          <w:szCs w:val="19"/>
          <w:lang w:val="mk-MK"/>
        </w:rPr>
        <w:t xml:space="preserve"> </w:t>
      </w:r>
      <w:r w:rsidRPr="00195141">
        <w:rPr>
          <w:lang w:val="mk-MK"/>
        </w:rPr>
        <w:t>„Службен весник бр. 12/2019“)</w:t>
      </w:r>
    </w:p>
    <w:p w14:paraId="63F87A78" w14:textId="22E6A939" w:rsidR="00444399" w:rsidRPr="00195141" w:rsidRDefault="00140846" w:rsidP="0042067F">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2" w:name="paragraph00029"/>
      <w:r w:rsidR="00E6179A" w:rsidRPr="00195141">
        <w:rPr>
          <w:noProof/>
          <w:lang w:val="mk-MK"/>
        </w:rPr>
        <w:t xml:space="preserve">42. </w:t>
      </w:r>
      <w:bookmarkEnd w:id="22"/>
      <w:r w:rsidRPr="00195141">
        <w:rPr>
          <w:noProof/>
          <w:lang w:val="mk-MK"/>
        </w:rPr>
        <w:fldChar w:fldCharType="end"/>
      </w:r>
      <w:r w:rsidRPr="00195141">
        <w:rPr>
          <w:lang w:val="mk-MK"/>
        </w:rPr>
        <w:t>Член 75(1) од Законот за спречување на корупција</w:t>
      </w:r>
      <w:r w:rsidR="0042067F">
        <w:rPr>
          <w:lang w:val="mk-MK"/>
        </w:rPr>
        <w:t>та</w:t>
      </w:r>
      <w:r w:rsidRPr="00195141">
        <w:rPr>
          <w:lang w:val="mk-MK"/>
        </w:rPr>
        <w:t xml:space="preserve"> го обврзува </w:t>
      </w:r>
      <w:r w:rsidR="0042067F" w:rsidRPr="0042067F">
        <w:rPr>
          <w:lang w:val="mk-MK"/>
        </w:rPr>
        <w:t>службеното лице</w:t>
      </w:r>
      <w:r w:rsidR="0042067F">
        <w:rPr>
          <w:lang w:val="mk-MK"/>
        </w:rPr>
        <w:t xml:space="preserve"> </w:t>
      </w:r>
      <w:r w:rsidR="0042067F" w:rsidRPr="00B455CD">
        <w:rPr>
          <w:lang w:val="ru-RU"/>
        </w:rPr>
        <w:t>веднаш да побара да биде изземено и да запре со своето постапување</w:t>
      </w:r>
      <w:r w:rsidR="0042067F">
        <w:rPr>
          <w:lang w:val="mk-MK"/>
        </w:rPr>
        <w:t xml:space="preserve"> </w:t>
      </w:r>
      <w:r w:rsidRPr="00195141">
        <w:rPr>
          <w:lang w:val="mk-MK"/>
        </w:rPr>
        <w:t xml:space="preserve">доколку </w:t>
      </w:r>
      <w:r w:rsidR="0042067F" w:rsidRPr="0042067F">
        <w:rPr>
          <w:lang w:val="mk-MK"/>
        </w:rPr>
        <w:t>дознае за околности</w:t>
      </w:r>
      <w:r w:rsidR="0042067F">
        <w:rPr>
          <w:lang w:val="mk-MK"/>
        </w:rPr>
        <w:t xml:space="preserve"> </w:t>
      </w:r>
      <w:r w:rsidR="0042067F" w:rsidRPr="0042067F">
        <w:rPr>
          <w:lang w:val="mk-MK"/>
        </w:rPr>
        <w:t>што укажуваат на постоење на судир на интереси или</w:t>
      </w:r>
      <w:r w:rsidR="0042067F">
        <w:rPr>
          <w:lang w:val="mk-MK"/>
        </w:rPr>
        <w:t xml:space="preserve"> </w:t>
      </w:r>
      <w:r w:rsidR="0042067F" w:rsidRPr="0042067F">
        <w:rPr>
          <w:lang w:val="mk-MK"/>
        </w:rPr>
        <w:t>на потенцијален судир на интереси</w:t>
      </w:r>
      <w:r w:rsidRPr="00195141">
        <w:rPr>
          <w:lang w:val="mk-MK"/>
        </w:rPr>
        <w:t xml:space="preserve">. Според член 76(1), </w:t>
      </w:r>
      <w:r w:rsidR="0042067F" w:rsidRPr="0042067F">
        <w:rPr>
          <w:lang w:val="mk-MK"/>
        </w:rPr>
        <w:t>Државната комисија за спречување на корупција</w:t>
      </w:r>
      <w:r w:rsidR="0042067F">
        <w:rPr>
          <w:lang w:val="mk-MK"/>
        </w:rPr>
        <w:t xml:space="preserve"> поведува</w:t>
      </w:r>
      <w:r w:rsidRPr="00195141">
        <w:rPr>
          <w:lang w:val="mk-MK"/>
        </w:rPr>
        <w:t xml:space="preserve"> постапка за утврдување </w:t>
      </w:r>
      <w:r w:rsidR="0042067F">
        <w:rPr>
          <w:lang w:val="mk-MK"/>
        </w:rPr>
        <w:t>постоење</w:t>
      </w:r>
      <w:r w:rsidRPr="00195141">
        <w:rPr>
          <w:lang w:val="mk-MK"/>
        </w:rPr>
        <w:t xml:space="preserve"> судир на интереси, која, во согласност со член 76(2), може да се по</w:t>
      </w:r>
      <w:r w:rsidR="0042067F">
        <w:rPr>
          <w:lang w:val="mk-MK"/>
        </w:rPr>
        <w:t>веде</w:t>
      </w:r>
      <w:r w:rsidRPr="00195141">
        <w:rPr>
          <w:lang w:val="mk-MK"/>
        </w:rPr>
        <w:t xml:space="preserve"> </w:t>
      </w:r>
      <w:r w:rsidR="0042067F">
        <w:rPr>
          <w:lang w:val="mk-MK"/>
        </w:rPr>
        <w:t>по</w:t>
      </w:r>
      <w:r w:rsidRPr="00195141">
        <w:rPr>
          <w:lang w:val="mk-MK"/>
        </w:rPr>
        <w:t xml:space="preserve"> барање, </w:t>
      </w:r>
      <w:r w:rsidRPr="0042067F">
        <w:rPr>
          <w:lang w:val="mk-MK"/>
        </w:rPr>
        <w:t>меѓу другото</w:t>
      </w:r>
      <w:r w:rsidR="009E7155">
        <w:rPr>
          <w:i/>
          <w:iCs/>
          <w:lang w:val="mk-MK"/>
        </w:rPr>
        <w:t>,</w:t>
      </w:r>
      <w:r w:rsidRPr="00195141">
        <w:rPr>
          <w:lang w:val="mk-MK"/>
        </w:rPr>
        <w:t xml:space="preserve"> на </w:t>
      </w:r>
      <w:r w:rsidR="0042067F">
        <w:rPr>
          <w:lang w:val="mk-MK"/>
        </w:rPr>
        <w:t>службено лице</w:t>
      </w:r>
      <w:r w:rsidRPr="00195141">
        <w:rPr>
          <w:lang w:val="mk-MK"/>
        </w:rPr>
        <w:t>.</w:t>
      </w:r>
    </w:p>
    <w:p w14:paraId="4E7F2C27" w14:textId="2CF6E90F" w:rsidR="00444399" w:rsidRPr="00195141" w:rsidRDefault="006D69AF" w:rsidP="006D69AF">
      <w:pPr>
        <w:pStyle w:val="JuHA"/>
        <w:numPr>
          <w:ilvl w:val="0"/>
          <w:numId w:val="0"/>
        </w:numPr>
        <w:tabs>
          <w:tab w:val="left" w:pos="567"/>
        </w:tabs>
        <w:ind w:left="170"/>
        <w:rPr>
          <w:lang w:val="mk-MK"/>
        </w:rPr>
      </w:pPr>
      <w:r>
        <w:rPr>
          <w:lang w:val="mk-MK"/>
        </w:rPr>
        <w:t>Ѓ.</w:t>
      </w:r>
      <w:r>
        <w:rPr>
          <w:lang w:val="mk-MK"/>
        </w:rPr>
        <w:tab/>
      </w:r>
      <w:r w:rsidR="006B770E">
        <w:rPr>
          <w:lang w:val="mk-MK"/>
        </w:rPr>
        <w:tab/>
      </w:r>
      <w:r w:rsidRPr="00195141">
        <w:rPr>
          <w:lang w:val="mk-MK"/>
        </w:rPr>
        <w:t>Релевантна пракса на Врховниот суд</w:t>
      </w:r>
    </w:p>
    <w:p w14:paraId="7FCDB6D8" w14:textId="2FA92B9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3" w:name="paragraph00041"/>
      <w:r w:rsidR="00E6179A" w:rsidRPr="00195141">
        <w:rPr>
          <w:noProof/>
          <w:lang w:val="mk-MK"/>
        </w:rPr>
        <w:t xml:space="preserve">43. </w:t>
      </w:r>
      <w:bookmarkEnd w:id="23"/>
      <w:r w:rsidRPr="00195141">
        <w:rPr>
          <w:noProof/>
          <w:lang w:val="mk-MK"/>
        </w:rPr>
        <w:fldChar w:fldCharType="end"/>
      </w:r>
      <w:r w:rsidRPr="00195141">
        <w:rPr>
          <w:lang w:val="mk-MK"/>
        </w:rPr>
        <w:t xml:space="preserve">На 23 февруари 2023 година, Врховниот суд </w:t>
      </w:r>
      <w:r w:rsidR="006D69AF">
        <w:rPr>
          <w:lang w:val="mk-MK"/>
        </w:rPr>
        <w:t>донесе Начелен</w:t>
      </w:r>
      <w:r w:rsidRPr="00195141">
        <w:rPr>
          <w:lang w:val="mk-MK"/>
        </w:rPr>
        <w:t xml:space="preserve"> став во кој се наведува дека, при одлучување по </w:t>
      </w:r>
      <w:r w:rsidR="006D69AF">
        <w:rPr>
          <w:lang w:val="mk-MK"/>
        </w:rPr>
        <w:t xml:space="preserve">изјавена </w:t>
      </w:r>
      <w:r w:rsidRPr="00195141">
        <w:rPr>
          <w:lang w:val="mk-MK"/>
        </w:rPr>
        <w:t xml:space="preserve">жалба против одлука на </w:t>
      </w:r>
      <w:r w:rsidR="006D69AF">
        <w:rPr>
          <w:lang w:val="mk-MK"/>
        </w:rPr>
        <w:t>Судскиот совет</w:t>
      </w:r>
      <w:r w:rsidRPr="00195141">
        <w:rPr>
          <w:lang w:val="mk-MK"/>
        </w:rPr>
        <w:t xml:space="preserve"> донесена по </w:t>
      </w:r>
      <w:r w:rsidR="006D69AF">
        <w:rPr>
          <w:lang w:val="mk-MK"/>
        </w:rPr>
        <w:t>повторувањето</w:t>
      </w:r>
      <w:r w:rsidRPr="00195141">
        <w:rPr>
          <w:lang w:val="mk-MK"/>
        </w:rPr>
        <w:t xml:space="preserve"> на постапката, </w:t>
      </w:r>
      <w:r w:rsidR="006D69AF">
        <w:rPr>
          <w:rFonts w:cstheme="minorHAnsi"/>
          <w:lang w:val="mk-MK"/>
        </w:rPr>
        <w:t>Советот за жалба</w:t>
      </w:r>
      <w:r w:rsidRPr="00195141">
        <w:rPr>
          <w:rFonts w:cstheme="minorHAnsi"/>
          <w:lang w:val="mk-MK"/>
        </w:rPr>
        <w:t xml:space="preserve"> - второстепениот совет формиран специјално за таа цел - може директно да ги примени членовите 6 и 13 од Конвенцијата, како и Амандман XXI (</w:t>
      </w:r>
      <w:r w:rsidR="006D69AF">
        <w:rPr>
          <w:rFonts w:cstheme="minorHAnsi"/>
          <w:lang w:val="mk-MK"/>
        </w:rPr>
        <w:t>со кој се измени</w:t>
      </w:r>
      <w:r w:rsidRPr="00195141">
        <w:rPr>
          <w:rFonts w:cstheme="minorHAnsi"/>
          <w:lang w:val="mk-MK"/>
        </w:rPr>
        <w:t xml:space="preserve"> член 15, гарантирајќи го правото на жалба; видете став </w:t>
      </w:r>
      <w:r w:rsidRPr="00195141">
        <w:rPr>
          <w:rFonts w:cstheme="minorHAnsi"/>
          <w:lang w:val="mk-MK"/>
        </w:rPr>
        <w:fldChar w:fldCharType="begin"/>
      </w:r>
      <w:r w:rsidRPr="00195141">
        <w:rPr>
          <w:rFonts w:cstheme="minorHAnsi"/>
          <w:lang w:val="mk-MK"/>
        </w:rPr>
        <w:instrText xml:space="preserve"> REF paragraph00026 \h  \* CharFormat  \* MERGEFORMAT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29 </w:t>
      </w:r>
      <w:r w:rsidRPr="00195141">
        <w:rPr>
          <w:rFonts w:cstheme="minorHAnsi"/>
          <w:lang w:val="mk-MK"/>
        </w:rPr>
        <w:fldChar w:fldCharType="end"/>
      </w:r>
      <w:r w:rsidRPr="00195141">
        <w:rPr>
          <w:rFonts w:cstheme="minorHAnsi"/>
          <w:lang w:val="mk-MK"/>
        </w:rPr>
        <w:t xml:space="preserve">погоре) и член 50 од Уставот (гарантирајќи го правото на судска заштита на правата и слободите, </w:t>
      </w:r>
      <w:r w:rsidRPr="00195141">
        <w:rPr>
          <w:lang w:val="mk-MK"/>
        </w:rPr>
        <w:t>видете став</w:t>
      </w:r>
      <w:r w:rsidR="006D69AF">
        <w:rPr>
          <w:lang w:val="mk-MK"/>
        </w:rPr>
        <w:t xml:space="preserve"> </w:t>
      </w:r>
      <w:r w:rsidRPr="00195141">
        <w:rPr>
          <w:lang w:val="mk-MK"/>
        </w:rPr>
        <w:fldChar w:fldCharType="begin"/>
      </w:r>
      <w:r w:rsidRPr="00195141">
        <w:rPr>
          <w:lang w:val="mk-MK"/>
        </w:rPr>
        <w:instrText xml:space="preserve"> REF paragraph00027 \h  \* CharFormat  \* MERGEFORMAT </w:instrText>
      </w:r>
      <w:r w:rsidRPr="00195141">
        <w:rPr>
          <w:lang w:val="mk-MK"/>
        </w:rPr>
      </w:r>
      <w:r w:rsidRPr="00195141">
        <w:rPr>
          <w:lang w:val="mk-MK"/>
        </w:rPr>
        <w:fldChar w:fldCharType="separate"/>
      </w:r>
      <w:r w:rsidR="00E6179A" w:rsidRPr="00195141">
        <w:rPr>
          <w:lang w:val="mk-MK"/>
        </w:rPr>
        <w:t xml:space="preserve">30 погоре). </w:t>
      </w:r>
      <w:r w:rsidR="006D69AF">
        <w:rPr>
          <w:lang w:val="mk-MK"/>
        </w:rPr>
        <w:t>Со тоа се у</w:t>
      </w:r>
      <w:r w:rsidR="00E6179A" w:rsidRPr="00195141">
        <w:rPr>
          <w:lang w:val="mk-MK"/>
        </w:rPr>
        <w:t xml:space="preserve">тврди дека неможноста за жалба против одлуките на </w:t>
      </w:r>
      <w:r w:rsidR="006D69AF">
        <w:rPr>
          <w:lang w:val="mk-MK"/>
        </w:rPr>
        <w:t>Судскиот совет</w:t>
      </w:r>
      <w:r w:rsidR="00E6179A" w:rsidRPr="00195141">
        <w:rPr>
          <w:lang w:val="mk-MK"/>
        </w:rPr>
        <w:t xml:space="preserve"> донесени по </w:t>
      </w:r>
      <w:r w:rsidR="006D69AF">
        <w:rPr>
          <w:lang w:val="mk-MK"/>
        </w:rPr>
        <w:t>повторувањето</w:t>
      </w:r>
      <w:r w:rsidR="00E6179A" w:rsidRPr="00195141">
        <w:rPr>
          <w:lang w:val="mk-MK"/>
        </w:rPr>
        <w:t xml:space="preserve"> на постапката директно влијаел</w:t>
      </w:r>
      <w:r w:rsidR="006D69AF">
        <w:rPr>
          <w:lang w:val="mk-MK"/>
        </w:rPr>
        <w:t>о</w:t>
      </w:r>
      <w:r w:rsidR="00E6179A" w:rsidRPr="00195141">
        <w:rPr>
          <w:lang w:val="mk-MK"/>
        </w:rPr>
        <w:t xml:space="preserve"> врз ефикасноста на </w:t>
      </w:r>
      <w:r w:rsidR="006467BA">
        <w:rPr>
          <w:lang w:val="mk-MK"/>
        </w:rPr>
        <w:t xml:space="preserve">поднесената </w:t>
      </w:r>
      <w:r w:rsidR="00E6179A" w:rsidRPr="00195141">
        <w:rPr>
          <w:lang w:val="mk-MK"/>
        </w:rPr>
        <w:t xml:space="preserve">жалба до </w:t>
      </w:r>
      <w:r w:rsidR="006D69AF">
        <w:rPr>
          <w:lang w:val="mk-MK"/>
        </w:rPr>
        <w:t>С</w:t>
      </w:r>
      <w:r w:rsidR="00E6179A" w:rsidRPr="00195141">
        <w:rPr>
          <w:lang w:val="mk-MK"/>
        </w:rPr>
        <w:t>овет</w:t>
      </w:r>
      <w:r w:rsidR="006D69AF">
        <w:rPr>
          <w:lang w:val="mk-MK"/>
        </w:rPr>
        <w:t>от за жалба</w:t>
      </w:r>
      <w:r w:rsidR="00E6179A" w:rsidRPr="00195141">
        <w:rPr>
          <w:lang w:val="mk-MK"/>
        </w:rPr>
        <w:t xml:space="preserve"> и </w:t>
      </w:r>
      <w:r w:rsidRPr="00195141">
        <w:rPr>
          <w:lang w:val="mk-MK"/>
        </w:rPr>
        <w:fldChar w:fldCharType="end"/>
      </w:r>
      <w:r w:rsidRPr="00195141">
        <w:rPr>
          <w:lang w:val="mk-MK"/>
        </w:rPr>
        <w:t xml:space="preserve">го </w:t>
      </w:r>
      <w:r w:rsidRPr="00195141">
        <w:rPr>
          <w:lang w:val="mk-MK"/>
        </w:rPr>
        <w:fldChar w:fldCharType="begin"/>
      </w:r>
      <w:r w:rsidRPr="00195141">
        <w:rPr>
          <w:lang w:val="mk-MK"/>
        </w:rPr>
        <w:instrText xml:space="preserve"> REF paragraph00038 \h  \* CharFormat  \* MERGEFORMAT </w:instrText>
      </w:r>
      <w:r w:rsidRPr="00195141">
        <w:rPr>
          <w:lang w:val="mk-MK"/>
        </w:rPr>
      </w:r>
      <w:r w:rsidRPr="00195141">
        <w:rPr>
          <w:lang w:val="mk-MK"/>
        </w:rPr>
        <w:fldChar w:fldCharType="separate"/>
      </w:r>
      <w:r w:rsidRPr="00195141">
        <w:rPr>
          <w:lang w:val="mk-MK"/>
        </w:rPr>
        <w:t>огранич</w:t>
      </w:r>
      <w:r w:rsidR="006467BA">
        <w:rPr>
          <w:lang w:val="mk-MK"/>
        </w:rPr>
        <w:t>ило</w:t>
      </w:r>
      <w:r w:rsidRPr="00195141">
        <w:rPr>
          <w:lang w:val="mk-MK"/>
        </w:rPr>
        <w:t xml:space="preserve"> правото на пристап до суд. Образложението на </w:t>
      </w:r>
      <w:r w:rsidR="006D69AF">
        <w:rPr>
          <w:lang w:val="mk-MK"/>
        </w:rPr>
        <w:t>Начелниот</w:t>
      </w:r>
      <w:r w:rsidRPr="00195141">
        <w:rPr>
          <w:lang w:val="mk-MK"/>
        </w:rPr>
        <w:t xml:space="preserve"> став се повикува, </w:t>
      </w:r>
      <w:r w:rsidRPr="006D69AF">
        <w:rPr>
          <w:lang w:val="mk-MK"/>
        </w:rPr>
        <w:t>меѓу другото</w:t>
      </w:r>
      <w:r w:rsidR="009E7155" w:rsidRPr="006D69AF">
        <w:rPr>
          <w:lang w:val="mk-MK"/>
        </w:rPr>
        <w:t>,</w:t>
      </w:r>
      <w:r w:rsidRPr="006D69AF">
        <w:rPr>
          <w:lang w:val="mk-MK"/>
        </w:rPr>
        <w:t xml:space="preserve"> </w:t>
      </w:r>
      <w:r w:rsidRPr="00195141">
        <w:rPr>
          <w:lang w:val="mk-MK"/>
        </w:rPr>
        <w:t xml:space="preserve">на меѓународните материјали опишани во ставовите </w:t>
      </w:r>
      <w:r w:rsidRPr="00195141">
        <w:rPr>
          <w:lang w:val="mk-MK"/>
        </w:rPr>
        <w:fldChar w:fldCharType="begin"/>
      </w:r>
      <w:r w:rsidRPr="00195141">
        <w:rPr>
          <w:lang w:val="mk-MK"/>
        </w:rPr>
        <w:instrText xml:space="preserve"> REF paragraph00033 \h  \* CharFormat  \* MERGEFORMAT </w:instrText>
      </w:r>
      <w:r w:rsidRPr="00195141">
        <w:rPr>
          <w:lang w:val="mk-MK"/>
        </w:rPr>
      </w:r>
      <w:r w:rsidRPr="00195141">
        <w:rPr>
          <w:lang w:val="mk-MK"/>
        </w:rPr>
        <w:fldChar w:fldCharType="separate"/>
      </w:r>
      <w:r w:rsidR="00E6179A" w:rsidRPr="00195141">
        <w:rPr>
          <w:lang w:val="mk-MK"/>
        </w:rPr>
        <w:t>47</w:t>
      </w:r>
      <w:r w:rsidRPr="00195141">
        <w:rPr>
          <w:lang w:val="mk-MK"/>
        </w:rPr>
        <w:fldChar w:fldCharType="end"/>
      </w:r>
      <w:r w:rsidRPr="00195141">
        <w:rPr>
          <w:lang w:val="mk-MK"/>
        </w:rPr>
        <w:t xml:space="preserve">, </w:t>
      </w:r>
      <w:r w:rsidRPr="00195141">
        <w:rPr>
          <w:lang w:val="mk-MK"/>
        </w:rPr>
        <w:fldChar w:fldCharType="begin"/>
      </w:r>
      <w:r w:rsidRPr="00195141">
        <w:rPr>
          <w:lang w:val="mk-MK"/>
        </w:rPr>
        <w:instrText xml:space="preserve"> REF paragraph00049 \h  \* CharFormat </w:instrText>
      </w:r>
      <w:r w:rsidRPr="00195141">
        <w:rPr>
          <w:lang w:val="mk-MK"/>
        </w:rPr>
      </w:r>
      <w:r w:rsidRPr="00195141">
        <w:rPr>
          <w:lang w:val="mk-MK"/>
        </w:rPr>
        <w:fldChar w:fldCharType="separate"/>
      </w:r>
      <w:r w:rsidR="00E6179A" w:rsidRPr="00195141">
        <w:rPr>
          <w:lang w:val="mk-MK"/>
        </w:rPr>
        <w:t xml:space="preserve">49 </w:t>
      </w:r>
      <w:r w:rsidRPr="00195141">
        <w:rPr>
          <w:lang w:val="mk-MK"/>
        </w:rPr>
        <w:fldChar w:fldCharType="end"/>
      </w:r>
      <w:r w:rsidRPr="00195141">
        <w:rPr>
          <w:lang w:val="mk-MK"/>
        </w:rPr>
        <w:t xml:space="preserve">и </w:t>
      </w:r>
      <w:r w:rsidRPr="00195141">
        <w:rPr>
          <w:lang w:val="mk-MK"/>
        </w:rPr>
        <w:fldChar w:fldCharType="begin"/>
      </w:r>
      <w:r w:rsidRPr="00195141">
        <w:rPr>
          <w:lang w:val="mk-MK"/>
        </w:rPr>
        <w:instrText xml:space="preserve"> REF paragraph00047 \h  \* CharFormat  \* MERGEFORMAT </w:instrText>
      </w:r>
      <w:r w:rsidRPr="00195141">
        <w:rPr>
          <w:lang w:val="mk-MK"/>
        </w:rPr>
      </w:r>
      <w:r w:rsidRPr="00195141">
        <w:rPr>
          <w:lang w:val="mk-MK"/>
        </w:rPr>
        <w:fldChar w:fldCharType="separate"/>
      </w:r>
      <w:r w:rsidR="00E6179A" w:rsidRPr="00195141">
        <w:rPr>
          <w:lang w:val="mk-MK"/>
        </w:rPr>
        <w:t xml:space="preserve">55-56 </w:t>
      </w:r>
      <w:r w:rsidRPr="00195141">
        <w:rPr>
          <w:lang w:val="mk-MK"/>
        </w:rPr>
        <w:fldChar w:fldCharType="end"/>
      </w:r>
      <w:r w:rsidR="00E6179A" w:rsidRPr="00195141">
        <w:rPr>
          <w:lang w:val="mk-MK"/>
        </w:rPr>
        <w:t>подолу</w:t>
      </w:r>
      <w:r w:rsidRPr="00195141">
        <w:rPr>
          <w:lang w:val="mk-MK"/>
        </w:rPr>
        <w:fldChar w:fldCharType="end"/>
      </w:r>
      <w:r w:rsidRPr="00195141">
        <w:rPr>
          <w:lang w:val="mk-MK"/>
        </w:rPr>
        <w:t>.</w:t>
      </w:r>
    </w:p>
    <w:p w14:paraId="11EC8524" w14:textId="75BAF2D0" w:rsidR="00444399" w:rsidRPr="00195141" w:rsidRDefault="006D69AF" w:rsidP="006D69AF">
      <w:pPr>
        <w:pStyle w:val="JuHA"/>
        <w:numPr>
          <w:ilvl w:val="0"/>
          <w:numId w:val="0"/>
        </w:numPr>
        <w:tabs>
          <w:tab w:val="left" w:pos="567"/>
        </w:tabs>
        <w:ind w:left="170"/>
        <w:rPr>
          <w:lang w:val="mk-MK"/>
        </w:rPr>
      </w:pPr>
      <w:r>
        <w:rPr>
          <w:lang w:val="mk-MK"/>
        </w:rPr>
        <w:t>Е.</w:t>
      </w:r>
      <w:r>
        <w:rPr>
          <w:lang w:val="mk-MK"/>
        </w:rPr>
        <w:tab/>
      </w:r>
      <w:r w:rsidR="003D2401">
        <w:rPr>
          <w:lang w:val="mk-MK"/>
        </w:rPr>
        <w:tab/>
      </w:r>
      <w:r w:rsidRPr="00195141">
        <w:rPr>
          <w:lang w:val="mk-MK"/>
        </w:rPr>
        <w:t>Релевантна пракса на Уставниот суд</w:t>
      </w:r>
    </w:p>
    <w:bookmarkStart w:id="24" w:name="paragraph00032"/>
    <w:p w14:paraId="39BC758B" w14:textId="4878D0A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44. </w:t>
      </w:r>
      <w:r w:rsidRPr="00195141">
        <w:rPr>
          <w:lang w:val="mk-MK"/>
        </w:rPr>
        <w:fldChar w:fldCharType="end"/>
      </w:r>
      <w:bookmarkEnd w:id="24"/>
      <w:r w:rsidRPr="00195141">
        <w:rPr>
          <w:lang w:val="mk-MK"/>
        </w:rPr>
        <w:t xml:space="preserve">Со одлука У. бр. 137/2019 од 25 март 2021 година, Уставниот суд одлучи да не </w:t>
      </w:r>
      <w:r w:rsidR="006467BA">
        <w:rPr>
          <w:lang w:val="mk-MK"/>
        </w:rPr>
        <w:t>поведе</w:t>
      </w:r>
      <w:r w:rsidRPr="00195141">
        <w:rPr>
          <w:lang w:val="mk-MK"/>
        </w:rPr>
        <w:t xml:space="preserve"> постапка за </w:t>
      </w:r>
      <w:r w:rsidR="006467BA">
        <w:rPr>
          <w:lang w:val="mk-MK"/>
        </w:rPr>
        <w:t>оценување</w:t>
      </w:r>
      <w:r w:rsidRPr="00195141">
        <w:rPr>
          <w:lang w:val="mk-MK"/>
        </w:rPr>
        <w:t xml:space="preserve"> на уставноста во врска со делови од член 72(3) и (4) од Законот за </w:t>
      </w:r>
      <w:r w:rsidR="006467BA">
        <w:rPr>
          <w:lang w:val="mk-MK"/>
        </w:rPr>
        <w:t>Судскиот совет</w:t>
      </w:r>
      <w:r w:rsidRPr="00195141">
        <w:rPr>
          <w:lang w:val="mk-MK"/>
        </w:rPr>
        <w:t>. Релевантниот дел од одлуката гласи</w:t>
      </w:r>
      <w:r w:rsidR="00C107CF">
        <w:rPr>
          <w:lang w:val="mk-MK"/>
        </w:rPr>
        <w:t xml:space="preserve"> како што следува</w:t>
      </w:r>
      <w:r w:rsidRPr="00195141">
        <w:rPr>
          <w:lang w:val="mk-MK"/>
        </w:rPr>
        <w:t>:</w:t>
      </w:r>
    </w:p>
    <w:p w14:paraId="0DF62992" w14:textId="4A6D2A68" w:rsidR="00444399" w:rsidRPr="00195141" w:rsidRDefault="00140846" w:rsidP="00E6179A">
      <w:pPr>
        <w:pStyle w:val="JuQuot"/>
        <w:rPr>
          <w:lang w:val="mk-MK"/>
        </w:rPr>
      </w:pPr>
      <w:r w:rsidRPr="00195141">
        <w:rPr>
          <w:lang w:val="mk-MK"/>
        </w:rPr>
        <w:t>„</w:t>
      </w:r>
      <w:r w:rsidRPr="00195141">
        <w:rPr>
          <w:sz w:val="21"/>
          <w:szCs w:val="21"/>
          <w:lang w:val="mk-MK"/>
        </w:rPr>
        <w:t xml:space="preserve">... законските правила </w:t>
      </w:r>
      <w:r w:rsidR="006467BA" w:rsidRPr="006467BA">
        <w:rPr>
          <w:sz w:val="21"/>
          <w:szCs w:val="21"/>
          <w:lang w:val="mk-MK"/>
        </w:rPr>
        <w:t>овозможуваат</w:t>
      </w:r>
      <w:r w:rsidRPr="00195141">
        <w:rPr>
          <w:sz w:val="21"/>
          <w:szCs w:val="21"/>
          <w:lang w:val="mk-MK"/>
        </w:rPr>
        <w:t xml:space="preserve"> правото на жалба на разрешен судија... да се оствар</w:t>
      </w:r>
      <w:r w:rsidR="006467BA">
        <w:rPr>
          <w:sz w:val="21"/>
          <w:szCs w:val="21"/>
          <w:lang w:val="mk-MK"/>
        </w:rPr>
        <w:t>ува</w:t>
      </w:r>
      <w:r w:rsidRPr="00195141">
        <w:rPr>
          <w:sz w:val="21"/>
          <w:szCs w:val="21"/>
          <w:lang w:val="mk-MK"/>
        </w:rPr>
        <w:t xml:space="preserve"> во </w:t>
      </w:r>
      <w:r w:rsidR="006467BA" w:rsidRPr="006467BA">
        <w:rPr>
          <w:sz w:val="21"/>
          <w:szCs w:val="21"/>
          <w:lang w:val="mk-MK"/>
        </w:rPr>
        <w:t>двостепена постапка</w:t>
      </w:r>
      <w:r w:rsidRPr="00195141">
        <w:rPr>
          <w:sz w:val="21"/>
          <w:szCs w:val="21"/>
          <w:lang w:val="mk-MK"/>
        </w:rPr>
        <w:t xml:space="preserve">; во втор степен </w:t>
      </w:r>
      <w:r w:rsidR="006467BA" w:rsidRPr="006467BA">
        <w:rPr>
          <w:sz w:val="21"/>
          <w:szCs w:val="21"/>
          <w:lang w:val="mk-MK"/>
        </w:rPr>
        <w:t>да одлучува судски орган</w:t>
      </w:r>
      <w:r w:rsidR="006467BA">
        <w:rPr>
          <w:sz w:val="21"/>
          <w:szCs w:val="21"/>
          <w:lang w:val="mk-MK"/>
        </w:rPr>
        <w:t xml:space="preserve"> </w:t>
      </w:r>
      <w:r w:rsidRPr="00195141">
        <w:rPr>
          <w:sz w:val="21"/>
          <w:szCs w:val="21"/>
          <w:lang w:val="mk-MK"/>
        </w:rPr>
        <w:t xml:space="preserve">[за жалбата]; одлуката на второстепениот орган </w:t>
      </w:r>
      <w:r w:rsidR="006467BA" w:rsidRPr="006467BA">
        <w:rPr>
          <w:sz w:val="21"/>
          <w:szCs w:val="21"/>
          <w:lang w:val="mk-MK"/>
        </w:rPr>
        <w:t>да е задолжителна, а во рамките на законитоста на постапката спроведена од Судскиот совет</w:t>
      </w:r>
      <w:r w:rsidRPr="00195141">
        <w:rPr>
          <w:sz w:val="21"/>
          <w:szCs w:val="21"/>
          <w:lang w:val="mk-MK"/>
        </w:rPr>
        <w:t xml:space="preserve">, </w:t>
      </w:r>
      <w:r w:rsidR="006467BA" w:rsidRPr="006467BA">
        <w:rPr>
          <w:sz w:val="21"/>
          <w:szCs w:val="21"/>
          <w:lang w:val="mk-MK"/>
        </w:rPr>
        <w:t xml:space="preserve">Советот за одлучување по жалба може да ги опфати и </w:t>
      </w:r>
      <w:r w:rsidR="006467BA" w:rsidRPr="006467BA">
        <w:rPr>
          <w:sz w:val="21"/>
          <w:szCs w:val="21"/>
          <w:lang w:val="mk-MK"/>
        </w:rPr>
        <w:lastRenderedPageBreak/>
        <w:t>прашањата поврзани со фактичката состојба и со примената на материјалното право</w:t>
      </w:r>
      <w:r w:rsidRPr="00195141">
        <w:rPr>
          <w:sz w:val="21"/>
          <w:szCs w:val="21"/>
          <w:lang w:val="mk-MK"/>
        </w:rPr>
        <w:t>.</w:t>
      </w:r>
      <w:r w:rsidRPr="00195141">
        <w:rPr>
          <w:lang w:val="mk-MK"/>
        </w:rPr>
        <w:t>“</w:t>
      </w:r>
    </w:p>
    <w:p w14:paraId="37A571DF" w14:textId="326F3C6E" w:rsidR="00444399" w:rsidRPr="00195141" w:rsidRDefault="00140846" w:rsidP="00E6179A">
      <w:pPr>
        <w:pStyle w:val="JuPara"/>
        <w:rPr>
          <w:lang w:val="mk-MK"/>
        </w:rPr>
      </w:pPr>
      <w:r w:rsidRPr="00195141">
        <w:rPr>
          <w:lang w:val="mk-MK"/>
        </w:rPr>
        <w:t>Со одлука У. бр. 42/2022 од 7 септември 2022 година, Уставниот суд одлучи да не по</w:t>
      </w:r>
      <w:r w:rsidR="004214A3">
        <w:rPr>
          <w:lang w:val="mk-MK"/>
        </w:rPr>
        <w:t>веде</w:t>
      </w:r>
      <w:r w:rsidRPr="00195141">
        <w:rPr>
          <w:lang w:val="mk-MK"/>
        </w:rPr>
        <w:t xml:space="preserve"> постапка за </w:t>
      </w:r>
      <w:r w:rsidR="00C107CF">
        <w:rPr>
          <w:lang w:val="mk-MK"/>
        </w:rPr>
        <w:t>оценување</w:t>
      </w:r>
      <w:r w:rsidRPr="00195141">
        <w:rPr>
          <w:lang w:val="mk-MK"/>
        </w:rPr>
        <w:t xml:space="preserve"> на уставноста во врска со член 72(6) и делови од член 72(5) од Законот за </w:t>
      </w:r>
      <w:r w:rsidR="00C107CF">
        <w:rPr>
          <w:lang w:val="mk-MK"/>
        </w:rPr>
        <w:t>Судскиот совет</w:t>
      </w:r>
      <w:r w:rsidRPr="00195141">
        <w:rPr>
          <w:lang w:val="mk-MK"/>
        </w:rPr>
        <w:t>. Релевантните делови од одлуката гласат како што следува:</w:t>
      </w:r>
    </w:p>
    <w:p w14:paraId="610E5BD1" w14:textId="585C7544" w:rsidR="00444399" w:rsidRPr="00195141" w:rsidRDefault="00140846" w:rsidP="00E6179A">
      <w:pPr>
        <w:pStyle w:val="JuQuot"/>
        <w:rPr>
          <w:lang w:val="mk-MK"/>
        </w:rPr>
      </w:pPr>
      <w:r w:rsidRPr="00195141">
        <w:rPr>
          <w:lang w:val="mk-MK"/>
        </w:rPr>
        <w:t>„Правото на жалба (и не</w:t>
      </w:r>
      <w:r w:rsidR="00B87EB1">
        <w:rPr>
          <w:lang w:val="mk-MK"/>
        </w:rPr>
        <w:t>јзиниот</w:t>
      </w:r>
      <w:r w:rsidRPr="00195141">
        <w:rPr>
          <w:lang w:val="mk-MK"/>
        </w:rPr>
        <w:t xml:space="preserve"> интензитет) произлегуваат од Амандманот XXI </w:t>
      </w:r>
      <w:r w:rsidR="00B87EB1">
        <w:rPr>
          <w:lang w:val="mk-MK"/>
        </w:rPr>
        <w:t>од</w:t>
      </w:r>
      <w:r w:rsidRPr="00195141">
        <w:rPr>
          <w:lang w:val="mk-MK"/>
        </w:rPr>
        <w:t xml:space="preserve"> Уставот, [во однос на] уставното овластување дадено на </w:t>
      </w:r>
      <w:r w:rsidR="00B87EB1">
        <w:rPr>
          <w:lang w:val="mk-MK"/>
        </w:rPr>
        <w:t>Судскиот совет</w:t>
      </w:r>
      <w:r w:rsidRPr="00195141">
        <w:rPr>
          <w:lang w:val="mk-MK"/>
        </w:rPr>
        <w:t xml:space="preserve"> да одлучува за разрешување на судија или претседател на суд[.] Тоа претпоставува дека правото на </w:t>
      </w:r>
      <w:r w:rsidR="00B87EB1">
        <w:rPr>
          <w:lang w:val="mk-MK"/>
        </w:rPr>
        <w:t>реална</w:t>
      </w:r>
      <w:r w:rsidRPr="00195141">
        <w:rPr>
          <w:lang w:val="mk-MK"/>
        </w:rPr>
        <w:t xml:space="preserve"> и ефективна жалба... мора да се обезбеди и [во постапката] пред тој орган на судството, без притоа да се </w:t>
      </w:r>
      <w:r w:rsidR="00B87EB1">
        <w:rPr>
          <w:lang w:val="mk-MK"/>
        </w:rPr>
        <w:t>повреди</w:t>
      </w:r>
      <w:r w:rsidRPr="00195141">
        <w:rPr>
          <w:lang w:val="mk-MK"/>
        </w:rPr>
        <w:t xml:space="preserve"> уставното овластување на </w:t>
      </w:r>
      <w:r w:rsidR="00B87EB1" w:rsidRPr="00B87EB1">
        <w:rPr>
          <w:lang w:val="mk-MK"/>
        </w:rPr>
        <w:t>Судскиот совет да одлучува за разрешувањето на судија или претседател на суд</w:t>
      </w:r>
      <w:r w:rsidRPr="00195141">
        <w:rPr>
          <w:lang w:val="mk-MK"/>
        </w:rPr>
        <w:t>.“</w:t>
      </w:r>
    </w:p>
    <w:p w14:paraId="7EE538AA" w14:textId="65C88BF6" w:rsidR="00444399" w:rsidRPr="00195141" w:rsidRDefault="00140846" w:rsidP="00E6179A">
      <w:pPr>
        <w:pStyle w:val="JuQuot"/>
        <w:rPr>
          <w:lang w:val="mk-MK"/>
        </w:rPr>
      </w:pPr>
      <w:r w:rsidRPr="00195141">
        <w:rPr>
          <w:lang w:val="mk-MK"/>
        </w:rPr>
        <w:t>...</w:t>
      </w:r>
      <w:r w:rsidR="00B87EB1" w:rsidRPr="00B87EB1">
        <w:rPr>
          <w:lang w:val="mk-MK"/>
        </w:rPr>
        <w:t>Уставниот суд во повеќе наврати ја анализирал суштината на Амандманот XXI од Уставот и го зазел ставот дека гаранцијата на правото на жалба утврдена во истиот, се однесува само на одлука во прв степен пред суд, а правото на жалба против поединечни правни акти донесени во постапка пред орган на државната управа или организација и друг орган што врши јавни овластувања, на определен начин е релативизирана, односно не е веќе уставна гаранција како што било претходно, туку уставотворецот остава простор со закон да се уреди тоа право на жалба, како што е во случајот с</w:t>
      </w:r>
      <w:r w:rsidR="00B87EB1">
        <w:rPr>
          <w:lang w:val="mk-MK"/>
        </w:rPr>
        <w:t>о</w:t>
      </w:r>
      <w:r w:rsidRPr="00195141">
        <w:rPr>
          <w:lang w:val="mk-MK"/>
        </w:rPr>
        <w:t>... член 72(6) во [овој] случај.</w:t>
      </w:r>
    </w:p>
    <w:p w14:paraId="3ABBC67F" w14:textId="4E277D1E" w:rsidR="00444399" w:rsidRPr="00195141" w:rsidRDefault="00140846" w:rsidP="00E6179A">
      <w:pPr>
        <w:pStyle w:val="JuQuot"/>
        <w:rPr>
          <w:lang w:val="mk-MK"/>
        </w:rPr>
      </w:pPr>
      <w:r w:rsidRPr="00195141">
        <w:rPr>
          <w:lang w:val="mk-MK"/>
        </w:rPr>
        <w:t xml:space="preserve">... [Уставниот] суд </w:t>
      </w:r>
      <w:r w:rsidR="00B87EB1">
        <w:rPr>
          <w:lang w:val="mk-MK"/>
        </w:rPr>
        <w:t>оцени</w:t>
      </w:r>
      <w:r w:rsidRPr="00195141">
        <w:rPr>
          <w:lang w:val="mk-MK"/>
        </w:rPr>
        <w:t xml:space="preserve"> дека [</w:t>
      </w:r>
      <w:r w:rsidR="00B87EB1">
        <w:rPr>
          <w:lang w:val="mk-MK"/>
        </w:rPr>
        <w:t>подносителот во своите наводи</w:t>
      </w:r>
      <w:r w:rsidRPr="00195141">
        <w:rPr>
          <w:lang w:val="mk-MK"/>
        </w:rPr>
        <w:t xml:space="preserve">] погрешно смета дека одлуката на </w:t>
      </w:r>
      <w:r w:rsidR="00B87EB1" w:rsidRPr="00B87EB1">
        <w:rPr>
          <w:lang w:val="mk-MK"/>
        </w:rPr>
        <w:t>Судскиот совет</w:t>
      </w:r>
      <w:r w:rsidR="00B87EB1">
        <w:rPr>
          <w:lang w:val="mk-MK"/>
        </w:rPr>
        <w:t xml:space="preserve"> </w:t>
      </w:r>
      <w:r w:rsidRPr="00195141">
        <w:rPr>
          <w:lang w:val="mk-MK"/>
        </w:rPr>
        <w:t xml:space="preserve">за разрешување на судија ... е </w:t>
      </w:r>
      <w:r w:rsidR="00B87EB1" w:rsidRPr="00B87EB1">
        <w:rPr>
          <w:lang w:val="mk-MK"/>
        </w:rPr>
        <w:t>одлука на суд против која постои уставно загарантирано право на жалба</w:t>
      </w:r>
      <w:r w:rsidRPr="00195141">
        <w:rPr>
          <w:lang w:val="mk-MK"/>
        </w:rPr>
        <w:t>...“</w:t>
      </w:r>
    </w:p>
    <w:p w14:paraId="50BACFFA" w14:textId="26A2778A"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45. </w:t>
      </w:r>
      <w:r w:rsidRPr="00195141">
        <w:rPr>
          <w:noProof/>
          <w:lang w:val="mk-MK"/>
        </w:rPr>
        <w:fldChar w:fldCharType="end"/>
      </w:r>
      <w:r w:rsidRPr="00195141">
        <w:rPr>
          <w:lang w:val="mk-MK"/>
        </w:rPr>
        <w:t>Со одлука У. бр. 46/2023 од 14 ноември 2023 година, Уставниот суд одлучи да не по</w:t>
      </w:r>
      <w:r w:rsidR="001D49E3">
        <w:rPr>
          <w:lang w:val="mk-MK"/>
        </w:rPr>
        <w:t>веде</w:t>
      </w:r>
      <w:r w:rsidRPr="00195141">
        <w:rPr>
          <w:lang w:val="mk-MK"/>
        </w:rPr>
        <w:t xml:space="preserve"> постапка за </w:t>
      </w:r>
      <w:r w:rsidR="001D49E3">
        <w:rPr>
          <w:lang w:val="mk-MK"/>
        </w:rPr>
        <w:t>оценување</w:t>
      </w:r>
      <w:r w:rsidRPr="00195141">
        <w:rPr>
          <w:lang w:val="mk-MK"/>
        </w:rPr>
        <w:t xml:space="preserve"> на уставноста во врска со член 72(2) од Законот за </w:t>
      </w:r>
      <w:r w:rsidR="001D49E3" w:rsidRPr="001D49E3">
        <w:rPr>
          <w:lang w:val="mk-MK"/>
        </w:rPr>
        <w:t>Судскиот совет</w:t>
      </w:r>
      <w:r w:rsidRPr="00195141">
        <w:rPr>
          <w:lang w:val="mk-MK"/>
        </w:rPr>
        <w:t xml:space="preserve">, отфрлајќи ги аргументите на </w:t>
      </w:r>
      <w:r w:rsidR="007615C6">
        <w:rPr>
          <w:lang w:val="mk-MK"/>
        </w:rPr>
        <w:t>апликантката</w:t>
      </w:r>
      <w:r w:rsidRPr="00195141">
        <w:rPr>
          <w:lang w:val="mk-MK"/>
        </w:rPr>
        <w:t xml:space="preserve"> дека </w:t>
      </w:r>
      <w:r w:rsidR="001D49E3">
        <w:rPr>
          <w:lang w:val="mk-MK"/>
        </w:rPr>
        <w:t>Советот за жалба</w:t>
      </w:r>
      <w:r w:rsidRPr="00195141">
        <w:rPr>
          <w:lang w:val="mk-MK"/>
        </w:rPr>
        <w:t xml:space="preserve"> е „вонреден суд“. Повикувајќи се на </w:t>
      </w:r>
      <w:r w:rsidR="001D49E3">
        <w:rPr>
          <w:lang w:val="mk-MK"/>
        </w:rPr>
        <w:t>неговите</w:t>
      </w:r>
      <w:r w:rsidRPr="00195141">
        <w:rPr>
          <w:lang w:val="mk-MK"/>
        </w:rPr>
        <w:t xml:space="preserve"> претходни одлуки (видете ставови </w:t>
      </w:r>
      <w:r w:rsidRPr="00195141">
        <w:rPr>
          <w:lang w:val="mk-MK"/>
        </w:rPr>
        <w:fldChar w:fldCharType="begin"/>
      </w:r>
      <w:r w:rsidRPr="00195141">
        <w:rPr>
          <w:lang w:val="mk-MK"/>
        </w:rPr>
        <w:instrText xml:space="preserve"> REF paragraph00032 \h  \* CharFormat  \* MERGEFORMAT </w:instrText>
      </w:r>
      <w:r w:rsidRPr="00195141">
        <w:rPr>
          <w:lang w:val="mk-MK"/>
        </w:rPr>
      </w:r>
      <w:r w:rsidRPr="00195141">
        <w:rPr>
          <w:lang w:val="mk-MK"/>
        </w:rPr>
        <w:fldChar w:fldCharType="separate"/>
      </w:r>
      <w:r w:rsidR="00E6179A" w:rsidRPr="00195141">
        <w:rPr>
          <w:lang w:val="mk-MK"/>
        </w:rPr>
        <w:t xml:space="preserve">44 </w:t>
      </w:r>
      <w:r w:rsidRPr="00195141">
        <w:rPr>
          <w:lang w:val="mk-MK"/>
        </w:rPr>
        <w:fldChar w:fldCharType="end"/>
      </w:r>
      <w:r w:rsidRPr="00195141">
        <w:rPr>
          <w:lang w:val="mk-MK"/>
        </w:rPr>
        <w:t xml:space="preserve">погоре), </w:t>
      </w:r>
      <w:r w:rsidR="001D49E3">
        <w:rPr>
          <w:lang w:val="mk-MK"/>
        </w:rPr>
        <w:t>С</w:t>
      </w:r>
      <w:r w:rsidRPr="00195141">
        <w:rPr>
          <w:lang w:val="mk-MK"/>
        </w:rPr>
        <w:t xml:space="preserve">удот го отфрли како суштински </w:t>
      </w:r>
      <w:r w:rsidR="004649A1">
        <w:rPr>
          <w:lang w:val="mk-MK"/>
        </w:rPr>
        <w:t>идентично</w:t>
      </w:r>
      <w:r w:rsidRPr="00195141">
        <w:rPr>
          <w:lang w:val="mk-MK"/>
        </w:rPr>
        <w:t xml:space="preserve"> барањето за оценување на уставноста, </w:t>
      </w:r>
      <w:r w:rsidRPr="001D49E3">
        <w:rPr>
          <w:lang w:val="mk-MK"/>
        </w:rPr>
        <w:t>меѓу другото</w:t>
      </w:r>
      <w:r w:rsidR="009E7155" w:rsidRPr="001D49E3">
        <w:rPr>
          <w:lang w:val="mk-MK"/>
        </w:rPr>
        <w:t>,</w:t>
      </w:r>
      <w:r w:rsidRPr="00195141">
        <w:rPr>
          <w:lang w:val="mk-MK"/>
        </w:rPr>
        <w:t xml:space="preserve"> на член 72(3), (4), (5) и (6) од Законот за </w:t>
      </w:r>
      <w:r w:rsidR="001D49E3" w:rsidRPr="001D49E3">
        <w:rPr>
          <w:lang w:val="mk-MK"/>
        </w:rPr>
        <w:t>Судскиот совет</w:t>
      </w:r>
      <w:r w:rsidRPr="00195141">
        <w:rPr>
          <w:lang w:val="mk-MK"/>
        </w:rPr>
        <w:t xml:space="preserve">. Со одлука У. бр. 66/2023 од 5 декември 2023 година, Уставниот суд го отфрли како суштински </w:t>
      </w:r>
      <w:r w:rsidR="004649A1">
        <w:rPr>
          <w:lang w:val="mk-MK"/>
        </w:rPr>
        <w:t>идентично</w:t>
      </w:r>
      <w:r w:rsidRPr="00195141">
        <w:rPr>
          <w:lang w:val="mk-MK"/>
        </w:rPr>
        <w:t xml:space="preserve"> барањето на Врховниот суд за оценување на уставноста на член 72(6) од Законот за </w:t>
      </w:r>
      <w:r w:rsidR="001D49E3" w:rsidRPr="001D49E3">
        <w:rPr>
          <w:lang w:val="mk-MK"/>
        </w:rPr>
        <w:t>Судскиот совет</w:t>
      </w:r>
      <w:r w:rsidRPr="00195141">
        <w:rPr>
          <w:lang w:val="mk-MK"/>
        </w:rPr>
        <w:t>.</w:t>
      </w:r>
    </w:p>
    <w:p w14:paraId="29C97B7E" w14:textId="2B6C0D2C"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46. </w:t>
      </w:r>
      <w:r w:rsidRPr="00195141">
        <w:rPr>
          <w:noProof/>
          <w:lang w:val="mk-MK"/>
        </w:rPr>
        <w:fldChar w:fldCharType="end"/>
      </w:r>
      <w:r w:rsidRPr="00195141">
        <w:rPr>
          <w:lang w:val="mk-MK"/>
        </w:rPr>
        <w:t xml:space="preserve">Со одлука У. бр. 233/2020 од 7 март 2023 година, Уставниот суд го укина член 8(3) од Законот за </w:t>
      </w:r>
      <w:r w:rsidR="001D49E3" w:rsidRPr="001D49E3">
        <w:rPr>
          <w:lang w:val="mk-MK"/>
        </w:rPr>
        <w:t>Судскиот совет</w:t>
      </w:r>
      <w:r w:rsidRPr="00195141">
        <w:rPr>
          <w:lang w:val="mk-MK"/>
        </w:rPr>
        <w:t xml:space="preserve"> во делот што предвидуваше дека само член на </w:t>
      </w:r>
      <w:r w:rsidR="001D49E3" w:rsidRPr="001D49E3">
        <w:rPr>
          <w:lang w:val="mk-MK"/>
        </w:rPr>
        <w:t>Судскиот совет</w:t>
      </w:r>
      <w:r w:rsidRPr="00195141">
        <w:rPr>
          <w:lang w:val="mk-MK"/>
        </w:rPr>
        <w:t xml:space="preserve"> избран од </w:t>
      </w:r>
      <w:r w:rsidR="001D49E3">
        <w:rPr>
          <w:lang w:val="mk-MK"/>
        </w:rPr>
        <w:t>Собранието</w:t>
      </w:r>
      <w:r w:rsidRPr="00195141">
        <w:rPr>
          <w:lang w:val="mk-MK"/>
        </w:rPr>
        <w:t xml:space="preserve"> (односно, член-лаик </w:t>
      </w:r>
      <w:r w:rsidR="004649A1">
        <w:rPr>
          <w:lang w:val="mk-MK"/>
        </w:rPr>
        <w:t xml:space="preserve">(аматер) </w:t>
      </w:r>
      <w:r w:rsidRPr="00195141">
        <w:rPr>
          <w:lang w:val="mk-MK"/>
        </w:rPr>
        <w:t xml:space="preserve">на </w:t>
      </w:r>
      <w:r w:rsidR="001D49E3" w:rsidRPr="001D49E3">
        <w:rPr>
          <w:lang w:val="mk-MK"/>
        </w:rPr>
        <w:t>Судскиот совет</w:t>
      </w:r>
      <w:r w:rsidRPr="00195141">
        <w:rPr>
          <w:lang w:val="mk-MK"/>
        </w:rPr>
        <w:t xml:space="preserve">) </w:t>
      </w:r>
      <w:r w:rsidR="001D49E3">
        <w:rPr>
          <w:lang w:val="mk-MK"/>
        </w:rPr>
        <w:t>има право да биде избран</w:t>
      </w:r>
      <w:r w:rsidRPr="00195141">
        <w:rPr>
          <w:lang w:val="mk-MK"/>
        </w:rPr>
        <w:t xml:space="preserve"> за негов претседател.</w:t>
      </w:r>
    </w:p>
    <w:p w14:paraId="31936A2A" w14:textId="77777777" w:rsidR="00444399" w:rsidRPr="00195141" w:rsidRDefault="00140846" w:rsidP="00E6179A">
      <w:pPr>
        <w:pStyle w:val="JuHIRoman"/>
        <w:rPr>
          <w:lang w:val="mk-MK"/>
        </w:rPr>
      </w:pPr>
      <w:r w:rsidRPr="00195141">
        <w:rPr>
          <w:lang w:val="mk-MK"/>
        </w:rPr>
        <w:lastRenderedPageBreak/>
        <w:t>Меѓународни материјали</w:t>
      </w:r>
    </w:p>
    <w:p w14:paraId="7F5C9B7B" w14:textId="2A5085B5" w:rsidR="00444399" w:rsidRPr="00195141" w:rsidRDefault="00E769F0" w:rsidP="00E769F0">
      <w:pPr>
        <w:pStyle w:val="JuHA"/>
        <w:numPr>
          <w:ilvl w:val="0"/>
          <w:numId w:val="0"/>
        </w:numPr>
        <w:ind w:left="170"/>
        <w:rPr>
          <w:lang w:val="mk-MK"/>
        </w:rPr>
      </w:pPr>
      <w:r>
        <w:rPr>
          <w:lang w:val="mk-MK"/>
        </w:rPr>
        <w:t>А.</w:t>
      </w:r>
      <w:r>
        <w:rPr>
          <w:lang w:val="mk-MK"/>
        </w:rPr>
        <w:tab/>
      </w:r>
      <w:r w:rsidRPr="00195141">
        <w:rPr>
          <w:lang w:val="mk-MK"/>
        </w:rPr>
        <w:t>Обединети нации</w:t>
      </w:r>
    </w:p>
    <w:p w14:paraId="1EC5AFCD" w14:textId="46E9586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5" w:name="paragraph00033"/>
      <w:r w:rsidR="00E6179A" w:rsidRPr="00195141">
        <w:rPr>
          <w:noProof/>
          <w:lang w:val="mk-MK"/>
        </w:rPr>
        <w:t xml:space="preserve">47. </w:t>
      </w:r>
      <w:bookmarkEnd w:id="25"/>
      <w:r w:rsidRPr="00195141">
        <w:rPr>
          <w:noProof/>
          <w:lang w:val="mk-MK"/>
        </w:rPr>
        <w:fldChar w:fldCharType="end"/>
      </w:r>
      <w:r w:rsidRPr="00195141">
        <w:rPr>
          <w:lang w:val="mk-MK"/>
        </w:rPr>
        <w:t xml:space="preserve">Основните </w:t>
      </w:r>
      <w:r w:rsidR="001D49E3">
        <w:rPr>
          <w:lang w:val="mk-MK"/>
        </w:rPr>
        <w:t xml:space="preserve">начела </w:t>
      </w:r>
      <w:r w:rsidRPr="00195141">
        <w:rPr>
          <w:lang w:val="mk-MK"/>
        </w:rPr>
        <w:t xml:space="preserve">на Обединетите нации (ОН) за независност на судството беа </w:t>
      </w:r>
      <w:r w:rsidR="001D49E3">
        <w:rPr>
          <w:lang w:val="mk-MK"/>
        </w:rPr>
        <w:t>донесени</w:t>
      </w:r>
      <w:r w:rsidRPr="00195141">
        <w:rPr>
          <w:lang w:val="mk-MK"/>
        </w:rPr>
        <w:t xml:space="preserve"> на Седмиот конгрес на ОН за спречување на криминал</w:t>
      </w:r>
      <w:r w:rsidR="001D49E3">
        <w:rPr>
          <w:lang w:val="mk-MK"/>
        </w:rPr>
        <w:t>от</w:t>
      </w:r>
      <w:r w:rsidRPr="00195141">
        <w:rPr>
          <w:lang w:val="mk-MK"/>
        </w:rPr>
        <w:t xml:space="preserve"> и трет</w:t>
      </w:r>
      <w:r w:rsidR="001D49E3">
        <w:rPr>
          <w:lang w:val="mk-MK"/>
        </w:rPr>
        <w:t>ирање</w:t>
      </w:r>
      <w:r w:rsidRPr="00195141">
        <w:rPr>
          <w:lang w:val="mk-MK"/>
        </w:rPr>
        <w:t xml:space="preserve"> на </w:t>
      </w:r>
      <w:r w:rsidR="001D49E3">
        <w:rPr>
          <w:lang w:val="mk-MK"/>
        </w:rPr>
        <w:t>престапниците</w:t>
      </w:r>
      <w:r w:rsidRPr="00195141">
        <w:rPr>
          <w:lang w:val="mk-MK"/>
        </w:rPr>
        <w:t>, одржан во Милано</w:t>
      </w:r>
      <w:r w:rsidR="001D49E3">
        <w:rPr>
          <w:lang w:val="mk-MK"/>
        </w:rPr>
        <w:t>,</w:t>
      </w:r>
      <w:r w:rsidRPr="00195141">
        <w:rPr>
          <w:lang w:val="mk-MK"/>
        </w:rPr>
        <w:t xml:space="preserve"> од 26 август до 6 септември 1985 година, и потврдени со </w:t>
      </w:r>
      <w:r w:rsidR="001D49E3">
        <w:rPr>
          <w:lang w:val="mk-MK"/>
        </w:rPr>
        <w:t>Р</w:t>
      </w:r>
      <w:r w:rsidRPr="00195141">
        <w:rPr>
          <w:lang w:val="mk-MK"/>
        </w:rPr>
        <w:t xml:space="preserve">езолуциите </w:t>
      </w:r>
      <w:hyperlink r:id="rId12" w:anchor="{%22appno%22:[%2240/32%22]}" w:tgtFrame="_blank" w:history="1">
        <w:r w:rsidR="00444399" w:rsidRPr="00195141">
          <w:rPr>
            <w:lang w:val="mk-MK"/>
          </w:rPr>
          <w:t xml:space="preserve">40/32 на Генералното собрание </w:t>
        </w:r>
      </w:hyperlink>
      <w:r w:rsidRPr="00195141">
        <w:rPr>
          <w:lang w:val="mk-MK"/>
        </w:rPr>
        <w:t>од 29 ноември 1985 година и 40/146 од 13 декември 1985 година. Релевантните делови гласат како што следува:</w:t>
      </w:r>
    </w:p>
    <w:p w14:paraId="20F61787" w14:textId="075F4FEB" w:rsidR="00444399" w:rsidRPr="00195141" w:rsidRDefault="00140846" w:rsidP="00E6179A">
      <w:pPr>
        <w:pStyle w:val="JuHArticle"/>
        <w:rPr>
          <w:lang w:val="mk-MK"/>
        </w:rPr>
      </w:pPr>
      <w:r w:rsidRPr="00195141">
        <w:rPr>
          <w:lang w:val="mk-MK"/>
        </w:rPr>
        <w:t xml:space="preserve">Дисциплина, суспензија и </w:t>
      </w:r>
      <w:r w:rsidR="00EA791F">
        <w:rPr>
          <w:lang w:val="mk-MK"/>
        </w:rPr>
        <w:t>разрешување</w:t>
      </w:r>
    </w:p>
    <w:p w14:paraId="1BF15788" w14:textId="3DDB08CA" w:rsidR="00444399" w:rsidRPr="00195141" w:rsidRDefault="00140846" w:rsidP="00E6179A">
      <w:pPr>
        <w:pStyle w:val="JuQuot"/>
        <w:rPr>
          <w:rFonts w:eastAsia="Times New Roman"/>
          <w:lang w:val="mk-MK" w:eastAsia="fr-FR"/>
        </w:rPr>
      </w:pPr>
      <w:r w:rsidRPr="00195141">
        <w:rPr>
          <w:lang w:val="mk-MK"/>
        </w:rPr>
        <w:t>„</w:t>
      </w:r>
      <w:r w:rsidRPr="00195141">
        <w:rPr>
          <w:rFonts w:eastAsia="Times New Roman"/>
          <w:lang w:val="mk-MK" w:eastAsia="fr-FR"/>
        </w:rPr>
        <w:t xml:space="preserve">17. Обвинение или жалба поднесена против судија во неговиот/нејзиниот судски и професионален капацитет треба да се обработи брзо и праведно </w:t>
      </w:r>
      <w:r w:rsidR="00EA791F">
        <w:rPr>
          <w:rFonts w:eastAsia="Times New Roman"/>
          <w:lang w:val="mk-MK" w:eastAsia="fr-FR"/>
        </w:rPr>
        <w:t>во</w:t>
      </w:r>
      <w:r w:rsidRPr="00195141">
        <w:rPr>
          <w:rFonts w:eastAsia="Times New Roman"/>
          <w:lang w:val="mk-MK" w:eastAsia="fr-FR"/>
        </w:rPr>
        <w:t xml:space="preserve"> соодветна постапка. Судијата има право на </w:t>
      </w:r>
      <w:r w:rsidR="00EC4E57">
        <w:rPr>
          <w:rFonts w:eastAsia="Times New Roman"/>
          <w:lang w:val="mk-MK" w:eastAsia="fr-FR"/>
        </w:rPr>
        <w:t>правично</w:t>
      </w:r>
      <w:r w:rsidRPr="00195141">
        <w:rPr>
          <w:rFonts w:eastAsia="Times New Roman"/>
          <w:lang w:val="mk-MK" w:eastAsia="fr-FR"/>
        </w:rPr>
        <w:t xml:space="preserve"> судење...“</w:t>
      </w:r>
    </w:p>
    <w:p w14:paraId="14B7CCCF" w14:textId="77777777" w:rsidR="00444399" w:rsidRPr="00195141" w:rsidRDefault="00140846" w:rsidP="00E6179A">
      <w:pPr>
        <w:pStyle w:val="JuQuot"/>
        <w:rPr>
          <w:rFonts w:eastAsia="Times New Roman"/>
          <w:lang w:val="mk-MK" w:eastAsia="fr-FR"/>
        </w:rPr>
      </w:pPr>
      <w:r w:rsidRPr="00195141">
        <w:rPr>
          <w:rFonts w:eastAsia="Times New Roman"/>
          <w:lang w:val="mk-MK" w:eastAsia="fr-FR"/>
        </w:rPr>
        <w:t>...</w:t>
      </w:r>
    </w:p>
    <w:p w14:paraId="6A38D0DA" w14:textId="0E442846" w:rsidR="00444399" w:rsidRPr="00195141" w:rsidRDefault="00140846" w:rsidP="00E6179A">
      <w:pPr>
        <w:pStyle w:val="JuQuot"/>
        <w:rPr>
          <w:lang w:val="mk-MK"/>
        </w:rPr>
      </w:pPr>
      <w:r w:rsidRPr="00195141">
        <w:rPr>
          <w:rFonts w:eastAsia="Times New Roman"/>
          <w:lang w:val="mk-MK" w:eastAsia="fr-FR"/>
        </w:rPr>
        <w:t xml:space="preserve">20. Одлуките во дисциплинските постапки, постапките за суспензија или </w:t>
      </w:r>
      <w:r w:rsidR="00EA791F">
        <w:rPr>
          <w:rFonts w:eastAsia="Times New Roman"/>
          <w:lang w:val="mk-MK" w:eastAsia="fr-FR"/>
        </w:rPr>
        <w:t>разрешувањ</w:t>
      </w:r>
      <w:r w:rsidRPr="00195141">
        <w:rPr>
          <w:rFonts w:eastAsia="Times New Roman"/>
          <w:lang w:val="mk-MK" w:eastAsia="fr-FR"/>
        </w:rPr>
        <w:t xml:space="preserve">е треба да </w:t>
      </w:r>
      <w:r w:rsidR="00EA791F">
        <w:rPr>
          <w:rFonts w:eastAsia="Times New Roman"/>
          <w:lang w:val="mk-MK" w:eastAsia="fr-FR"/>
        </w:rPr>
        <w:t>подложат</w:t>
      </w:r>
      <w:r w:rsidRPr="00195141">
        <w:rPr>
          <w:rFonts w:eastAsia="Times New Roman"/>
          <w:lang w:val="mk-MK" w:eastAsia="fr-FR"/>
        </w:rPr>
        <w:t xml:space="preserve"> независна ревизија. </w:t>
      </w:r>
      <w:r w:rsidR="00EA791F">
        <w:rPr>
          <w:rFonts w:eastAsia="Times New Roman"/>
          <w:lang w:val="mk-MK" w:eastAsia="fr-FR"/>
        </w:rPr>
        <w:t>Ова начело</w:t>
      </w:r>
      <w:r w:rsidRPr="00195141">
        <w:rPr>
          <w:rFonts w:eastAsia="Times New Roman"/>
          <w:lang w:val="mk-MK" w:eastAsia="fr-FR"/>
        </w:rPr>
        <w:t xml:space="preserve"> може да не се однесува на одлуките на највисокиот суд и оние на законодавното тело во постапките за импичмент или слични постапки</w:t>
      </w:r>
      <w:r w:rsidRPr="00195141">
        <w:rPr>
          <w:lang w:val="mk-MK"/>
        </w:rPr>
        <w:t>.</w:t>
      </w:r>
      <w:r w:rsidR="00EA791F">
        <w:rPr>
          <w:lang w:val="mk-MK"/>
        </w:rPr>
        <w:t>“</w:t>
      </w:r>
    </w:p>
    <w:p w14:paraId="20B1291E" w14:textId="707C4FC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6" w:name="paragraph00042"/>
      <w:r w:rsidR="00E6179A" w:rsidRPr="00195141">
        <w:rPr>
          <w:noProof/>
          <w:lang w:val="mk-MK"/>
        </w:rPr>
        <w:t xml:space="preserve">48. </w:t>
      </w:r>
      <w:bookmarkEnd w:id="26"/>
      <w:r w:rsidRPr="00195141">
        <w:rPr>
          <w:noProof/>
          <w:lang w:val="mk-MK"/>
        </w:rPr>
        <w:fldChar w:fldCharType="end"/>
      </w:r>
      <w:r w:rsidRPr="00195141">
        <w:rPr>
          <w:lang w:val="mk-MK"/>
        </w:rPr>
        <w:t xml:space="preserve">Во </w:t>
      </w:r>
      <w:r w:rsidRPr="00195141">
        <w:rPr>
          <w:rStyle w:val="JuParaChar"/>
          <w:lang w:val="mk-MK"/>
        </w:rPr>
        <w:t xml:space="preserve">Извештајот (A/HRC/38/38) од 2 мај 2018 година, специјалниот известувач на ОН за независноста на судиите и адвокатите, Диего Гарсија-Сајан, </w:t>
      </w:r>
      <w:r w:rsidRPr="00EA791F">
        <w:rPr>
          <w:rStyle w:val="JuParaChar"/>
          <w:lang w:val="mk-MK"/>
        </w:rPr>
        <w:t>меѓу другото</w:t>
      </w:r>
      <w:r w:rsidR="009E7155" w:rsidRPr="00EA791F">
        <w:rPr>
          <w:rStyle w:val="JuParaChar"/>
          <w:lang w:val="mk-MK"/>
        </w:rPr>
        <w:t>,</w:t>
      </w:r>
      <w:r w:rsidRPr="00195141">
        <w:rPr>
          <w:rStyle w:val="JuParaChar"/>
          <w:lang w:val="mk-MK"/>
        </w:rPr>
        <w:t xml:space="preserve"> ги даде следни</w:t>
      </w:r>
      <w:r w:rsidR="00EA791F">
        <w:rPr>
          <w:rStyle w:val="JuParaChar"/>
          <w:lang w:val="mk-MK"/>
        </w:rPr>
        <w:t>в</w:t>
      </w:r>
      <w:r w:rsidRPr="00195141">
        <w:rPr>
          <w:rStyle w:val="JuParaChar"/>
          <w:lang w:val="mk-MK"/>
        </w:rPr>
        <w:t>е препораки:</w:t>
      </w:r>
    </w:p>
    <w:p w14:paraId="47832948" w14:textId="77777777" w:rsidR="00444399" w:rsidRPr="00195141" w:rsidRDefault="00140846" w:rsidP="00E6179A">
      <w:pPr>
        <w:pStyle w:val="JuHArticle"/>
        <w:rPr>
          <w:lang w:val="mk-MK"/>
        </w:rPr>
      </w:pPr>
      <w:r w:rsidRPr="00195141">
        <w:rPr>
          <w:lang w:val="mk-MK"/>
        </w:rPr>
        <w:t>Дисциплинска постапка</w:t>
      </w:r>
    </w:p>
    <w:p w14:paraId="0DD390A4" w14:textId="2BAC9E46" w:rsidR="00444399" w:rsidRPr="00195141" w:rsidRDefault="00140846" w:rsidP="00E6179A">
      <w:pPr>
        <w:pStyle w:val="JuQuot"/>
        <w:keepNext/>
        <w:keepLines/>
        <w:rPr>
          <w:lang w:val="mk-MK"/>
        </w:rPr>
      </w:pPr>
      <w:r w:rsidRPr="00195141">
        <w:rPr>
          <w:lang w:val="mk-MK"/>
        </w:rPr>
        <w:t xml:space="preserve">„101. Одговорноста за дисциплинските постапки против судиите </w:t>
      </w:r>
      <w:r w:rsidR="005A6616">
        <w:rPr>
          <w:lang w:val="mk-MK"/>
        </w:rPr>
        <w:t>му се</w:t>
      </w:r>
      <w:r w:rsidRPr="00195141">
        <w:rPr>
          <w:lang w:val="mk-MK"/>
        </w:rPr>
        <w:t xml:space="preserve"> додел</w:t>
      </w:r>
      <w:r w:rsidR="005A6616">
        <w:rPr>
          <w:lang w:val="mk-MK"/>
        </w:rPr>
        <w:t>ува</w:t>
      </w:r>
      <w:r w:rsidRPr="00195141">
        <w:rPr>
          <w:lang w:val="mk-MK"/>
        </w:rPr>
        <w:t xml:space="preserve"> на независен орган составен првенствено од судии, како што е судски совет или суд.</w:t>
      </w:r>
    </w:p>
    <w:p w14:paraId="0860A31F" w14:textId="77777777" w:rsidR="00444399" w:rsidRPr="00195141" w:rsidRDefault="00140846" w:rsidP="00E6179A">
      <w:pPr>
        <w:pStyle w:val="JuQuot"/>
        <w:rPr>
          <w:lang w:val="mk-MK"/>
        </w:rPr>
      </w:pPr>
      <w:r w:rsidRPr="00195141">
        <w:rPr>
          <w:lang w:val="mk-MK"/>
        </w:rPr>
        <w:t>102. ...</w:t>
      </w:r>
    </w:p>
    <w:p w14:paraId="7E5E90EF" w14:textId="680FEA1E" w:rsidR="00444399" w:rsidRPr="00195141" w:rsidRDefault="00140846" w:rsidP="00E6179A">
      <w:pPr>
        <w:pStyle w:val="JuQuot"/>
        <w:rPr>
          <w:lang w:val="mk-MK"/>
        </w:rPr>
      </w:pPr>
      <w:r w:rsidRPr="00195141">
        <w:rPr>
          <w:lang w:val="mk-MK"/>
        </w:rPr>
        <w:t>103. Овие органи мож</w:t>
      </w:r>
      <w:r w:rsidR="005A6616">
        <w:rPr>
          <w:lang w:val="mk-MK"/>
        </w:rPr>
        <w:t>е</w:t>
      </w:r>
      <w:r w:rsidRPr="00195141">
        <w:rPr>
          <w:lang w:val="mk-MK"/>
        </w:rPr>
        <w:t xml:space="preserve"> да </w:t>
      </w:r>
      <w:r w:rsidR="005A6616">
        <w:rPr>
          <w:lang w:val="mk-MK"/>
        </w:rPr>
        <w:t>содржат</w:t>
      </w:r>
      <w:r w:rsidRPr="00195141">
        <w:rPr>
          <w:lang w:val="mk-MK"/>
        </w:rPr>
        <w:t xml:space="preserve"> членови </w:t>
      </w:r>
      <w:r w:rsidR="005A6616">
        <w:rPr>
          <w:lang w:val="mk-MK"/>
        </w:rPr>
        <w:t>вон</w:t>
      </w:r>
      <w:r w:rsidRPr="00195141">
        <w:rPr>
          <w:lang w:val="mk-MK"/>
        </w:rPr>
        <w:t xml:space="preserve"> судската професија (адвокати, академици, членови на граѓанското општество), но во никој случај таквите лица не </w:t>
      </w:r>
      <w:r w:rsidR="005A6616">
        <w:rPr>
          <w:lang w:val="mk-MK"/>
        </w:rPr>
        <w:t>смее да се</w:t>
      </w:r>
      <w:r w:rsidRPr="00195141">
        <w:rPr>
          <w:lang w:val="mk-MK"/>
        </w:rPr>
        <w:t xml:space="preserve"> членови на законодавната или извршната власт.</w:t>
      </w:r>
    </w:p>
    <w:p w14:paraId="0CEB1544" w14:textId="77777777" w:rsidR="00444399" w:rsidRPr="00195141" w:rsidRDefault="00140846" w:rsidP="00E6179A">
      <w:pPr>
        <w:pStyle w:val="JuQuot"/>
        <w:rPr>
          <w:lang w:val="mk-MK"/>
        </w:rPr>
      </w:pPr>
      <w:r w:rsidRPr="00195141">
        <w:rPr>
          <w:lang w:val="mk-MK"/>
        </w:rPr>
        <w:t>104. ...</w:t>
      </w:r>
    </w:p>
    <w:p w14:paraId="319B8FAC" w14:textId="47A259D4" w:rsidR="00444399" w:rsidRPr="00195141" w:rsidRDefault="00140846" w:rsidP="00E6179A">
      <w:pPr>
        <w:pStyle w:val="JuQuot"/>
        <w:rPr>
          <w:lang w:val="mk-MK"/>
        </w:rPr>
      </w:pPr>
      <w:r w:rsidRPr="00195141">
        <w:rPr>
          <w:lang w:val="mk-MK"/>
        </w:rPr>
        <w:t xml:space="preserve">105. Одлуките на дисциплинскиот орган треба да </w:t>
      </w:r>
      <w:r w:rsidR="005A6616">
        <w:rPr>
          <w:lang w:val="mk-MK"/>
        </w:rPr>
        <w:t>се</w:t>
      </w:r>
      <w:r w:rsidRPr="00195141">
        <w:rPr>
          <w:lang w:val="mk-MK"/>
        </w:rPr>
        <w:t xml:space="preserve"> образложени и да </w:t>
      </w:r>
      <w:r w:rsidR="005A6616">
        <w:rPr>
          <w:lang w:val="mk-MK"/>
        </w:rPr>
        <w:t>подложат</w:t>
      </w:r>
      <w:r w:rsidRPr="00195141">
        <w:rPr>
          <w:lang w:val="mk-MK"/>
        </w:rPr>
        <w:t xml:space="preserve"> жалба пред надлежен суд.</w:t>
      </w:r>
    </w:p>
    <w:p w14:paraId="37E37547" w14:textId="77777777" w:rsidR="00444399" w:rsidRPr="00195141" w:rsidRDefault="00140846" w:rsidP="00E6179A">
      <w:pPr>
        <w:pStyle w:val="JuQuot"/>
        <w:rPr>
          <w:lang w:val="mk-MK"/>
        </w:rPr>
      </w:pPr>
      <w:r w:rsidRPr="00195141">
        <w:rPr>
          <w:lang w:val="mk-MK"/>
        </w:rPr>
        <w:t>...“</w:t>
      </w:r>
    </w:p>
    <w:p w14:paraId="2C16FCAF" w14:textId="1AC649E0" w:rsidR="00444399" w:rsidRPr="00195141" w:rsidRDefault="00140846" w:rsidP="00E6179A">
      <w:pPr>
        <w:pStyle w:val="JuHArticle"/>
        <w:rPr>
          <w:lang w:val="mk-MK"/>
        </w:rPr>
      </w:pPr>
      <w:r w:rsidRPr="00195141">
        <w:rPr>
          <w:lang w:val="mk-MK"/>
        </w:rPr>
        <w:t>Состав на судските совети и избор на нивни членови</w:t>
      </w:r>
    </w:p>
    <w:p w14:paraId="08E8A1E4" w14:textId="5B7F4337" w:rsidR="00444399" w:rsidRPr="00195141" w:rsidRDefault="00140846" w:rsidP="00E6179A">
      <w:pPr>
        <w:pStyle w:val="JuQuot"/>
        <w:rPr>
          <w:lang w:val="mk-MK"/>
        </w:rPr>
      </w:pPr>
      <w:r w:rsidRPr="00195141">
        <w:rPr>
          <w:lang w:val="mk-MK"/>
        </w:rPr>
        <w:t>„107. ... Активните политичари и членовите на законодавната или извршната власт не мож</w:t>
      </w:r>
      <w:r w:rsidR="005A6616">
        <w:rPr>
          <w:lang w:val="mk-MK"/>
        </w:rPr>
        <w:t>е</w:t>
      </w:r>
      <w:r w:rsidRPr="00195141">
        <w:rPr>
          <w:lang w:val="mk-MK"/>
        </w:rPr>
        <w:t xml:space="preserve"> истовремено да </w:t>
      </w:r>
      <w:r w:rsidR="005A6616">
        <w:rPr>
          <w:lang w:val="mk-MK"/>
        </w:rPr>
        <w:t>бидат членови на</w:t>
      </w:r>
      <w:r w:rsidRPr="00195141">
        <w:rPr>
          <w:lang w:val="mk-MK"/>
        </w:rPr>
        <w:t xml:space="preserve"> судски совет ...</w:t>
      </w:r>
    </w:p>
    <w:p w14:paraId="5F9752E9" w14:textId="0E73C561" w:rsidR="00444399" w:rsidRPr="00195141" w:rsidRDefault="00140846" w:rsidP="00E6179A">
      <w:pPr>
        <w:pStyle w:val="JuQuot"/>
        <w:rPr>
          <w:rFonts w:eastAsia="Times New Roman"/>
          <w:lang w:val="mk-MK" w:eastAsia="fr-FR"/>
        </w:rPr>
      </w:pPr>
      <w:r w:rsidRPr="00195141">
        <w:rPr>
          <w:lang w:val="mk-MK"/>
        </w:rPr>
        <w:t xml:space="preserve">111. Кога членови на извршната власт, на пример министерот за правда, учествуваат во работата на советот како членови </w:t>
      </w:r>
      <w:r w:rsidRPr="005A6616">
        <w:rPr>
          <w:lang w:val="mk-MK"/>
        </w:rPr>
        <w:t>по службена должност</w:t>
      </w:r>
      <w:r w:rsidR="009E7155">
        <w:rPr>
          <w:i/>
          <w:iCs/>
          <w:lang w:val="mk-MK"/>
        </w:rPr>
        <w:t>,</w:t>
      </w:r>
      <w:r w:rsidRPr="00195141">
        <w:rPr>
          <w:lang w:val="mk-MK"/>
        </w:rPr>
        <w:t xml:space="preserve"> треба да се </w:t>
      </w:r>
      <w:r w:rsidR="005A6616">
        <w:rPr>
          <w:lang w:val="mk-MK"/>
        </w:rPr>
        <w:t>донесат</w:t>
      </w:r>
      <w:r w:rsidRPr="00195141">
        <w:rPr>
          <w:lang w:val="mk-MK"/>
        </w:rPr>
        <w:t xml:space="preserve"> соодветни мерки за да се о</w:t>
      </w:r>
      <w:r w:rsidR="005A6616">
        <w:rPr>
          <w:lang w:val="mk-MK"/>
        </w:rPr>
        <w:t>сигури</w:t>
      </w:r>
      <w:r w:rsidRPr="00195141">
        <w:rPr>
          <w:lang w:val="mk-MK"/>
        </w:rPr>
        <w:t xml:space="preserve"> нивна независност од потенцијално мешање.“</w:t>
      </w:r>
    </w:p>
    <w:p w14:paraId="4B549F7E" w14:textId="22649E15" w:rsidR="00444399" w:rsidRPr="00195141" w:rsidRDefault="00E769F0" w:rsidP="00E769F0">
      <w:pPr>
        <w:pStyle w:val="JuHA"/>
        <w:numPr>
          <w:ilvl w:val="0"/>
          <w:numId w:val="0"/>
        </w:numPr>
        <w:ind w:left="170"/>
        <w:rPr>
          <w:lang w:val="mk-MK"/>
        </w:rPr>
      </w:pPr>
      <w:r>
        <w:rPr>
          <w:lang w:val="mk-MK"/>
        </w:rPr>
        <w:lastRenderedPageBreak/>
        <w:t>Б.</w:t>
      </w:r>
      <w:r>
        <w:rPr>
          <w:lang w:val="mk-MK"/>
        </w:rPr>
        <w:tab/>
      </w:r>
      <w:r w:rsidRPr="00195141">
        <w:rPr>
          <w:lang w:val="mk-MK"/>
        </w:rPr>
        <w:t>Совет на Европа</w:t>
      </w:r>
    </w:p>
    <w:p w14:paraId="08777F5E" w14:textId="77777777" w:rsidR="00444399" w:rsidRPr="00195141" w:rsidRDefault="00140846" w:rsidP="00E6179A">
      <w:pPr>
        <w:pStyle w:val="JuH1"/>
        <w:rPr>
          <w:lang w:val="mk-MK"/>
        </w:rPr>
      </w:pPr>
      <w:r w:rsidRPr="00195141">
        <w:rPr>
          <w:lang w:val="mk-MK"/>
        </w:rPr>
        <w:t>Европска комисија за демократија преку право (Венецијанска комисија)</w:t>
      </w:r>
    </w:p>
    <w:p w14:paraId="6B5DDD69" w14:textId="5B7B9190"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7" w:name="paragraph00049"/>
      <w:r w:rsidR="00E6179A" w:rsidRPr="00195141">
        <w:rPr>
          <w:noProof/>
          <w:lang w:val="mk-MK"/>
        </w:rPr>
        <w:t xml:space="preserve">49. </w:t>
      </w:r>
      <w:bookmarkEnd w:id="27"/>
      <w:r w:rsidRPr="00195141">
        <w:rPr>
          <w:noProof/>
          <w:lang w:val="mk-MK"/>
        </w:rPr>
        <w:fldChar w:fldCharType="end"/>
      </w:r>
      <w:r w:rsidRPr="00195141">
        <w:rPr>
          <w:lang w:val="mk-MK"/>
        </w:rPr>
        <w:t xml:space="preserve">Во Мислењето (CDL-AD(2018)022), </w:t>
      </w:r>
      <w:r w:rsidR="00E769F0">
        <w:rPr>
          <w:lang w:val="mk-MK"/>
        </w:rPr>
        <w:t>донесено</w:t>
      </w:r>
      <w:r w:rsidRPr="00195141">
        <w:rPr>
          <w:lang w:val="mk-MK"/>
        </w:rPr>
        <w:t xml:space="preserve"> во октомври 2018 година, Венецијанската комисија оцен</w:t>
      </w:r>
      <w:r w:rsidR="00A709B0">
        <w:rPr>
          <w:lang w:val="mk-MK"/>
        </w:rPr>
        <w:t>и</w:t>
      </w:r>
      <w:r w:rsidRPr="00195141">
        <w:rPr>
          <w:lang w:val="mk-MK"/>
        </w:rPr>
        <w:t xml:space="preserve"> одредени делови од претходната верзија на Законот за </w:t>
      </w:r>
      <w:r w:rsidR="00E769F0">
        <w:rPr>
          <w:lang w:val="mk-MK"/>
        </w:rPr>
        <w:t>Судскиот совет</w:t>
      </w:r>
      <w:r w:rsidRPr="00195141">
        <w:rPr>
          <w:lang w:val="mk-MK"/>
        </w:rPr>
        <w:t xml:space="preserve"> кој беше во сила до 30 мај 2019 година и </w:t>
      </w:r>
      <w:r w:rsidR="00E769F0">
        <w:rPr>
          <w:lang w:val="mk-MK"/>
        </w:rPr>
        <w:t xml:space="preserve">се </w:t>
      </w:r>
      <w:r w:rsidRPr="00195141">
        <w:rPr>
          <w:lang w:val="mk-MK"/>
        </w:rPr>
        <w:t>замен</w:t>
      </w:r>
      <w:r w:rsidR="00E769F0">
        <w:rPr>
          <w:lang w:val="mk-MK"/>
        </w:rPr>
        <w:t>и</w:t>
      </w:r>
      <w:r w:rsidRPr="00195141">
        <w:rPr>
          <w:lang w:val="mk-MK"/>
        </w:rPr>
        <w:t xml:space="preserve"> со Законот за </w:t>
      </w:r>
      <w:r w:rsidR="00E769F0">
        <w:rPr>
          <w:lang w:val="mk-MK"/>
        </w:rPr>
        <w:t>Судскиот совет</w:t>
      </w:r>
      <w:r w:rsidRPr="00195141">
        <w:rPr>
          <w:lang w:val="mk-MK"/>
        </w:rPr>
        <w:t xml:space="preserve"> кој е моментално во сила (став </w:t>
      </w:r>
      <w:r w:rsidRPr="00195141">
        <w:rPr>
          <w:lang w:val="mk-MK"/>
        </w:rPr>
        <w:fldChar w:fldCharType="begin"/>
      </w:r>
      <w:r w:rsidRPr="00195141">
        <w:rPr>
          <w:lang w:val="mk-MK"/>
        </w:rPr>
        <w:instrText xml:space="preserve"> REF paragraph00035 \h  \* CharFormat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 xml:space="preserve">погоре). Релевантниот дел од Мислењето гласи </w:t>
      </w:r>
      <w:r w:rsidR="00A709B0">
        <w:rPr>
          <w:lang w:val="mk-MK"/>
        </w:rPr>
        <w:t>како што следува</w:t>
      </w:r>
      <w:r w:rsidRPr="00195141">
        <w:rPr>
          <w:lang w:val="mk-MK"/>
        </w:rPr>
        <w:t xml:space="preserve"> (изоставена</w:t>
      </w:r>
      <w:r w:rsidR="00E769F0">
        <w:rPr>
          <w:lang w:val="mk-MK"/>
        </w:rPr>
        <w:t xml:space="preserve"> фуснота</w:t>
      </w:r>
      <w:r w:rsidRPr="00195141">
        <w:rPr>
          <w:lang w:val="mk-MK"/>
        </w:rPr>
        <w:t>):</w:t>
      </w:r>
    </w:p>
    <w:p w14:paraId="0B04020E" w14:textId="4C7F5DDB" w:rsidR="00444399" w:rsidRPr="00195141" w:rsidRDefault="00140846" w:rsidP="00E6179A">
      <w:pPr>
        <w:pStyle w:val="JuQuot"/>
        <w:rPr>
          <w:lang w:val="mk-MK"/>
        </w:rPr>
      </w:pPr>
      <w:r w:rsidRPr="00195141">
        <w:rPr>
          <w:lang w:val="mk-MK"/>
        </w:rPr>
        <w:t xml:space="preserve">„39. Второто прашање се однесува на ефектите што може да ги има одлуката на </w:t>
      </w:r>
      <w:r w:rsidR="00C050CA">
        <w:rPr>
          <w:lang w:val="mk-MK"/>
        </w:rPr>
        <w:t>Советот за жалба</w:t>
      </w:r>
      <w:r w:rsidRPr="00195141">
        <w:rPr>
          <w:lang w:val="mk-MK"/>
        </w:rPr>
        <w:t xml:space="preserve"> ... законот треба да објасни што </w:t>
      </w:r>
      <w:r w:rsidR="00C050CA">
        <w:rPr>
          <w:lang w:val="mk-MK"/>
        </w:rPr>
        <w:t xml:space="preserve">ќе </w:t>
      </w:r>
      <w:r w:rsidRPr="00195141">
        <w:rPr>
          <w:lang w:val="mk-MK"/>
        </w:rPr>
        <w:t>се случ</w:t>
      </w:r>
      <w:r w:rsidR="00C050CA">
        <w:rPr>
          <w:lang w:val="mk-MK"/>
        </w:rPr>
        <w:t>и</w:t>
      </w:r>
      <w:r w:rsidRPr="00195141">
        <w:rPr>
          <w:lang w:val="mk-MK"/>
        </w:rPr>
        <w:t xml:space="preserve"> ако </w:t>
      </w:r>
      <w:r w:rsidR="00AD6023">
        <w:rPr>
          <w:lang w:val="mk-MK"/>
        </w:rPr>
        <w:t>Судскиот совет</w:t>
      </w:r>
      <w:r w:rsidRPr="00195141">
        <w:rPr>
          <w:lang w:val="mk-MK"/>
        </w:rPr>
        <w:t>, по повторното</w:t>
      </w:r>
      <w:r w:rsidR="00C050CA">
        <w:rPr>
          <w:lang w:val="mk-MK"/>
        </w:rPr>
        <w:t xml:space="preserve"> </w:t>
      </w:r>
      <w:r w:rsidRPr="00195141">
        <w:rPr>
          <w:lang w:val="mk-MK"/>
        </w:rPr>
        <w:t xml:space="preserve">отворање на </w:t>
      </w:r>
      <w:r w:rsidR="00A709B0">
        <w:rPr>
          <w:lang w:val="mk-MK"/>
        </w:rPr>
        <w:t>предметот</w:t>
      </w:r>
      <w:r w:rsidRPr="00195141">
        <w:rPr>
          <w:lang w:val="mk-MK"/>
        </w:rPr>
        <w:t>, инсистира на првич</w:t>
      </w:r>
      <w:r w:rsidR="00C050CA">
        <w:rPr>
          <w:lang w:val="mk-MK"/>
        </w:rPr>
        <w:t xml:space="preserve">ниот став </w:t>
      </w:r>
      <w:r w:rsidRPr="00195141">
        <w:rPr>
          <w:lang w:val="mk-MK"/>
        </w:rPr>
        <w:t xml:space="preserve">и ги игнорира </w:t>
      </w:r>
      <w:r w:rsidR="00C050CA">
        <w:rPr>
          <w:lang w:val="mk-MK"/>
        </w:rPr>
        <w:t>насоките</w:t>
      </w:r>
      <w:r w:rsidR="002D1FA5" w:rsidRPr="002D1FA5">
        <w:rPr>
          <w:lang w:val="mk-MK"/>
        </w:rPr>
        <w:t xml:space="preserve"> од </w:t>
      </w:r>
      <w:r w:rsidR="00C050CA" w:rsidRPr="00C050CA">
        <w:rPr>
          <w:lang w:val="mk-MK"/>
        </w:rPr>
        <w:t>Советот за жалба</w:t>
      </w:r>
      <w:r w:rsidRPr="00195141">
        <w:rPr>
          <w:lang w:val="mk-MK"/>
        </w:rPr>
        <w:t>.“</w:t>
      </w:r>
    </w:p>
    <w:p w14:paraId="33CF7EC5" w14:textId="455F137B"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50. </w:t>
      </w:r>
      <w:r w:rsidRPr="00195141">
        <w:rPr>
          <w:noProof/>
          <w:lang w:val="mk-MK"/>
        </w:rPr>
        <w:fldChar w:fldCharType="end"/>
      </w:r>
      <w:r w:rsidRPr="00195141">
        <w:rPr>
          <w:lang w:val="mk-MK"/>
        </w:rPr>
        <w:t xml:space="preserve">Последователното Мислење (CDL-AD(2019)008), </w:t>
      </w:r>
      <w:r w:rsidR="00C050CA">
        <w:rPr>
          <w:lang w:val="mk-MK"/>
        </w:rPr>
        <w:t>донесено</w:t>
      </w:r>
      <w:r w:rsidRPr="00195141">
        <w:rPr>
          <w:lang w:val="mk-MK"/>
        </w:rPr>
        <w:t xml:space="preserve"> во март 2019 година, се однесува на нацрт-</w:t>
      </w:r>
      <w:r w:rsidR="00C050CA">
        <w:rPr>
          <w:lang w:val="mk-MK"/>
        </w:rPr>
        <w:t>З</w:t>
      </w:r>
      <w:r w:rsidRPr="00195141">
        <w:rPr>
          <w:lang w:val="mk-MK"/>
        </w:rPr>
        <w:t xml:space="preserve">аконот за </w:t>
      </w:r>
      <w:r w:rsidR="00C050CA">
        <w:rPr>
          <w:lang w:val="mk-MK"/>
        </w:rPr>
        <w:t>Судскиот совет</w:t>
      </w:r>
      <w:r w:rsidRPr="00195141">
        <w:rPr>
          <w:lang w:val="mk-MK"/>
        </w:rPr>
        <w:t xml:space="preserve"> кој е моментално во сила. Релевантните делови гласат како што следува (изоставени</w:t>
      </w:r>
      <w:r w:rsidR="00C050CA">
        <w:rPr>
          <w:lang w:val="mk-MK"/>
        </w:rPr>
        <w:t xml:space="preserve"> фусноти</w:t>
      </w:r>
      <w:r w:rsidRPr="00195141">
        <w:rPr>
          <w:lang w:val="mk-MK"/>
        </w:rPr>
        <w:t>):</w:t>
      </w:r>
    </w:p>
    <w:p w14:paraId="3A3F216F" w14:textId="79EDA278" w:rsidR="00444399" w:rsidRPr="00195141" w:rsidRDefault="00140846" w:rsidP="00E6179A">
      <w:pPr>
        <w:pStyle w:val="JuQuot"/>
        <w:rPr>
          <w:lang w:val="mk-MK"/>
        </w:rPr>
      </w:pPr>
      <w:r w:rsidRPr="00195141">
        <w:rPr>
          <w:lang w:val="mk-MK"/>
        </w:rPr>
        <w:t xml:space="preserve">„34. Венецијанската комисија постојано тврди дека треба да постои можност за жалба до независен суд против одлуките на дисциплинските тела ... овој нацрт едноставно ја остава конечната одлука на </w:t>
      </w:r>
      <w:r w:rsidR="00AD6023">
        <w:rPr>
          <w:lang w:val="mk-MK"/>
        </w:rPr>
        <w:t>Судскиот совет</w:t>
      </w:r>
      <w:r w:rsidRPr="00195141">
        <w:rPr>
          <w:lang w:val="mk-MK"/>
        </w:rPr>
        <w:t xml:space="preserve"> без никаква обврска </w:t>
      </w:r>
      <w:r w:rsidR="00D87101">
        <w:rPr>
          <w:lang w:val="mk-MK"/>
        </w:rPr>
        <w:t>тој</w:t>
      </w:r>
      <w:r w:rsidRPr="00195141">
        <w:rPr>
          <w:lang w:val="mk-MK"/>
        </w:rPr>
        <w:t xml:space="preserve"> да ја земе предвид одлуката (или </w:t>
      </w:r>
      <w:r w:rsidR="002D1FA5" w:rsidRPr="002D1FA5">
        <w:rPr>
          <w:lang w:val="mk-MK"/>
        </w:rPr>
        <w:t>на</w:t>
      </w:r>
      <w:r w:rsidR="00D87101">
        <w:rPr>
          <w:lang w:val="mk-MK"/>
        </w:rPr>
        <w:t>соките</w:t>
      </w:r>
      <w:r w:rsidRPr="00195141">
        <w:rPr>
          <w:lang w:val="mk-MK"/>
        </w:rPr>
        <w:t xml:space="preserve">) на </w:t>
      </w:r>
      <w:r w:rsidR="00D87101" w:rsidRPr="00D87101">
        <w:rPr>
          <w:lang w:val="mk-MK"/>
        </w:rPr>
        <w:t>Советот за жалба</w:t>
      </w:r>
      <w:r w:rsidRPr="00195141">
        <w:rPr>
          <w:lang w:val="mk-MK"/>
        </w:rPr>
        <w:t xml:space="preserve">. </w:t>
      </w:r>
      <w:r w:rsidR="00D87101">
        <w:rPr>
          <w:lang w:val="mk-MK"/>
        </w:rPr>
        <w:t>Ваквото</w:t>
      </w:r>
      <w:r w:rsidRPr="00195141">
        <w:rPr>
          <w:lang w:val="mk-MK"/>
        </w:rPr>
        <w:t xml:space="preserve"> решение го прави правото на жалба неефикасно за лицето кое ја поднело жалбата. Венецијанската комисија </w:t>
      </w:r>
      <w:r w:rsidR="00D87101">
        <w:rPr>
          <w:lang w:val="mk-MK"/>
        </w:rPr>
        <w:t>смета</w:t>
      </w:r>
      <w:r w:rsidRPr="00195141">
        <w:rPr>
          <w:lang w:val="mk-MK"/>
        </w:rPr>
        <w:t xml:space="preserve"> дека откако </w:t>
      </w:r>
      <w:r w:rsidR="00D87101" w:rsidRPr="00D87101">
        <w:rPr>
          <w:lang w:val="mk-MK"/>
        </w:rPr>
        <w:t>Советот за жалба</w:t>
      </w:r>
      <w:r w:rsidRPr="00195141">
        <w:rPr>
          <w:lang w:val="mk-MK"/>
        </w:rPr>
        <w:t xml:space="preserve"> ќе одлучи во корист на судијата/претседателот на судот, оваа одлука треба</w:t>
      </w:r>
      <w:r w:rsidR="00D87101">
        <w:rPr>
          <w:lang w:val="mk-MK"/>
        </w:rPr>
        <w:t xml:space="preserve"> </w:t>
      </w:r>
      <w:r w:rsidRPr="00195141">
        <w:rPr>
          <w:lang w:val="mk-MK"/>
        </w:rPr>
        <w:t xml:space="preserve">да биде конечна и соодветно да се спроведе од </w:t>
      </w:r>
      <w:r w:rsidR="00AD6023">
        <w:rPr>
          <w:lang w:val="mk-MK"/>
        </w:rPr>
        <w:t>Судскиот совет</w:t>
      </w:r>
      <w:r w:rsidRPr="00195141">
        <w:rPr>
          <w:lang w:val="mk-MK"/>
        </w:rPr>
        <w:t xml:space="preserve">, што на крајот може да </w:t>
      </w:r>
      <w:r w:rsidR="00D87101">
        <w:rPr>
          <w:lang w:val="mk-MK"/>
        </w:rPr>
        <w:t>доведе до</w:t>
      </w:r>
      <w:r w:rsidRPr="00195141">
        <w:rPr>
          <w:lang w:val="mk-MK"/>
        </w:rPr>
        <w:t xml:space="preserve"> повторно отворање на дисциплинската постапка (на пр.</w:t>
      </w:r>
      <w:r w:rsidR="00D87101">
        <w:rPr>
          <w:lang w:val="mk-MK"/>
        </w:rPr>
        <w:t>,</w:t>
      </w:r>
      <w:r w:rsidRPr="00195141">
        <w:rPr>
          <w:lang w:val="mk-MK"/>
        </w:rPr>
        <w:t xml:space="preserve"> во случај на повреда на процедуралните права на судијата/претседателот на судот во текот на претходната постапка).</w:t>
      </w:r>
    </w:p>
    <w:p w14:paraId="22F27F4F" w14:textId="79A06269" w:rsidR="00444399" w:rsidRPr="00195141" w:rsidRDefault="00140846" w:rsidP="00E6179A">
      <w:pPr>
        <w:pStyle w:val="JuQuot"/>
        <w:rPr>
          <w:lang w:val="mk-MK"/>
        </w:rPr>
      </w:pPr>
      <w:r w:rsidRPr="00195141">
        <w:rPr>
          <w:lang w:val="mk-MK"/>
        </w:rPr>
        <w:t xml:space="preserve">35. </w:t>
      </w:r>
      <w:r w:rsidR="00D87101">
        <w:rPr>
          <w:lang w:val="mk-MK"/>
        </w:rPr>
        <w:t>Оттука</w:t>
      </w:r>
      <w:r w:rsidRPr="00195141">
        <w:rPr>
          <w:lang w:val="mk-MK"/>
        </w:rPr>
        <w:t xml:space="preserve">, </w:t>
      </w:r>
      <w:r w:rsidR="00D87101">
        <w:rPr>
          <w:lang w:val="mk-MK"/>
        </w:rPr>
        <w:t>Советот за жалба</w:t>
      </w:r>
      <w:r w:rsidRPr="00195141">
        <w:rPr>
          <w:lang w:val="mk-MK"/>
        </w:rPr>
        <w:t xml:space="preserve"> не треба да го замени </w:t>
      </w:r>
      <w:r w:rsidR="00AD6023">
        <w:rPr>
          <w:lang w:val="mk-MK"/>
        </w:rPr>
        <w:t>Судскиот совет</w:t>
      </w:r>
      <w:r w:rsidRPr="00195141">
        <w:rPr>
          <w:lang w:val="mk-MK"/>
        </w:rPr>
        <w:t>. Во неодамнешното мислење, Комисијата нагласи дека „Судските совети треба да имаат одредено дискреционо право, кое мора да го почитува жалбениот орган“, и дека „при вршењето ревизија</w:t>
      </w:r>
      <w:r w:rsidR="00D87101">
        <w:rPr>
          <w:lang w:val="mk-MK"/>
        </w:rPr>
        <w:t xml:space="preserve"> на жалба</w:t>
      </w:r>
      <w:r w:rsidRPr="00195141">
        <w:rPr>
          <w:lang w:val="mk-MK"/>
        </w:rPr>
        <w:t xml:space="preserve">, жалбениот орган треба да постапува со почит кон </w:t>
      </w:r>
      <w:r w:rsidR="00AD6023">
        <w:rPr>
          <w:lang w:val="mk-MK"/>
        </w:rPr>
        <w:t>Судскиот совет</w:t>
      </w:r>
      <w:r w:rsidRPr="00195141">
        <w:rPr>
          <w:lang w:val="mk-MK"/>
        </w:rPr>
        <w:t xml:space="preserve"> во однос на утврдувањето на фактичките околности и толкувањето на релевантните правила на однесување“. </w:t>
      </w:r>
      <w:r w:rsidR="00D87101">
        <w:rPr>
          <w:lang w:val="mk-MK"/>
        </w:rPr>
        <w:t>Советот за жалба</w:t>
      </w:r>
      <w:r w:rsidRPr="00195141">
        <w:rPr>
          <w:lang w:val="mk-MK"/>
        </w:rPr>
        <w:t xml:space="preserve"> треба да може да ги </w:t>
      </w:r>
      <w:r w:rsidR="00B1309A">
        <w:rPr>
          <w:lang w:val="mk-MK"/>
        </w:rPr>
        <w:t>укине</w:t>
      </w:r>
      <w:r w:rsidRPr="00195141">
        <w:rPr>
          <w:lang w:val="mk-MK"/>
        </w:rPr>
        <w:t xml:space="preserve"> одлуките на </w:t>
      </w:r>
      <w:r w:rsidR="00AD6023">
        <w:rPr>
          <w:lang w:val="mk-MK"/>
        </w:rPr>
        <w:t>Судскиот совет</w:t>
      </w:r>
      <w:r w:rsidRPr="00195141">
        <w:rPr>
          <w:lang w:val="mk-MK"/>
        </w:rPr>
        <w:t xml:space="preserve"> само во случаи на груби грешки во примената на процесното и материјалното право.</w:t>
      </w:r>
    </w:p>
    <w:p w14:paraId="4C0AC753" w14:textId="77777777" w:rsidR="00444399" w:rsidRPr="00195141" w:rsidRDefault="00140846" w:rsidP="00E6179A">
      <w:pPr>
        <w:pStyle w:val="JuQuot"/>
        <w:rPr>
          <w:lang w:val="mk-MK"/>
        </w:rPr>
      </w:pPr>
      <w:r w:rsidRPr="00195141">
        <w:rPr>
          <w:lang w:val="mk-MK"/>
        </w:rPr>
        <w:t>...</w:t>
      </w:r>
    </w:p>
    <w:p w14:paraId="548D9BE2" w14:textId="7BB35B42" w:rsidR="00444399" w:rsidRPr="00195141" w:rsidRDefault="00140846" w:rsidP="00E6179A">
      <w:pPr>
        <w:pStyle w:val="JuQuot"/>
        <w:rPr>
          <w:lang w:val="mk-MK"/>
        </w:rPr>
      </w:pPr>
      <w:r w:rsidRPr="00195141">
        <w:rPr>
          <w:lang w:val="mk-MK"/>
        </w:rPr>
        <w:t xml:space="preserve">60. На 6 март 2019 година, Венецијанската комисија доби ревидиран текст на нацрт-законот, изменет од </w:t>
      </w:r>
      <w:r w:rsidR="00093F80">
        <w:rPr>
          <w:lang w:val="mk-MK"/>
        </w:rPr>
        <w:t>органите</w:t>
      </w:r>
      <w:r w:rsidRPr="00195141">
        <w:rPr>
          <w:lang w:val="mk-MK"/>
        </w:rPr>
        <w:t xml:space="preserve"> на Северна Македонија во </w:t>
      </w:r>
      <w:r w:rsidR="00093F80">
        <w:rPr>
          <w:lang w:val="mk-MK"/>
        </w:rPr>
        <w:t>однос</w:t>
      </w:r>
      <w:r w:rsidRPr="00195141">
        <w:rPr>
          <w:lang w:val="mk-MK"/>
        </w:rPr>
        <w:t xml:space="preserve"> на горенаведените препораки... Комисијата со задоволство </w:t>
      </w:r>
      <w:r w:rsidR="00093F80">
        <w:rPr>
          <w:lang w:val="mk-MK"/>
        </w:rPr>
        <w:t>нотира</w:t>
      </w:r>
      <w:r w:rsidRPr="00195141">
        <w:rPr>
          <w:lang w:val="mk-MK"/>
        </w:rPr>
        <w:t xml:space="preserve"> дека ревидираниот нацрт-закон ги опфаќа повеќето нејзини препораки.</w:t>
      </w:r>
    </w:p>
    <w:p w14:paraId="57A21A0C" w14:textId="185E2E46" w:rsidR="00444399" w:rsidRPr="00195141" w:rsidRDefault="00140846" w:rsidP="00E6179A">
      <w:pPr>
        <w:pStyle w:val="JuQuot"/>
        <w:rPr>
          <w:lang w:val="mk-MK"/>
        </w:rPr>
      </w:pPr>
      <w:r w:rsidRPr="00195141">
        <w:rPr>
          <w:lang w:val="mk-MK"/>
        </w:rPr>
        <w:t xml:space="preserve">61. </w:t>
      </w:r>
      <w:r w:rsidRPr="00AA5F72">
        <w:rPr>
          <w:lang w:val="mk-MK"/>
        </w:rPr>
        <w:t>Меѓу другото</w:t>
      </w:r>
      <w:r w:rsidR="009E7155" w:rsidRPr="00AA5F72">
        <w:rPr>
          <w:lang w:val="mk-MK"/>
        </w:rPr>
        <w:t>,</w:t>
      </w:r>
      <w:r w:rsidRPr="00AA5F72">
        <w:rPr>
          <w:lang w:val="mk-MK"/>
        </w:rPr>
        <w:t xml:space="preserve"> </w:t>
      </w:r>
      <w:r w:rsidR="00AA5F72">
        <w:rPr>
          <w:lang w:val="mk-MK"/>
        </w:rPr>
        <w:t xml:space="preserve">вреди да се споменат </w:t>
      </w:r>
      <w:r w:rsidRPr="00AA5F72">
        <w:rPr>
          <w:lang w:val="mk-MK"/>
        </w:rPr>
        <w:t>следни</w:t>
      </w:r>
      <w:r w:rsidR="00AA5F72">
        <w:rPr>
          <w:lang w:val="mk-MK"/>
        </w:rPr>
        <w:t>в</w:t>
      </w:r>
      <w:r w:rsidRPr="00AA5F72">
        <w:rPr>
          <w:lang w:val="mk-MK"/>
        </w:rPr>
        <w:t>е</w:t>
      </w:r>
      <w:r w:rsidRPr="00195141">
        <w:rPr>
          <w:lang w:val="mk-MK"/>
        </w:rPr>
        <w:t xml:space="preserve"> подобрувања: ... </w:t>
      </w:r>
      <w:r w:rsidR="00D87101">
        <w:rPr>
          <w:lang w:val="mk-MK"/>
        </w:rPr>
        <w:t>Советот за жалба</w:t>
      </w:r>
      <w:r w:rsidRPr="00195141">
        <w:rPr>
          <w:lang w:val="mk-MK"/>
        </w:rPr>
        <w:t xml:space="preserve"> има овластување да </w:t>
      </w:r>
      <w:r w:rsidR="00B1309A">
        <w:rPr>
          <w:lang w:val="mk-MK"/>
        </w:rPr>
        <w:t>укине</w:t>
      </w:r>
      <w:r w:rsidRPr="00195141">
        <w:rPr>
          <w:lang w:val="mk-MK"/>
        </w:rPr>
        <w:t xml:space="preserve"> одлука на </w:t>
      </w:r>
      <w:r w:rsidR="00AD6023">
        <w:rPr>
          <w:lang w:val="mk-MK"/>
        </w:rPr>
        <w:t>Судскиот совет</w:t>
      </w:r>
      <w:r w:rsidRPr="00195141">
        <w:rPr>
          <w:lang w:val="mk-MK"/>
        </w:rPr>
        <w:t xml:space="preserve"> во врска со дисциплинската одговорност на судиите/претседателите на судовите само во случаи на груби грешки во примената на законот</w:t>
      </w:r>
      <w:r w:rsidR="00AA5F72">
        <w:rPr>
          <w:lang w:val="mk-MK"/>
        </w:rPr>
        <w:t xml:space="preserve"> и</w:t>
      </w:r>
      <w:r w:rsidRPr="00195141">
        <w:rPr>
          <w:lang w:val="mk-MK"/>
        </w:rPr>
        <w:t xml:space="preserve"> </w:t>
      </w:r>
      <w:r w:rsidR="00AA5F72">
        <w:rPr>
          <w:lang w:val="mk-MK"/>
        </w:rPr>
        <w:t>тие</w:t>
      </w:r>
      <w:r w:rsidRPr="00195141">
        <w:rPr>
          <w:lang w:val="mk-MK"/>
        </w:rPr>
        <w:t xml:space="preserve"> одлуки се конечни ...“</w:t>
      </w:r>
    </w:p>
    <w:p w14:paraId="00CE1C40" w14:textId="2F1ADCFF" w:rsidR="00444399" w:rsidRPr="00195141" w:rsidRDefault="00140846" w:rsidP="00E6179A">
      <w:pPr>
        <w:pStyle w:val="JuPara"/>
        <w:rPr>
          <w:lang w:val="mk-MK"/>
        </w:rPr>
      </w:pPr>
      <w:r w:rsidRPr="00195141">
        <w:rPr>
          <w:lang w:val="mk-MK"/>
        </w:rPr>
        <w:lastRenderedPageBreak/>
        <w:t xml:space="preserve">Во јуни 2025 година, Венецијанската комисија го </w:t>
      </w:r>
      <w:r w:rsidR="00CA1E72">
        <w:rPr>
          <w:lang w:val="mk-MK"/>
        </w:rPr>
        <w:t>донесе</w:t>
      </w:r>
      <w:r w:rsidRPr="00195141">
        <w:rPr>
          <w:lang w:val="mk-MK"/>
        </w:rPr>
        <w:t xml:space="preserve"> Мислење</w:t>
      </w:r>
      <w:r w:rsidR="00CA1E72">
        <w:rPr>
          <w:lang w:val="mk-MK"/>
        </w:rPr>
        <w:t>то</w:t>
      </w:r>
      <w:r w:rsidRPr="00195141">
        <w:rPr>
          <w:lang w:val="mk-MK"/>
        </w:rPr>
        <w:t xml:space="preserve"> CDL</w:t>
      </w:r>
      <w:r w:rsidR="00FD252E" w:rsidRPr="00195141">
        <w:rPr>
          <w:lang w:val="mk-MK"/>
        </w:rPr>
        <w:noBreakHyphen/>
      </w:r>
      <w:r w:rsidRPr="00195141">
        <w:rPr>
          <w:lang w:val="mk-MK"/>
        </w:rPr>
        <w:t>AD(2025)026 во врска со новиот нацрт-</w:t>
      </w:r>
      <w:r w:rsidR="00CA1E72">
        <w:rPr>
          <w:lang w:val="mk-MK"/>
        </w:rPr>
        <w:t>З</w:t>
      </w:r>
      <w:r w:rsidRPr="00195141">
        <w:rPr>
          <w:lang w:val="mk-MK"/>
        </w:rPr>
        <w:t xml:space="preserve">акон за </w:t>
      </w:r>
      <w:r w:rsidR="00CA1E72">
        <w:rPr>
          <w:lang w:val="mk-MK"/>
        </w:rPr>
        <w:t>Судскиот совет</w:t>
      </w:r>
      <w:r w:rsidRPr="00195141">
        <w:rPr>
          <w:lang w:val="mk-MK"/>
        </w:rPr>
        <w:t>, чии релевантни делови гласат како што следува:</w:t>
      </w:r>
    </w:p>
    <w:p w14:paraId="7E1E6736" w14:textId="45E8C007" w:rsidR="00444399" w:rsidRPr="00195141" w:rsidRDefault="00140846" w:rsidP="00E6179A">
      <w:pPr>
        <w:pStyle w:val="JuQuot"/>
        <w:rPr>
          <w:lang w:val="mk-MK"/>
        </w:rPr>
      </w:pPr>
      <w:r w:rsidRPr="00195141">
        <w:rPr>
          <w:lang w:val="mk-MK"/>
        </w:rPr>
        <w:t xml:space="preserve">„28. ... Министерот за правда е член </w:t>
      </w:r>
      <w:r w:rsidR="00AD6023">
        <w:rPr>
          <w:lang w:val="mk-MK"/>
        </w:rPr>
        <w:t xml:space="preserve">на Судскиот совет </w:t>
      </w:r>
      <w:r w:rsidRPr="00AD6023">
        <w:rPr>
          <w:lang w:val="mk-MK"/>
        </w:rPr>
        <w:t>по службена должност</w:t>
      </w:r>
      <w:r w:rsidRPr="00195141">
        <w:rPr>
          <w:lang w:val="mk-MK"/>
        </w:rPr>
        <w:t xml:space="preserve">. Европскиот суд за човекови права смета дека присуството на член на владата во </w:t>
      </w:r>
      <w:r w:rsidR="00AD6023" w:rsidRPr="00AD6023">
        <w:rPr>
          <w:lang w:val="mk-MK"/>
        </w:rPr>
        <w:t>Судскиот совет</w:t>
      </w:r>
      <w:r w:rsidRPr="00195141">
        <w:rPr>
          <w:lang w:val="mk-MK"/>
        </w:rPr>
        <w:t xml:space="preserve">, дури и ако е пасивен, е многу проблематично од гледна точка на поделбата на </w:t>
      </w:r>
      <w:r w:rsidR="00AD6023">
        <w:rPr>
          <w:lang w:val="mk-MK"/>
        </w:rPr>
        <w:t>овластувањата</w:t>
      </w:r>
      <w:r w:rsidRPr="00195141">
        <w:rPr>
          <w:lang w:val="mk-MK"/>
        </w:rPr>
        <w:t xml:space="preserve"> [со упатување на </w:t>
      </w:r>
      <w:r w:rsidRPr="00195141">
        <w:rPr>
          <w:rFonts w:cstheme="minorHAnsi"/>
          <w:i/>
          <w:iCs/>
          <w:lang w:val="mk-MK"/>
        </w:rPr>
        <w:t>Катања</w:t>
      </w:r>
      <w:r w:rsidR="009E7155">
        <w:rPr>
          <w:rFonts w:cstheme="minorHAnsi"/>
          <w:i/>
          <w:iCs/>
          <w:lang w:val="mk-MK"/>
        </w:rPr>
        <w:t>,</w:t>
      </w:r>
      <w:r w:rsidRPr="00195141">
        <w:rPr>
          <w:rFonts w:cstheme="minorHAnsi"/>
          <w:lang w:val="mk-MK"/>
        </w:rPr>
        <w:t xml:space="preserve"> цитиран</w:t>
      </w:r>
      <w:r w:rsidR="00AD6023">
        <w:rPr>
          <w:rFonts w:cstheme="minorHAnsi"/>
          <w:lang w:val="mk-MK"/>
        </w:rPr>
        <w:t>о</w:t>
      </w:r>
      <w:r w:rsidRPr="00195141">
        <w:rPr>
          <w:rFonts w:cstheme="minorHAnsi"/>
          <w:lang w:val="mk-MK"/>
        </w:rPr>
        <w:t xml:space="preserve"> погоре, § 75</w:t>
      </w:r>
      <w:r w:rsidRPr="00195141">
        <w:rPr>
          <w:lang w:val="mk-MK"/>
        </w:rPr>
        <w:t xml:space="preserve">]. Венецијанската комисија, исто така, зазеде критички став за таквиот аранжман [испуштена референца], како и ГРЕКО [испуштена референца]. Затоа, Венецијанската комисија препорачува министерот за правда повеќе да не биде член на </w:t>
      </w:r>
      <w:r w:rsidR="00AD6023" w:rsidRPr="00AD6023">
        <w:rPr>
          <w:lang w:val="mk-MK"/>
        </w:rPr>
        <w:t>Судскиот совет</w:t>
      </w:r>
      <w:r w:rsidR="00AD6023">
        <w:rPr>
          <w:lang w:val="mk-MK"/>
        </w:rPr>
        <w:t xml:space="preserve">; </w:t>
      </w:r>
      <w:r w:rsidRPr="00195141">
        <w:rPr>
          <w:lang w:val="mk-MK"/>
        </w:rPr>
        <w:t xml:space="preserve">мора да се напомене дека во пракса, според информациите добиени за време на онлајн состаноците, министрите за правда не учествувале на состаноците на </w:t>
      </w:r>
      <w:r w:rsidR="00AD6023" w:rsidRPr="00AD6023">
        <w:rPr>
          <w:lang w:val="mk-MK"/>
        </w:rPr>
        <w:t>Судскиот совет</w:t>
      </w:r>
      <w:r w:rsidRPr="00195141">
        <w:rPr>
          <w:lang w:val="mk-MK"/>
        </w:rPr>
        <w:t xml:space="preserve"> најмалку дванаесет години, така што ревизијата на законот би го направила </w:t>
      </w:r>
      <w:r w:rsidR="00AD6023">
        <w:rPr>
          <w:lang w:val="mk-MK"/>
        </w:rPr>
        <w:t>тоа доследно</w:t>
      </w:r>
      <w:r w:rsidRPr="00195141">
        <w:rPr>
          <w:lang w:val="mk-MK"/>
        </w:rPr>
        <w:t xml:space="preserve"> со прак</w:t>
      </w:r>
      <w:r w:rsidR="00AD6023">
        <w:rPr>
          <w:lang w:val="mk-MK"/>
        </w:rPr>
        <w:t>сата</w:t>
      </w:r>
      <w:r w:rsidRPr="00195141">
        <w:rPr>
          <w:lang w:val="mk-MK"/>
        </w:rPr>
        <w:t xml:space="preserve">. Се </w:t>
      </w:r>
      <w:r w:rsidR="00AD6023">
        <w:rPr>
          <w:lang w:val="mk-MK"/>
        </w:rPr>
        <w:t>нотира</w:t>
      </w:r>
      <w:r w:rsidRPr="00195141">
        <w:rPr>
          <w:lang w:val="mk-MK"/>
        </w:rPr>
        <w:t xml:space="preserve"> дека </w:t>
      </w:r>
      <w:r w:rsidR="00AD6023">
        <w:rPr>
          <w:lang w:val="mk-MK"/>
        </w:rPr>
        <w:t>има</w:t>
      </w:r>
      <w:r w:rsidRPr="00195141">
        <w:rPr>
          <w:lang w:val="mk-MK"/>
        </w:rPr>
        <w:t xml:space="preserve"> уставна пречка за таа промена. Член 43(2) </w:t>
      </w:r>
      <w:r w:rsidR="00AD6023">
        <w:rPr>
          <w:lang w:val="mk-MK"/>
        </w:rPr>
        <w:t>содржи</w:t>
      </w:r>
      <w:r w:rsidRPr="00195141">
        <w:rPr>
          <w:lang w:val="mk-MK"/>
        </w:rPr>
        <w:t xml:space="preserve"> општо ограничување според кое се претпоставува дека министерот и претседателот на Врховниот суд се во иста положба како и сите други членови на </w:t>
      </w:r>
      <w:r w:rsidR="00AD6023" w:rsidRPr="00AD6023">
        <w:rPr>
          <w:lang w:val="mk-MK"/>
        </w:rPr>
        <w:t>Судскиот совет</w:t>
      </w:r>
      <w:r w:rsidR="00AD6023">
        <w:rPr>
          <w:lang w:val="mk-MK"/>
        </w:rPr>
        <w:t xml:space="preserve"> </w:t>
      </w:r>
      <w:r w:rsidRPr="00195141">
        <w:rPr>
          <w:lang w:val="mk-MK"/>
        </w:rPr>
        <w:t xml:space="preserve">освен </w:t>
      </w:r>
      <w:r w:rsidR="00AD6023">
        <w:rPr>
          <w:lang w:val="mk-MK"/>
        </w:rPr>
        <w:t>за</w:t>
      </w:r>
      <w:r w:rsidRPr="00195141">
        <w:rPr>
          <w:lang w:val="mk-MK"/>
        </w:rPr>
        <w:t xml:space="preserve"> прашања</w:t>
      </w:r>
      <w:r w:rsidR="00AD6023">
        <w:rPr>
          <w:lang w:val="mk-MK"/>
        </w:rPr>
        <w:t>та кои се пропишани</w:t>
      </w:r>
      <w:r w:rsidRPr="00195141">
        <w:rPr>
          <w:lang w:val="mk-MK"/>
        </w:rPr>
        <w:t xml:space="preserve"> со овој закон. Би било соодветно законодавството да </w:t>
      </w:r>
      <w:r w:rsidR="00A709B0">
        <w:rPr>
          <w:lang w:val="mk-MK"/>
        </w:rPr>
        <w:t>по</w:t>
      </w:r>
      <w:r w:rsidR="00AD6023">
        <w:rPr>
          <w:lang w:val="mk-MK"/>
        </w:rPr>
        <w:t>јасни</w:t>
      </w:r>
      <w:r w:rsidRPr="00195141">
        <w:rPr>
          <w:lang w:val="mk-MK"/>
        </w:rPr>
        <w:t xml:space="preserve"> во однос на тоа кои разлики се однесуваат на тие двајца членови. Вкрстена референца во член 43(2) би помогнала да се разјасни ова прашање.“</w:t>
      </w:r>
    </w:p>
    <w:p w14:paraId="6F6A8A03" w14:textId="77777777" w:rsidR="00444399" w:rsidRPr="00195141" w:rsidRDefault="00140846" w:rsidP="00E6179A">
      <w:pPr>
        <w:pStyle w:val="JuQuot"/>
        <w:rPr>
          <w:lang w:val="mk-MK"/>
        </w:rPr>
      </w:pPr>
      <w:r w:rsidRPr="00195141">
        <w:rPr>
          <w:lang w:val="mk-MK"/>
        </w:rPr>
        <w:t>...</w:t>
      </w:r>
    </w:p>
    <w:p w14:paraId="653D8328" w14:textId="288B4A32" w:rsidR="00444399" w:rsidRPr="00195141" w:rsidRDefault="00140846" w:rsidP="00E6179A">
      <w:pPr>
        <w:pStyle w:val="JuQuot"/>
        <w:rPr>
          <w:lang w:val="mk-MK"/>
        </w:rPr>
      </w:pPr>
      <w:r w:rsidRPr="00195141">
        <w:rPr>
          <w:lang w:val="mk-MK"/>
        </w:rPr>
        <w:t xml:space="preserve">„53. Член 72 (во две верзии) предвидува право на жалба. Во Алтернатива 1, жалбата би се поднела до Специјален совет за жалби, кој би имал овластување да ја потврди или </w:t>
      </w:r>
      <w:r w:rsidR="00B1309A">
        <w:rPr>
          <w:lang w:val="mk-MK"/>
        </w:rPr>
        <w:t>укине</w:t>
      </w:r>
      <w:r w:rsidRPr="00195141">
        <w:rPr>
          <w:lang w:val="mk-MK"/>
        </w:rPr>
        <w:t xml:space="preserve"> одлуката на </w:t>
      </w:r>
      <w:r w:rsidR="00CD116D" w:rsidRPr="00CD116D">
        <w:rPr>
          <w:lang w:val="mk-MK"/>
        </w:rPr>
        <w:t>Судскиот совет</w:t>
      </w:r>
      <w:r w:rsidRPr="00195141">
        <w:rPr>
          <w:lang w:val="mk-MK"/>
        </w:rPr>
        <w:t xml:space="preserve">. Нацртот не го </w:t>
      </w:r>
      <w:r w:rsidR="00CD116D">
        <w:rPr>
          <w:lang w:val="mk-MK"/>
        </w:rPr>
        <w:t>утврдува</w:t>
      </w:r>
      <w:r w:rsidRPr="00195141">
        <w:rPr>
          <w:lang w:val="mk-MK"/>
        </w:rPr>
        <w:t xml:space="preserve"> составот и природата (судска или административна) на овој </w:t>
      </w:r>
      <w:r w:rsidR="00A709B0">
        <w:rPr>
          <w:lang w:val="mk-MK"/>
        </w:rPr>
        <w:t>с</w:t>
      </w:r>
      <w:r w:rsidRPr="00195141">
        <w:rPr>
          <w:lang w:val="mk-MK"/>
        </w:rPr>
        <w:t>пецијален совет за жалби, ниту начинот на назначување на неговите членови, нивниот мандат или одговорности</w:t>
      </w:r>
      <w:r w:rsidR="00A709B0">
        <w:rPr>
          <w:lang w:val="mk-MK"/>
        </w:rPr>
        <w:t>те</w:t>
      </w:r>
      <w:r w:rsidRPr="00195141">
        <w:rPr>
          <w:lang w:val="mk-MK"/>
        </w:rPr>
        <w:t>. Алтернатива 2 предвидува жалба до два степена на административни судови против одлуката за разрешување: прво до Управниот суд, а потоа до Вишиот управен суд.“</w:t>
      </w:r>
    </w:p>
    <w:p w14:paraId="03DD8F4B" w14:textId="0249FDFC" w:rsidR="00444399" w:rsidRPr="00195141" w:rsidRDefault="00140846" w:rsidP="00E6179A">
      <w:pPr>
        <w:pStyle w:val="JuQuot"/>
        <w:rPr>
          <w:lang w:val="mk-MK"/>
        </w:rPr>
      </w:pPr>
      <w:r w:rsidRPr="00195141">
        <w:rPr>
          <w:lang w:val="mk-MK"/>
        </w:rPr>
        <w:t xml:space="preserve">54. Алтернативата 2 од член 72 може да се смета за легитимен избор, дури и ако административните судии, како и сите судии освен оние на Уставниот суд, не се целосно независни од </w:t>
      </w:r>
      <w:r w:rsidR="00CD116D" w:rsidRPr="00CD116D">
        <w:rPr>
          <w:lang w:val="mk-MK"/>
        </w:rPr>
        <w:t>Судскиот совет</w:t>
      </w:r>
      <w:r w:rsidRPr="00195141">
        <w:rPr>
          <w:lang w:val="mk-MK"/>
        </w:rPr>
        <w:t>.</w:t>
      </w:r>
    </w:p>
    <w:p w14:paraId="65CEEA17" w14:textId="30544686" w:rsidR="00444399" w:rsidRPr="00195141" w:rsidRDefault="00140846" w:rsidP="00E6179A">
      <w:pPr>
        <w:pStyle w:val="JuQuot"/>
        <w:rPr>
          <w:lang w:val="mk-MK"/>
        </w:rPr>
      </w:pPr>
      <w:r w:rsidRPr="00195141">
        <w:rPr>
          <w:lang w:val="mk-MK"/>
        </w:rPr>
        <w:t xml:space="preserve">55. Во отсуство на попрецизни одредби за Специјалниот совет за жалби, Венецијанската комисија не може да ја оцени верзијата 1. Во секој случај, оваа одредба треба да се разјасни. Венецијанската комисија препорачува детално да се разгледа составот на </w:t>
      </w:r>
      <w:r w:rsidR="00CD116D">
        <w:rPr>
          <w:lang w:val="mk-MK"/>
        </w:rPr>
        <w:t>С</w:t>
      </w:r>
      <w:r w:rsidRPr="00195141">
        <w:rPr>
          <w:lang w:val="mk-MK"/>
        </w:rPr>
        <w:t>овет</w:t>
      </w:r>
      <w:r w:rsidR="00CD116D">
        <w:rPr>
          <w:lang w:val="mk-MK"/>
        </w:rPr>
        <w:t>от</w:t>
      </w:r>
      <w:r w:rsidRPr="00195141">
        <w:rPr>
          <w:lang w:val="mk-MK"/>
        </w:rPr>
        <w:t xml:space="preserve">, како и начинот на назначување членови, нивниот мандат и одговорностите. Потсетува дека, во низа пресуди поврзани со работењето на </w:t>
      </w:r>
      <w:r w:rsidR="00CD116D">
        <w:rPr>
          <w:lang w:val="mk-MK"/>
        </w:rPr>
        <w:t>С</w:t>
      </w:r>
      <w:r w:rsidRPr="00195141">
        <w:rPr>
          <w:lang w:val="mk-MK"/>
        </w:rPr>
        <w:t xml:space="preserve">удскиот совет во Северна Македонија („Поранешна југословенска Република Македонија“ во времето на пресудите), Европскиот суд за човекови права јасно стави до знаење дека при одлучување за дисциплински прашања што резултираат со разрешување судија, </w:t>
      </w:r>
      <w:r w:rsidR="00CD116D">
        <w:rPr>
          <w:lang w:val="mk-MK"/>
        </w:rPr>
        <w:t>С</w:t>
      </w:r>
      <w:r w:rsidRPr="00195141">
        <w:rPr>
          <w:lang w:val="mk-MK"/>
        </w:rPr>
        <w:t>удскиот совет мора да ги исполни условите предвидени со член 6 од ЕКЧП [испуштена референца]. Секој систем во согласност со овие услови би бил прифатлив.“</w:t>
      </w:r>
    </w:p>
    <w:p w14:paraId="4DF756E3" w14:textId="77777777" w:rsidR="00444399" w:rsidRPr="00195141" w:rsidRDefault="00140846" w:rsidP="00E6179A">
      <w:pPr>
        <w:pStyle w:val="JuQuot"/>
        <w:rPr>
          <w:lang w:val="mk-MK"/>
        </w:rPr>
      </w:pPr>
      <w:r w:rsidRPr="00195141">
        <w:rPr>
          <w:lang w:val="mk-MK"/>
        </w:rPr>
        <w:t>...</w:t>
      </w:r>
    </w:p>
    <w:p w14:paraId="24CD16D6" w14:textId="0F0B7D54" w:rsidR="00444399" w:rsidRPr="00195141" w:rsidRDefault="00140846" w:rsidP="00E6179A">
      <w:pPr>
        <w:pStyle w:val="JuQuot"/>
        <w:rPr>
          <w:lang w:val="mk-MK"/>
        </w:rPr>
      </w:pPr>
      <w:r w:rsidRPr="00195141">
        <w:rPr>
          <w:lang w:val="mk-MK"/>
        </w:rPr>
        <w:t>„60. ... Венецијанската комисија ги дава следни</w:t>
      </w:r>
      <w:r w:rsidR="00CD116D">
        <w:rPr>
          <w:lang w:val="mk-MK"/>
        </w:rPr>
        <w:t>в</w:t>
      </w:r>
      <w:r w:rsidRPr="00195141">
        <w:rPr>
          <w:lang w:val="mk-MK"/>
        </w:rPr>
        <w:t>е клучни препораки:</w:t>
      </w:r>
    </w:p>
    <w:p w14:paraId="6AF1D772" w14:textId="77777777" w:rsidR="00444399" w:rsidRPr="00195141" w:rsidRDefault="00140846" w:rsidP="00E6179A">
      <w:pPr>
        <w:pStyle w:val="JuQuot"/>
        <w:rPr>
          <w:lang w:val="mk-MK"/>
        </w:rPr>
      </w:pPr>
      <w:r w:rsidRPr="00195141">
        <w:rPr>
          <w:lang w:val="mk-MK"/>
        </w:rPr>
        <w:t>A. Отстранување на министерот за правда од Судскиот совет...</w:t>
      </w:r>
    </w:p>
    <w:p w14:paraId="5AE32A19" w14:textId="77777777" w:rsidR="00444399" w:rsidRPr="00195141" w:rsidRDefault="00140846" w:rsidP="00E6179A">
      <w:pPr>
        <w:pStyle w:val="JuQuot"/>
        <w:rPr>
          <w:lang w:val="mk-MK"/>
        </w:rPr>
      </w:pPr>
      <w:r w:rsidRPr="00195141">
        <w:rPr>
          <w:lang w:val="mk-MK"/>
        </w:rPr>
        <w:t>...</w:t>
      </w:r>
    </w:p>
    <w:p w14:paraId="57D2DA52" w14:textId="5AF45ABA" w:rsidR="00444399" w:rsidRPr="00195141" w:rsidRDefault="00140846" w:rsidP="00E6179A">
      <w:pPr>
        <w:pStyle w:val="JuQuot"/>
        <w:rPr>
          <w:lang w:val="mk-MK"/>
        </w:rPr>
      </w:pPr>
      <w:r w:rsidRPr="00195141">
        <w:rPr>
          <w:lang w:val="mk-MK"/>
        </w:rPr>
        <w:lastRenderedPageBreak/>
        <w:t>Е. Детално разгледување на составот на Специјалниот совет за жалби, како и начинот на назначување членови, нивниот мандат и одговорностите...“</w:t>
      </w:r>
    </w:p>
    <w:p w14:paraId="4F0E6271" w14:textId="62F81F2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8" w:name="paragraph00043"/>
      <w:r w:rsidR="00E6179A" w:rsidRPr="00195141">
        <w:rPr>
          <w:noProof/>
          <w:lang w:val="mk-MK"/>
        </w:rPr>
        <w:t xml:space="preserve">51. </w:t>
      </w:r>
      <w:bookmarkEnd w:id="28"/>
      <w:r w:rsidRPr="00195141">
        <w:rPr>
          <w:noProof/>
          <w:lang w:val="mk-MK"/>
        </w:rPr>
        <w:fldChar w:fldCharType="end"/>
      </w:r>
      <w:r w:rsidRPr="00195141">
        <w:rPr>
          <w:lang w:val="mk-MK"/>
        </w:rPr>
        <w:t>Во Извештај</w:t>
      </w:r>
      <w:r w:rsidR="00435478">
        <w:rPr>
          <w:lang w:val="mk-MK"/>
        </w:rPr>
        <w:t>от</w:t>
      </w:r>
      <w:r w:rsidRPr="00195141">
        <w:rPr>
          <w:lang w:val="mk-MK"/>
        </w:rPr>
        <w:t xml:space="preserve"> за независноста на судскиот систем, Дел I: Независност на судиите (CDL-AD(2010)004) од 16 март 2010 година, Венецијанската комисија, меѓу другото, </w:t>
      </w:r>
      <w:r w:rsidR="00435478">
        <w:rPr>
          <w:lang w:val="mk-MK"/>
        </w:rPr>
        <w:t>го нагласи</w:t>
      </w:r>
      <w:r w:rsidRPr="00195141">
        <w:rPr>
          <w:lang w:val="mk-MK"/>
        </w:rPr>
        <w:t xml:space="preserve"> следново:</w:t>
      </w:r>
    </w:p>
    <w:p w14:paraId="75E35D0B" w14:textId="77777777" w:rsidR="00444399" w:rsidRPr="00195141" w:rsidRDefault="00140846" w:rsidP="00E6179A">
      <w:pPr>
        <w:pStyle w:val="JuQuot"/>
        <w:rPr>
          <w:lang w:val="mk-MK"/>
        </w:rPr>
      </w:pPr>
      <w:r w:rsidRPr="00195141">
        <w:rPr>
          <w:lang w:val="mk-MK"/>
        </w:rPr>
        <w:t>Заклучоци</w:t>
      </w:r>
    </w:p>
    <w:p w14:paraId="2E756097" w14:textId="77777777" w:rsidR="00444399" w:rsidRPr="00195141" w:rsidRDefault="00140846" w:rsidP="00E6179A">
      <w:pPr>
        <w:pStyle w:val="JuQuot"/>
        <w:rPr>
          <w:lang w:val="mk-MK"/>
        </w:rPr>
      </w:pPr>
      <w:r w:rsidRPr="00195141">
        <w:rPr>
          <w:lang w:val="mk-MK"/>
        </w:rPr>
        <w:t>„...</w:t>
      </w:r>
    </w:p>
    <w:p w14:paraId="6807426A" w14:textId="6F7D07A4" w:rsidR="00444399" w:rsidRPr="00195141" w:rsidRDefault="00140846" w:rsidP="00E6179A">
      <w:pPr>
        <w:pStyle w:val="JuQuot"/>
        <w:rPr>
          <w:lang w:val="mk-MK"/>
        </w:rPr>
      </w:pPr>
      <w:r w:rsidRPr="00195141">
        <w:rPr>
          <w:lang w:val="mk-MK"/>
        </w:rPr>
        <w:t xml:space="preserve">4. Соодветен метод за гарантирање на независноста на судството е независен судски совет </w:t>
      </w:r>
      <w:r w:rsidR="00D533BF">
        <w:rPr>
          <w:lang w:val="mk-MK"/>
        </w:rPr>
        <w:t>кој</w:t>
      </w:r>
      <w:r w:rsidRPr="00195141">
        <w:rPr>
          <w:lang w:val="mk-MK"/>
        </w:rPr>
        <w:t xml:space="preserve"> има одлучувачко влијание врз одлуките за назначување и кариера на судиите. Почитувајќи ја разновидноста на постојните правни системи, Венецијанската комисија им препорачува на државите кои сè уште не го сториле тоа да размислат за воспоставување независен судски совет. Во сите случаи, советот треба да има плуралистички состав, при што значителен дел, ако не и мнозинството од членовите</w:t>
      </w:r>
      <w:r w:rsidR="00D533BF">
        <w:rPr>
          <w:lang w:val="mk-MK"/>
        </w:rPr>
        <w:t>,</w:t>
      </w:r>
      <w:r w:rsidRPr="00195141">
        <w:rPr>
          <w:lang w:val="mk-MK"/>
        </w:rPr>
        <w:t xml:space="preserve"> ќе бидат судии.</w:t>
      </w:r>
    </w:p>
    <w:p w14:paraId="798BDA3C" w14:textId="77777777" w:rsidR="00444399" w:rsidRPr="00195141" w:rsidRDefault="00140846" w:rsidP="00E6179A">
      <w:pPr>
        <w:pStyle w:val="JuQuot"/>
        <w:rPr>
          <w:lang w:val="mk-MK"/>
        </w:rPr>
      </w:pPr>
      <w:r w:rsidRPr="00195141">
        <w:rPr>
          <w:lang w:val="mk-MK"/>
        </w:rPr>
        <w:t>...</w:t>
      </w:r>
    </w:p>
    <w:p w14:paraId="05402810" w14:textId="60B467BB" w:rsidR="00444399" w:rsidRPr="00195141" w:rsidRDefault="00140846" w:rsidP="00E6179A">
      <w:pPr>
        <w:pStyle w:val="JuQuot"/>
        <w:rPr>
          <w:lang w:val="mk-MK"/>
        </w:rPr>
      </w:pPr>
      <w:r w:rsidRPr="00D533BF">
        <w:rPr>
          <w:lang w:val="mk-MK"/>
        </w:rPr>
        <w:t>6.</w:t>
      </w:r>
      <w:r w:rsidRPr="00195141">
        <w:rPr>
          <w:lang w:val="mk-MK"/>
        </w:rPr>
        <w:t xml:space="preserve"> Судските совети, или дисциплинските судови, треба да имаат одлучувачко влијание во дисциплинските постапки. Треба да се предвиди можност за жалба </w:t>
      </w:r>
      <w:r w:rsidR="00D533BF">
        <w:rPr>
          <w:lang w:val="mk-MK"/>
        </w:rPr>
        <w:t>пред</w:t>
      </w:r>
      <w:r w:rsidRPr="00195141">
        <w:rPr>
          <w:lang w:val="mk-MK"/>
        </w:rPr>
        <w:t xml:space="preserve"> суд против одлуките на дисциплинските органи.“</w:t>
      </w:r>
    </w:p>
    <w:p w14:paraId="094D8F75" w14:textId="04215B2E" w:rsidR="00444399" w:rsidRPr="00195141" w:rsidRDefault="00140846" w:rsidP="00E6179A">
      <w:pPr>
        <w:pStyle w:val="JuH1"/>
        <w:rPr>
          <w:lang w:val="mk-MK"/>
        </w:rPr>
      </w:pPr>
      <w:r w:rsidRPr="00195141">
        <w:rPr>
          <w:lang w:val="mk-MK"/>
        </w:rPr>
        <w:t>Консултативен совет на европски судии (</w:t>
      </w:r>
      <w:r w:rsidR="00D533BF">
        <w:rPr>
          <w:lang w:val="mk-MK"/>
        </w:rPr>
        <w:t>КСЕС</w:t>
      </w:r>
      <w:r w:rsidRPr="00195141">
        <w:rPr>
          <w:lang w:val="mk-MK"/>
        </w:rPr>
        <w:t>)</w:t>
      </w:r>
    </w:p>
    <w:p w14:paraId="7F854455" w14:textId="13E37797" w:rsidR="00444399" w:rsidRPr="00195141" w:rsidRDefault="00140846" w:rsidP="00E6179A">
      <w:pPr>
        <w:pStyle w:val="JuPara"/>
        <w:rPr>
          <w:rFonts w:ascii="Arial" w:hAnsi="Arial" w:cs="Arial"/>
          <w:b/>
          <w:bCs/>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29" w:name="paragraph00050"/>
      <w:r w:rsidR="00E6179A" w:rsidRPr="00195141">
        <w:rPr>
          <w:noProof/>
          <w:lang w:val="mk-MK"/>
        </w:rPr>
        <w:t xml:space="preserve">52. </w:t>
      </w:r>
      <w:bookmarkEnd w:id="29"/>
      <w:r w:rsidRPr="00195141">
        <w:rPr>
          <w:noProof/>
          <w:lang w:val="mk-MK"/>
        </w:rPr>
        <w:fldChar w:fldCharType="end"/>
      </w:r>
      <w:r w:rsidRPr="00195141">
        <w:rPr>
          <w:lang w:val="mk-MK"/>
        </w:rPr>
        <w:t>Релевантните делови од Мислењето бр. 10 (2007) на Консултативниот совет на европски судии (</w:t>
      </w:r>
      <w:r w:rsidR="00D533BF">
        <w:rPr>
          <w:lang w:val="mk-MK"/>
        </w:rPr>
        <w:t>КСЕС</w:t>
      </w:r>
      <w:r w:rsidRPr="00195141">
        <w:rPr>
          <w:lang w:val="mk-MK"/>
        </w:rPr>
        <w:t xml:space="preserve">) за Судскиот совет во служба на општеството (Стразбур, 23-27 ноември 2007 година) гласат </w:t>
      </w:r>
      <w:r w:rsidR="00D533BF">
        <w:rPr>
          <w:lang w:val="mk-MK"/>
        </w:rPr>
        <w:t>како што следува</w:t>
      </w:r>
      <w:r w:rsidRPr="00195141">
        <w:rPr>
          <w:lang w:val="mk-MK"/>
        </w:rPr>
        <w:t>:</w:t>
      </w:r>
    </w:p>
    <w:p w14:paraId="369B6000" w14:textId="0496B13C" w:rsidR="00444399" w:rsidRPr="00195141" w:rsidRDefault="00140846" w:rsidP="00E6179A">
      <w:pPr>
        <w:pStyle w:val="JuQuot"/>
        <w:rPr>
          <w:lang w:val="mk-MK"/>
        </w:rPr>
      </w:pPr>
      <w:r w:rsidRPr="00195141">
        <w:rPr>
          <w:lang w:val="mk-MK"/>
        </w:rPr>
        <w:t>„23.</w:t>
      </w:r>
      <w:r w:rsidRPr="00195141">
        <w:rPr>
          <w:sz w:val="14"/>
          <w:szCs w:val="14"/>
          <w:lang w:val="mk-MK"/>
        </w:rPr>
        <w:t> </w:t>
      </w:r>
      <w:r w:rsidRPr="00195141">
        <w:rPr>
          <w:lang w:val="mk-MK"/>
        </w:rPr>
        <w:t xml:space="preserve">Идните членови на Судскиот совет, без разлика дали се судии или не, не треба да </w:t>
      </w:r>
      <w:r w:rsidR="00D533BF">
        <w:rPr>
          <w:lang w:val="mk-MK"/>
        </w:rPr>
        <w:t>се</w:t>
      </w:r>
      <w:r w:rsidRPr="00195141">
        <w:rPr>
          <w:lang w:val="mk-MK"/>
        </w:rPr>
        <w:t xml:space="preserve"> активни политичари, </w:t>
      </w:r>
      <w:r w:rsidR="00D533BF">
        <w:rPr>
          <w:lang w:val="mk-MK"/>
        </w:rPr>
        <w:t>пратеници во Собранието</w:t>
      </w:r>
      <w:r w:rsidRPr="00195141">
        <w:rPr>
          <w:lang w:val="mk-MK"/>
        </w:rPr>
        <w:t xml:space="preserve">, </w:t>
      </w:r>
      <w:r w:rsidR="00D533BF">
        <w:rPr>
          <w:lang w:val="mk-MK"/>
        </w:rPr>
        <w:t xml:space="preserve">дел од </w:t>
      </w:r>
      <w:r w:rsidRPr="00195141">
        <w:rPr>
          <w:lang w:val="mk-MK"/>
        </w:rPr>
        <w:t xml:space="preserve">извршната власт или администрацијата. Ова значи дека ниту </w:t>
      </w:r>
      <w:r w:rsidR="00D533BF">
        <w:rPr>
          <w:lang w:val="mk-MK"/>
        </w:rPr>
        <w:t>претседателот</w:t>
      </w:r>
      <w:r w:rsidRPr="00195141">
        <w:rPr>
          <w:lang w:val="mk-MK"/>
        </w:rPr>
        <w:t xml:space="preserve"> на државата, ако е </w:t>
      </w:r>
      <w:r w:rsidR="00D533BF">
        <w:rPr>
          <w:lang w:val="mk-MK"/>
        </w:rPr>
        <w:t>премиер</w:t>
      </w:r>
      <w:r w:rsidRPr="00195141">
        <w:rPr>
          <w:lang w:val="mk-MK"/>
        </w:rPr>
        <w:t>, ниту кој било</w:t>
      </w:r>
      <w:r w:rsidR="00D533BF">
        <w:rPr>
          <w:lang w:val="mk-MK"/>
        </w:rPr>
        <w:t xml:space="preserve"> друг</w:t>
      </w:r>
      <w:r w:rsidRPr="00195141">
        <w:rPr>
          <w:lang w:val="mk-MK"/>
        </w:rPr>
        <w:t xml:space="preserve"> министер не може да биде член на Судскиот совет. Секоја држава треба да донесе </w:t>
      </w:r>
      <w:r w:rsidR="00D533BF">
        <w:rPr>
          <w:lang w:val="mk-MK"/>
        </w:rPr>
        <w:t>посебни</w:t>
      </w:r>
      <w:r w:rsidRPr="00195141">
        <w:rPr>
          <w:lang w:val="mk-MK"/>
        </w:rPr>
        <w:t xml:space="preserve"> законски пр</w:t>
      </w:r>
      <w:r w:rsidR="00A709B0">
        <w:rPr>
          <w:lang w:val="mk-MK"/>
        </w:rPr>
        <w:t>описи</w:t>
      </w:r>
      <w:r w:rsidRPr="00195141">
        <w:rPr>
          <w:lang w:val="mk-MK"/>
        </w:rPr>
        <w:t xml:space="preserve"> во оваа област.</w:t>
      </w:r>
    </w:p>
    <w:p w14:paraId="01BEA1DE" w14:textId="77777777" w:rsidR="00444399" w:rsidRPr="00195141" w:rsidRDefault="00140846" w:rsidP="00E6179A">
      <w:pPr>
        <w:pStyle w:val="JuQuot"/>
        <w:rPr>
          <w:lang w:val="mk-MK"/>
        </w:rPr>
      </w:pPr>
      <w:r w:rsidRPr="00195141">
        <w:rPr>
          <w:lang w:val="mk-MK"/>
        </w:rPr>
        <w:t>...</w:t>
      </w:r>
    </w:p>
    <w:p w14:paraId="0954682A" w14:textId="4AF14678" w:rsidR="00444399" w:rsidRPr="00195141" w:rsidRDefault="00140846" w:rsidP="00E6179A">
      <w:pPr>
        <w:pStyle w:val="JuQuot"/>
        <w:rPr>
          <w:lang w:val="mk-MK"/>
        </w:rPr>
      </w:pPr>
      <w:r w:rsidRPr="00195141">
        <w:rPr>
          <w:lang w:val="mk-MK"/>
        </w:rPr>
        <w:t xml:space="preserve">63. Судија кој ги занемарува </w:t>
      </w:r>
      <w:r w:rsidR="00D533BF">
        <w:rPr>
          <w:lang w:val="mk-MK"/>
        </w:rPr>
        <w:t>неговите</w:t>
      </w:r>
      <w:r w:rsidRPr="00195141">
        <w:rPr>
          <w:lang w:val="mk-MK"/>
        </w:rPr>
        <w:t xml:space="preserve"> случаи поради мрзеливост или кој е очигледно некомпетентен во постапување</w:t>
      </w:r>
      <w:r w:rsidR="00D533BF">
        <w:rPr>
          <w:lang w:val="mk-MK"/>
        </w:rPr>
        <w:t>то</w:t>
      </w:r>
      <w:r w:rsidRPr="00195141">
        <w:rPr>
          <w:lang w:val="mk-MK"/>
        </w:rPr>
        <w:t xml:space="preserve"> треба да </w:t>
      </w:r>
      <w:r w:rsidR="00D533BF">
        <w:rPr>
          <w:lang w:val="mk-MK"/>
        </w:rPr>
        <w:t>сноси</w:t>
      </w:r>
      <w:r w:rsidRPr="00195141">
        <w:rPr>
          <w:lang w:val="mk-MK"/>
        </w:rPr>
        <w:t xml:space="preserve"> дисциплински санкции. Дури и во такви случаи, како што е наведено во Мислењето бр. 3 (2002) на </w:t>
      </w:r>
      <w:r w:rsidR="00D533BF">
        <w:rPr>
          <w:lang w:val="mk-MK"/>
        </w:rPr>
        <w:t>КСЕС</w:t>
      </w:r>
      <w:r w:rsidRPr="00195141">
        <w:rPr>
          <w:lang w:val="mk-MK"/>
        </w:rPr>
        <w:t xml:space="preserve">, важно е судиите да уживаат заштита </w:t>
      </w:r>
      <w:r w:rsidR="00D533BF">
        <w:rPr>
          <w:lang w:val="mk-MK"/>
        </w:rPr>
        <w:t>во</w:t>
      </w:r>
      <w:r w:rsidRPr="00195141">
        <w:rPr>
          <w:lang w:val="mk-MK"/>
        </w:rPr>
        <w:t xml:space="preserve"> дисциплинска</w:t>
      </w:r>
      <w:r w:rsidR="00D533BF">
        <w:rPr>
          <w:lang w:val="mk-MK"/>
        </w:rPr>
        <w:t>та</w:t>
      </w:r>
      <w:r w:rsidRPr="00195141">
        <w:rPr>
          <w:lang w:val="mk-MK"/>
        </w:rPr>
        <w:t xml:space="preserve"> постапка што гарантира почитување на </w:t>
      </w:r>
      <w:r w:rsidR="0039101E">
        <w:rPr>
          <w:lang w:val="mk-MK"/>
        </w:rPr>
        <w:t>начелото</w:t>
      </w:r>
      <w:r w:rsidRPr="00195141">
        <w:rPr>
          <w:lang w:val="mk-MK"/>
        </w:rPr>
        <w:t xml:space="preserve"> на независност на судството </w:t>
      </w:r>
      <w:r w:rsidR="00D533BF">
        <w:rPr>
          <w:lang w:val="mk-MK"/>
        </w:rPr>
        <w:t>која</w:t>
      </w:r>
      <w:r w:rsidRPr="00195141">
        <w:rPr>
          <w:lang w:val="mk-MK"/>
        </w:rPr>
        <w:t xml:space="preserve"> се спроведува пред тело </w:t>
      </w:r>
      <w:r w:rsidR="00D533BF">
        <w:rPr>
          <w:lang w:val="mk-MK"/>
        </w:rPr>
        <w:t>врз кое нема никакво</w:t>
      </w:r>
      <w:r w:rsidRPr="00195141">
        <w:rPr>
          <w:lang w:val="mk-MK"/>
        </w:rPr>
        <w:t xml:space="preserve"> политичко влијание, врз основа на јасно дефинирани дисциплински грешки: </w:t>
      </w:r>
      <w:r w:rsidR="00D533BF">
        <w:rPr>
          <w:lang w:val="mk-MK"/>
        </w:rPr>
        <w:t>претседател</w:t>
      </w:r>
      <w:r w:rsidRPr="00195141">
        <w:rPr>
          <w:lang w:val="mk-MK"/>
        </w:rPr>
        <w:t xml:space="preserve">, министер за правда или кој било друг претставник на политичките </w:t>
      </w:r>
      <w:r w:rsidR="00D533BF">
        <w:rPr>
          <w:lang w:val="mk-MK"/>
        </w:rPr>
        <w:t>органи</w:t>
      </w:r>
      <w:r w:rsidRPr="00195141">
        <w:rPr>
          <w:lang w:val="mk-MK"/>
        </w:rPr>
        <w:t xml:space="preserve"> не може да учествува во </w:t>
      </w:r>
      <w:r w:rsidR="00D533BF">
        <w:rPr>
          <w:lang w:val="mk-MK"/>
        </w:rPr>
        <w:t xml:space="preserve">работата на </w:t>
      </w:r>
      <w:r w:rsidRPr="00195141">
        <w:rPr>
          <w:lang w:val="mk-MK"/>
        </w:rPr>
        <w:t>дисциплинскиот орган.“</w:t>
      </w:r>
    </w:p>
    <w:p w14:paraId="062CD4AD" w14:textId="7777777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0" w:name="paragraph00051"/>
      <w:r w:rsidR="00E6179A" w:rsidRPr="00195141">
        <w:rPr>
          <w:noProof/>
          <w:lang w:val="mk-MK"/>
        </w:rPr>
        <w:t xml:space="preserve">53. </w:t>
      </w:r>
      <w:bookmarkEnd w:id="30"/>
      <w:r w:rsidRPr="00195141">
        <w:rPr>
          <w:noProof/>
          <w:lang w:val="mk-MK"/>
        </w:rPr>
        <w:fldChar w:fldCharType="end"/>
      </w:r>
      <w:r w:rsidRPr="00195141">
        <w:rPr>
          <w:lang w:val="mk-MK"/>
        </w:rPr>
        <w:t>Релевантните делови од Мислењето бр. 24 (2021) на КСЕС за еволуцијата на Судските совети и нивната улога во независните и непристрасни судски системи (CCJE(2021)11, 5 ноември 2021 година) гласат како што следува (референцата е изоставена):</w:t>
      </w:r>
    </w:p>
    <w:p w14:paraId="00E7AAE9" w14:textId="59F20E23" w:rsidR="00444399" w:rsidRPr="00195141" w:rsidRDefault="00140846" w:rsidP="00E6179A">
      <w:pPr>
        <w:pStyle w:val="JuQuot"/>
        <w:rPr>
          <w:lang w:val="mk-MK"/>
        </w:rPr>
      </w:pPr>
      <w:r w:rsidRPr="00195141">
        <w:rPr>
          <w:lang w:val="mk-MK"/>
        </w:rPr>
        <w:lastRenderedPageBreak/>
        <w:t>„12. ... Секој Судски совет и судството што го претставува мора да ја заслужи довербата на јавноста и нејзината поддршка преку одлична, транспарентна работа и о</w:t>
      </w:r>
      <w:r w:rsidR="00694C74">
        <w:rPr>
          <w:lang w:val="mk-MK"/>
        </w:rPr>
        <w:t>тчетност</w:t>
      </w:r>
      <w:r w:rsidRPr="00195141">
        <w:rPr>
          <w:lang w:val="mk-MK"/>
        </w:rPr>
        <w:t xml:space="preserve">. Во </w:t>
      </w:r>
      <w:r w:rsidR="00694C74">
        <w:rPr>
          <w:lang w:val="mk-MK"/>
        </w:rPr>
        <w:t>случај на</w:t>
      </w:r>
      <w:r w:rsidRPr="00195141">
        <w:rPr>
          <w:lang w:val="mk-MK"/>
        </w:rPr>
        <w:t xml:space="preserve"> конфликт со други </w:t>
      </w:r>
      <w:r w:rsidR="00694C74">
        <w:rPr>
          <w:lang w:val="mk-MK"/>
        </w:rPr>
        <w:t>орган</w:t>
      </w:r>
      <w:r w:rsidRPr="00195141">
        <w:rPr>
          <w:lang w:val="mk-MK"/>
        </w:rPr>
        <w:t xml:space="preserve">и, поддршката на јавноста во голема мера </w:t>
      </w:r>
      <w:r w:rsidR="00694C74" w:rsidRPr="00694C74">
        <w:rPr>
          <w:lang w:val="mk-MK"/>
        </w:rPr>
        <w:t xml:space="preserve">ќе зависи </w:t>
      </w:r>
      <w:r w:rsidRPr="00195141">
        <w:rPr>
          <w:lang w:val="mk-MK"/>
        </w:rPr>
        <w:t>од перц</w:t>
      </w:r>
      <w:r w:rsidR="00694C74">
        <w:rPr>
          <w:lang w:val="mk-MK"/>
        </w:rPr>
        <w:t>ипираната</w:t>
      </w:r>
      <w:r w:rsidRPr="00195141">
        <w:rPr>
          <w:lang w:val="mk-MK"/>
        </w:rPr>
        <w:t xml:space="preserve"> легитимност на Советот.“</w:t>
      </w:r>
    </w:p>
    <w:p w14:paraId="52946E75" w14:textId="77777777" w:rsidR="00444399" w:rsidRPr="00195141" w:rsidRDefault="00140846" w:rsidP="00E6179A">
      <w:pPr>
        <w:pStyle w:val="JuQuot"/>
        <w:rPr>
          <w:lang w:val="mk-MK"/>
        </w:rPr>
      </w:pPr>
      <w:r w:rsidRPr="00195141">
        <w:rPr>
          <w:lang w:val="mk-MK"/>
        </w:rPr>
        <w:t>...</w:t>
      </w:r>
    </w:p>
    <w:p w14:paraId="235E7230" w14:textId="403F6C4B" w:rsidR="00444399" w:rsidRPr="00195141" w:rsidRDefault="00140846" w:rsidP="00E6179A">
      <w:pPr>
        <w:pStyle w:val="JuQuot"/>
        <w:rPr>
          <w:lang w:val="mk-MK"/>
        </w:rPr>
      </w:pPr>
      <w:r w:rsidRPr="00195141">
        <w:rPr>
          <w:lang w:val="mk-MK"/>
        </w:rPr>
        <w:t>28. КСЕС е свесен дека во некои земји</w:t>
      </w:r>
      <w:r w:rsidR="00694C74">
        <w:rPr>
          <w:lang w:val="mk-MK"/>
        </w:rPr>
        <w:t xml:space="preserve"> </w:t>
      </w:r>
      <w:r w:rsidRPr="00195141">
        <w:rPr>
          <w:lang w:val="mk-MK"/>
        </w:rPr>
        <w:t xml:space="preserve">членки, Судските совети </w:t>
      </w:r>
      <w:r w:rsidR="00694C74">
        <w:rPr>
          <w:lang w:val="mk-MK"/>
        </w:rPr>
        <w:t>се составени од</w:t>
      </w:r>
      <w:r w:rsidRPr="00195141">
        <w:rPr>
          <w:lang w:val="mk-MK"/>
        </w:rPr>
        <w:t xml:space="preserve"> членови </w:t>
      </w:r>
      <w:r w:rsidRPr="00694C74">
        <w:rPr>
          <w:lang w:val="mk-MK"/>
        </w:rPr>
        <w:t>по службена должност. Членството по службена должност не е прифатливо, освен во многу мал број случаи, на пример</w:t>
      </w:r>
      <w:r w:rsidR="00694C74">
        <w:rPr>
          <w:lang w:val="mk-MK"/>
        </w:rPr>
        <w:t>,</w:t>
      </w:r>
      <w:r w:rsidRPr="00694C74">
        <w:rPr>
          <w:lang w:val="mk-MK"/>
        </w:rPr>
        <w:t xml:space="preserve"> претседател</w:t>
      </w:r>
      <w:r w:rsidRPr="00195141">
        <w:rPr>
          <w:lang w:val="mk-MK"/>
        </w:rPr>
        <w:t xml:space="preserve"> на Врхо</w:t>
      </w:r>
      <w:r w:rsidR="00694C74">
        <w:rPr>
          <w:lang w:val="mk-MK"/>
        </w:rPr>
        <w:t>вен</w:t>
      </w:r>
      <w:r w:rsidRPr="00195141">
        <w:rPr>
          <w:lang w:val="mk-MK"/>
        </w:rPr>
        <w:t xml:space="preserve"> суд, но не треба да </w:t>
      </w:r>
      <w:r w:rsidR="00011146">
        <w:rPr>
          <w:lang w:val="mk-MK"/>
        </w:rPr>
        <w:t>има</w:t>
      </w:r>
      <w:r w:rsidRPr="00195141">
        <w:rPr>
          <w:lang w:val="mk-MK"/>
        </w:rPr>
        <w:t xml:space="preserve"> членови или претставници на законодавната или извршната власт. Член </w:t>
      </w:r>
      <w:r w:rsidRPr="00694C74">
        <w:rPr>
          <w:lang w:val="mk-MK"/>
        </w:rPr>
        <w:t>по службена должност</w:t>
      </w:r>
      <w:r w:rsidRPr="00195141">
        <w:rPr>
          <w:i/>
          <w:iCs/>
          <w:lang w:val="mk-MK"/>
        </w:rPr>
        <w:t xml:space="preserve"> </w:t>
      </w:r>
      <w:r w:rsidRPr="00195141">
        <w:rPr>
          <w:lang w:val="mk-MK"/>
        </w:rPr>
        <w:t>кој не е судија не треба да учествува во донесувањето дисциплински одлуки.“</w:t>
      </w:r>
    </w:p>
    <w:p w14:paraId="794F5C8C" w14:textId="447195E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54. </w:t>
      </w:r>
      <w:r w:rsidRPr="00195141">
        <w:rPr>
          <w:noProof/>
          <w:lang w:val="mk-MK"/>
        </w:rPr>
        <w:fldChar w:fldCharType="end"/>
      </w:r>
      <w:r w:rsidRPr="00195141">
        <w:rPr>
          <w:lang w:val="mk-MK"/>
        </w:rPr>
        <w:t>Мислењето бр. 27 (2024) за дисциплинската одговорност на судиите (CCJE(2024)5, 6 декември 2024</w:t>
      </w:r>
      <w:r w:rsidR="00694C74">
        <w:rPr>
          <w:lang w:val="mk-MK"/>
        </w:rPr>
        <w:t xml:space="preserve"> година</w:t>
      </w:r>
      <w:r w:rsidRPr="00195141">
        <w:rPr>
          <w:lang w:val="mk-MK"/>
        </w:rPr>
        <w:t xml:space="preserve">) </w:t>
      </w:r>
      <w:r w:rsidR="00694C74">
        <w:rPr>
          <w:lang w:val="mk-MK"/>
        </w:rPr>
        <w:t>нагласува</w:t>
      </w:r>
      <w:r w:rsidRPr="00195141">
        <w:rPr>
          <w:lang w:val="mk-MK"/>
        </w:rPr>
        <w:t xml:space="preserve">, </w:t>
      </w:r>
      <w:r w:rsidRPr="00694C74">
        <w:rPr>
          <w:lang w:val="mk-MK"/>
        </w:rPr>
        <w:t>меѓу другото</w:t>
      </w:r>
      <w:r w:rsidR="009E7155" w:rsidRPr="00694C74">
        <w:rPr>
          <w:lang w:val="mk-MK"/>
        </w:rPr>
        <w:t>,</w:t>
      </w:r>
      <w:r w:rsidRPr="00195141">
        <w:rPr>
          <w:i/>
          <w:iCs/>
          <w:lang w:val="mk-MK"/>
        </w:rPr>
        <w:t xml:space="preserve"> </w:t>
      </w:r>
      <w:r w:rsidRPr="00195141">
        <w:rPr>
          <w:lang w:val="mk-MK"/>
        </w:rPr>
        <w:t>како што следува (референцата е изоставена):</w:t>
      </w:r>
    </w:p>
    <w:p w14:paraId="749E6124" w14:textId="514FF6CB" w:rsidR="00444399" w:rsidRPr="00195141" w:rsidRDefault="00140846" w:rsidP="00E6179A">
      <w:pPr>
        <w:pStyle w:val="JuQuot"/>
        <w:rPr>
          <w:lang w:val="mk-MK"/>
        </w:rPr>
      </w:pPr>
      <w:r w:rsidRPr="00195141">
        <w:rPr>
          <w:lang w:val="mk-MK"/>
        </w:rPr>
        <w:t xml:space="preserve">„38. КСЕС го повторува </w:t>
      </w:r>
      <w:r w:rsidR="00694C74">
        <w:rPr>
          <w:lang w:val="mk-MK"/>
        </w:rPr>
        <w:t>ставот</w:t>
      </w:r>
      <w:r w:rsidRPr="00195141">
        <w:rPr>
          <w:lang w:val="mk-MK"/>
        </w:rPr>
        <w:t xml:space="preserve"> дека на судиите треба да им се даде право на жалба против дисциплински одлуки и санкции.“</w:t>
      </w:r>
    </w:p>
    <w:p w14:paraId="7B018CB3" w14:textId="3CADB58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1" w:name="paragraph00047"/>
      <w:r w:rsidR="00E6179A" w:rsidRPr="00195141">
        <w:rPr>
          <w:noProof/>
          <w:lang w:val="mk-MK"/>
        </w:rPr>
        <w:t xml:space="preserve">55. </w:t>
      </w:r>
      <w:bookmarkEnd w:id="31"/>
      <w:r w:rsidRPr="00195141">
        <w:rPr>
          <w:noProof/>
          <w:lang w:val="mk-MK"/>
        </w:rPr>
        <w:fldChar w:fldCharType="end"/>
      </w:r>
      <w:r w:rsidRPr="00195141">
        <w:rPr>
          <w:lang w:val="mk-MK"/>
        </w:rPr>
        <w:t xml:space="preserve">Во </w:t>
      </w:r>
      <w:r w:rsidRPr="00195141">
        <w:rPr>
          <w:rStyle w:val="JuParaChar"/>
          <w:lang w:val="mk-MK" w:eastAsia="fr-FR"/>
        </w:rPr>
        <w:t xml:space="preserve">Мислењето бр. 3 (2002) за </w:t>
      </w:r>
      <w:r w:rsidR="00694C74">
        <w:rPr>
          <w:rStyle w:val="JuParaChar"/>
          <w:lang w:val="mk-MK" w:eastAsia="fr-FR"/>
        </w:rPr>
        <w:t>начелата</w:t>
      </w:r>
      <w:r w:rsidRPr="00195141">
        <w:rPr>
          <w:rStyle w:val="JuParaChar"/>
          <w:lang w:val="mk-MK" w:eastAsia="fr-FR"/>
        </w:rPr>
        <w:t xml:space="preserve"> и правилата што го регулираат професионалното однесување на судиите, особено етиката, не</w:t>
      </w:r>
      <w:r w:rsidR="00694C74">
        <w:rPr>
          <w:rStyle w:val="JuParaChar"/>
          <w:lang w:val="mk-MK" w:eastAsia="fr-FR"/>
        </w:rPr>
        <w:t>соодветното</w:t>
      </w:r>
      <w:r w:rsidRPr="00195141">
        <w:rPr>
          <w:rStyle w:val="JuParaChar"/>
          <w:lang w:val="mk-MK" w:eastAsia="fr-FR"/>
        </w:rPr>
        <w:t xml:space="preserve"> однесување и непристрасноста, КСЕС, </w:t>
      </w:r>
      <w:r w:rsidRPr="00694C74">
        <w:rPr>
          <w:rStyle w:val="JuParaChar"/>
          <w:lang w:val="mk-MK" w:eastAsia="fr-FR"/>
        </w:rPr>
        <w:t>меѓу другото</w:t>
      </w:r>
      <w:r w:rsidR="009E7155" w:rsidRPr="00694C74">
        <w:rPr>
          <w:rStyle w:val="JuParaChar"/>
          <w:lang w:val="mk-MK" w:eastAsia="fr-FR"/>
        </w:rPr>
        <w:t>,</w:t>
      </w:r>
      <w:r w:rsidRPr="00694C74">
        <w:rPr>
          <w:rStyle w:val="JuParaChar"/>
          <w:lang w:val="mk-MK" w:eastAsia="fr-FR"/>
        </w:rPr>
        <w:t xml:space="preserve"> ги</w:t>
      </w:r>
      <w:r w:rsidRPr="00195141">
        <w:rPr>
          <w:rStyle w:val="JuParaChar"/>
          <w:lang w:val="mk-MK" w:eastAsia="fr-FR"/>
        </w:rPr>
        <w:t xml:space="preserve"> даде следни</w:t>
      </w:r>
      <w:r w:rsidR="00694C74">
        <w:rPr>
          <w:rStyle w:val="JuParaChar"/>
          <w:lang w:val="mk-MK" w:eastAsia="fr-FR"/>
        </w:rPr>
        <w:t>в</w:t>
      </w:r>
      <w:r w:rsidRPr="00195141">
        <w:rPr>
          <w:rStyle w:val="JuParaChar"/>
          <w:lang w:val="mk-MK" w:eastAsia="fr-FR"/>
        </w:rPr>
        <w:t>е забелешки:</w:t>
      </w:r>
    </w:p>
    <w:p w14:paraId="057F9B27" w14:textId="4F2CBEB4" w:rsidR="00444399" w:rsidRPr="00195141" w:rsidRDefault="00140846" w:rsidP="00E6179A">
      <w:pPr>
        <w:pStyle w:val="JuQuot"/>
        <w:rPr>
          <w:lang w:val="mk-MK"/>
        </w:rPr>
      </w:pPr>
      <w:r w:rsidRPr="00195141">
        <w:rPr>
          <w:lang w:val="mk-MK"/>
        </w:rPr>
        <w:t>„72. Во некои земји, п</w:t>
      </w:r>
      <w:r w:rsidR="00BA3A1D">
        <w:rPr>
          <w:lang w:val="mk-MK"/>
        </w:rPr>
        <w:t>рвичното</w:t>
      </w:r>
      <w:r w:rsidRPr="00195141">
        <w:rPr>
          <w:lang w:val="mk-MK"/>
        </w:rPr>
        <w:t xml:space="preserve"> дисциплинско тело е највисокото судско тело (Врховниот суд). КСЕС смета дека аранжманите во врска со дисциплинските постапки во секоја земја треба да овозможат жалба од п</w:t>
      </w:r>
      <w:r w:rsidR="00BA3A1D">
        <w:rPr>
          <w:lang w:val="mk-MK"/>
        </w:rPr>
        <w:t>рвичното</w:t>
      </w:r>
      <w:r w:rsidRPr="00195141">
        <w:rPr>
          <w:lang w:val="mk-MK"/>
        </w:rPr>
        <w:t xml:space="preserve"> дисциплинско тело (без разлика дали тоа </w:t>
      </w:r>
      <w:r w:rsidR="00BA3A1D">
        <w:rPr>
          <w:lang w:val="mk-MK"/>
        </w:rPr>
        <w:t>е</w:t>
      </w:r>
      <w:r w:rsidRPr="00195141">
        <w:rPr>
          <w:lang w:val="mk-MK"/>
        </w:rPr>
        <w:t xml:space="preserve"> тело, трибунал или суд) до суд.“</w:t>
      </w:r>
    </w:p>
    <w:p w14:paraId="0B6FDED8" w14:textId="04E9BC38"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2" w:name="paragraph00038"/>
      <w:r w:rsidR="00E6179A" w:rsidRPr="00195141">
        <w:rPr>
          <w:noProof/>
          <w:lang w:val="mk-MK"/>
        </w:rPr>
        <w:t xml:space="preserve">56. </w:t>
      </w:r>
      <w:bookmarkEnd w:id="32"/>
      <w:r w:rsidRPr="00195141">
        <w:rPr>
          <w:noProof/>
          <w:lang w:val="mk-MK"/>
        </w:rPr>
        <w:fldChar w:fldCharType="end"/>
      </w:r>
      <w:r w:rsidRPr="00195141">
        <w:rPr>
          <w:lang w:val="mk-MK"/>
        </w:rPr>
        <w:t xml:space="preserve">Релевантните делови од Магна Карта </w:t>
      </w:r>
      <w:r w:rsidR="00BA3A1D">
        <w:rPr>
          <w:lang w:val="mk-MK"/>
        </w:rPr>
        <w:t>(</w:t>
      </w:r>
      <w:r w:rsidR="00BA3A1D" w:rsidRPr="00BA3A1D">
        <w:rPr>
          <w:lang w:val="mk-MK"/>
        </w:rPr>
        <w:t>Големата повелба на судиите</w:t>
      </w:r>
      <w:r w:rsidR="00BA3A1D">
        <w:rPr>
          <w:lang w:val="mk-MK"/>
        </w:rPr>
        <w:t xml:space="preserve"> – Основни начела</w:t>
      </w:r>
      <w:r w:rsidRPr="00195141">
        <w:rPr>
          <w:lang w:val="mk-MK"/>
        </w:rPr>
        <w:t xml:space="preserve">) (CCJE (2010)3 </w:t>
      </w:r>
      <w:r w:rsidR="00BA3A1D">
        <w:rPr>
          <w:lang w:val="mk-MK"/>
        </w:rPr>
        <w:t>конечна верзија</w:t>
      </w:r>
      <w:r w:rsidRPr="00195141">
        <w:rPr>
          <w:lang w:val="mk-MK"/>
        </w:rPr>
        <w:t xml:space="preserve">, 17 ноември 2010 година) се наведени, на пример, во </w:t>
      </w:r>
      <w:bookmarkStart w:id="33" w:name="_cl28259RELEVANTLEGALFRAMEWORKANDPRACTIC"/>
      <w:r w:rsidRPr="00195141">
        <w:rPr>
          <w:i/>
          <w:iCs/>
          <w:lang w:val="mk-MK"/>
        </w:rPr>
        <w:t xml:space="preserve">Јакшовски и Трифуновски против </w:t>
      </w:r>
      <w:r w:rsidR="00BA3A1D">
        <w:rPr>
          <w:i/>
          <w:iCs/>
          <w:lang w:val="mk-MK"/>
        </w:rPr>
        <w:t>П</w:t>
      </w:r>
      <w:r w:rsidRPr="00195141">
        <w:rPr>
          <w:i/>
          <w:iCs/>
          <w:lang w:val="mk-MK"/>
        </w:rPr>
        <w:t xml:space="preserve">оранешната југословенска Република Македонија </w:t>
      </w:r>
      <w:bookmarkEnd w:id="33"/>
      <w:r w:rsidRPr="00195141">
        <w:rPr>
          <w:lang w:val="mk-MK"/>
        </w:rPr>
        <w:t>(бр. 56381/09 и 58738/09, § 28, 7 јануари 2016 година).</w:t>
      </w:r>
    </w:p>
    <w:p w14:paraId="5DC4B65F" w14:textId="768C059A" w:rsidR="00444399" w:rsidRPr="00195141" w:rsidRDefault="00140846" w:rsidP="00E6179A">
      <w:pPr>
        <w:pStyle w:val="JuH1"/>
        <w:rPr>
          <w:lang w:val="mk-MK"/>
        </w:rPr>
      </w:pPr>
      <w:r w:rsidRPr="00195141">
        <w:rPr>
          <w:lang w:val="mk-MK"/>
        </w:rPr>
        <w:t>Група на држави против корупција</w:t>
      </w:r>
      <w:r w:rsidR="008220C0">
        <w:rPr>
          <w:lang w:val="mk-MK"/>
        </w:rPr>
        <w:t>та</w:t>
      </w:r>
      <w:r w:rsidRPr="00195141">
        <w:rPr>
          <w:lang w:val="mk-MK"/>
        </w:rPr>
        <w:t xml:space="preserve"> </w:t>
      </w:r>
      <w:r w:rsidR="00BA3A1D">
        <w:rPr>
          <w:lang w:val="mk-MK"/>
        </w:rPr>
        <w:t>при</w:t>
      </w:r>
      <w:r w:rsidRPr="00195141">
        <w:rPr>
          <w:lang w:val="mk-MK"/>
        </w:rPr>
        <w:t xml:space="preserve"> Советот на Европа (ГРЕКО)</w:t>
      </w:r>
    </w:p>
    <w:p w14:paraId="5E95334D" w14:textId="048A475C" w:rsidR="00444399" w:rsidRPr="00BA3A1D"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4" w:name="paragraph00067"/>
      <w:r w:rsidR="00E6179A" w:rsidRPr="00195141">
        <w:rPr>
          <w:noProof/>
          <w:lang w:val="mk-MK"/>
        </w:rPr>
        <w:t xml:space="preserve">57. </w:t>
      </w:r>
      <w:bookmarkEnd w:id="34"/>
      <w:r w:rsidRPr="00195141">
        <w:rPr>
          <w:noProof/>
          <w:lang w:val="mk-MK"/>
        </w:rPr>
        <w:fldChar w:fldCharType="end"/>
      </w:r>
      <w:r w:rsidRPr="00195141">
        <w:rPr>
          <w:lang w:val="mk-MK"/>
        </w:rPr>
        <w:t>Во декември 2013 година, во Извештај</w:t>
      </w:r>
      <w:r w:rsidR="00BA3A1D">
        <w:rPr>
          <w:lang w:val="mk-MK"/>
        </w:rPr>
        <w:t>от</w:t>
      </w:r>
      <w:r w:rsidRPr="00195141">
        <w:rPr>
          <w:lang w:val="mk-MK"/>
        </w:rPr>
        <w:t xml:space="preserve"> за евалуација на тужената држава, </w:t>
      </w:r>
      <w:r w:rsidR="00880BAA">
        <w:rPr>
          <w:lang w:val="mk-MK"/>
        </w:rPr>
        <w:t>донесен</w:t>
      </w:r>
      <w:r w:rsidRPr="00195141">
        <w:rPr>
          <w:lang w:val="mk-MK"/>
        </w:rPr>
        <w:t xml:space="preserve"> во рамките на Четврт</w:t>
      </w:r>
      <w:r w:rsidR="00880BAA">
        <w:rPr>
          <w:lang w:val="mk-MK"/>
        </w:rPr>
        <w:t xml:space="preserve">иот круг </w:t>
      </w:r>
      <w:r w:rsidRPr="00195141">
        <w:rPr>
          <w:rFonts w:cstheme="minorHAnsi"/>
          <w:lang w:val="mk-MK"/>
        </w:rPr>
        <w:t xml:space="preserve">на евалуација (Спречување корупција </w:t>
      </w:r>
      <w:r w:rsidR="00880BAA">
        <w:rPr>
          <w:rFonts w:cstheme="minorHAnsi"/>
          <w:lang w:val="mk-MK"/>
        </w:rPr>
        <w:t>кај</w:t>
      </w:r>
      <w:r w:rsidRPr="00195141">
        <w:rPr>
          <w:rFonts w:cstheme="minorHAnsi"/>
          <w:lang w:val="mk-MK"/>
        </w:rPr>
        <w:t xml:space="preserve"> пратениците, судиите и обвинителите), ГРЕКО </w:t>
      </w:r>
      <w:r w:rsidRPr="00195141">
        <w:rPr>
          <w:lang w:val="mk-MK"/>
        </w:rPr>
        <w:t xml:space="preserve">препорача, со цел да се зајакне независноста на судството од несоодветно политичко влијание, да се укине членството на министерот за правда </w:t>
      </w:r>
      <w:r w:rsidRPr="00BA3A1D">
        <w:rPr>
          <w:lang w:val="mk-MK"/>
        </w:rPr>
        <w:t xml:space="preserve">по службена должност во </w:t>
      </w:r>
      <w:r w:rsidR="00BA3A1D" w:rsidRPr="00BA3A1D">
        <w:rPr>
          <w:lang w:val="mk-MK"/>
        </w:rPr>
        <w:t>Судскиот совет</w:t>
      </w:r>
      <w:r w:rsidRPr="00BA3A1D">
        <w:rPr>
          <w:lang w:val="mk-MK"/>
        </w:rPr>
        <w:t>.</w:t>
      </w:r>
    </w:p>
    <w:p w14:paraId="1CDDF42E" w14:textId="0E36C05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58. </w:t>
      </w:r>
      <w:r w:rsidRPr="00195141">
        <w:rPr>
          <w:noProof/>
          <w:lang w:val="mk-MK"/>
        </w:rPr>
        <w:fldChar w:fldCharType="end"/>
      </w:r>
      <w:r w:rsidRPr="00195141">
        <w:rPr>
          <w:lang w:val="mk-MK"/>
        </w:rPr>
        <w:t>Во Извештај</w:t>
      </w:r>
      <w:r w:rsidR="00BA3A1D">
        <w:rPr>
          <w:lang w:val="mk-MK"/>
        </w:rPr>
        <w:t>от</w:t>
      </w:r>
      <w:r w:rsidRPr="00195141">
        <w:rPr>
          <w:lang w:val="mk-MK"/>
        </w:rPr>
        <w:t xml:space="preserve"> за усогласеност, </w:t>
      </w:r>
      <w:r w:rsidR="00880BAA">
        <w:rPr>
          <w:lang w:val="mk-MK"/>
        </w:rPr>
        <w:t>донесен</w:t>
      </w:r>
      <w:r w:rsidRPr="00195141">
        <w:rPr>
          <w:lang w:val="mk-MK"/>
        </w:rPr>
        <w:t xml:space="preserve"> во јули 2016 година, ГРЕКО </w:t>
      </w:r>
      <w:r w:rsidR="00880BAA">
        <w:rPr>
          <w:lang w:val="mk-MK"/>
        </w:rPr>
        <w:t>посочи дека</w:t>
      </w:r>
      <w:r w:rsidRPr="00195141">
        <w:rPr>
          <w:lang w:val="mk-MK"/>
        </w:rPr>
        <w:t xml:space="preserve"> горенаведената препорака </w:t>
      </w:r>
      <w:r w:rsidR="00880BAA">
        <w:rPr>
          <w:lang w:val="mk-MK"/>
        </w:rPr>
        <w:t>е</w:t>
      </w:r>
      <w:r w:rsidRPr="00195141">
        <w:rPr>
          <w:lang w:val="mk-MK"/>
        </w:rPr>
        <w:t xml:space="preserve"> делумно </w:t>
      </w:r>
      <w:r w:rsidR="00880BAA">
        <w:rPr>
          <w:lang w:val="mk-MK"/>
        </w:rPr>
        <w:t>спроведена</w:t>
      </w:r>
      <w:r w:rsidRPr="00195141">
        <w:rPr>
          <w:lang w:val="mk-MK"/>
        </w:rPr>
        <w:t xml:space="preserve">, со оглед на тоа што беа подготвени, но </w:t>
      </w:r>
      <w:r w:rsidR="00880BAA">
        <w:rPr>
          <w:lang w:val="mk-MK"/>
        </w:rPr>
        <w:t>не беа донесени</w:t>
      </w:r>
      <w:r w:rsidRPr="00195141">
        <w:rPr>
          <w:lang w:val="mk-MK"/>
        </w:rPr>
        <w:t xml:space="preserve"> уставните амандмани со кои министерот за правда се отстранува од составот на </w:t>
      </w:r>
      <w:bookmarkStart w:id="35" w:name="_Hlk214371337"/>
      <w:r w:rsidR="00BA3A1D">
        <w:rPr>
          <w:lang w:val="mk-MK"/>
        </w:rPr>
        <w:t>Судскиот совет</w:t>
      </w:r>
      <w:bookmarkEnd w:id="35"/>
      <w:r w:rsidRPr="00195141">
        <w:rPr>
          <w:lang w:val="mk-MK"/>
        </w:rPr>
        <w:t>.</w:t>
      </w:r>
    </w:p>
    <w:p w14:paraId="09ED4F12" w14:textId="1468514B" w:rsidR="00444399" w:rsidRPr="00195141" w:rsidRDefault="00140846" w:rsidP="00E6179A">
      <w:pPr>
        <w:pStyle w:val="JuPara"/>
        <w:rPr>
          <w:lang w:val="mk-MK"/>
        </w:rPr>
      </w:pPr>
      <w:r w:rsidRPr="00195141">
        <w:rPr>
          <w:lang w:val="mk-MK"/>
        </w:rPr>
        <w:lastRenderedPageBreak/>
        <w:fldChar w:fldCharType="begin"/>
      </w:r>
      <w:r w:rsidRPr="00195141">
        <w:rPr>
          <w:lang w:val="mk-MK"/>
        </w:rPr>
        <w:instrText xml:space="preserve"> SEQ level0 \*arabic \* MERGEFORMAT </w:instrText>
      </w:r>
      <w:r w:rsidRPr="00195141">
        <w:rPr>
          <w:lang w:val="mk-MK"/>
        </w:rPr>
        <w:fldChar w:fldCharType="separate"/>
      </w:r>
      <w:bookmarkStart w:id="36" w:name="paragraph00059"/>
      <w:r w:rsidR="00E6179A" w:rsidRPr="00195141">
        <w:rPr>
          <w:noProof/>
          <w:lang w:val="mk-MK"/>
        </w:rPr>
        <w:t xml:space="preserve">59. </w:t>
      </w:r>
      <w:bookmarkEnd w:id="36"/>
      <w:r w:rsidRPr="00195141">
        <w:rPr>
          <w:noProof/>
          <w:lang w:val="mk-MK"/>
        </w:rPr>
        <w:fldChar w:fldCharType="end"/>
      </w:r>
      <w:r w:rsidRPr="00195141">
        <w:rPr>
          <w:lang w:val="mk-MK"/>
        </w:rPr>
        <w:t xml:space="preserve">Во </w:t>
      </w:r>
      <w:r w:rsidR="00880BAA">
        <w:rPr>
          <w:lang w:val="mk-MK"/>
        </w:rPr>
        <w:t>Вториот</w:t>
      </w:r>
      <w:r w:rsidRPr="00195141">
        <w:rPr>
          <w:lang w:val="mk-MK"/>
        </w:rPr>
        <w:t xml:space="preserve"> извештај за усогласеност, </w:t>
      </w:r>
      <w:r w:rsidR="00880BAA">
        <w:rPr>
          <w:lang w:val="mk-MK"/>
        </w:rPr>
        <w:t>донесен во</w:t>
      </w:r>
      <w:r w:rsidRPr="00195141">
        <w:rPr>
          <w:lang w:val="mk-MK"/>
        </w:rPr>
        <w:t xml:space="preserve"> јуни 2018 година, ГРЕКО го забележа следново (нагласувањето е во оригиналот, изоставена</w:t>
      </w:r>
      <w:r w:rsidR="00880BAA">
        <w:rPr>
          <w:lang w:val="mk-MK"/>
        </w:rPr>
        <w:t xml:space="preserve"> е фуснотата</w:t>
      </w:r>
      <w:r w:rsidRPr="00195141">
        <w:rPr>
          <w:lang w:val="mk-MK"/>
        </w:rPr>
        <w:t>):</w:t>
      </w:r>
    </w:p>
    <w:p w14:paraId="6FFF2E84" w14:textId="10E4197B" w:rsidR="00444399" w:rsidRPr="00195141" w:rsidRDefault="00140846" w:rsidP="00E6179A">
      <w:pPr>
        <w:pStyle w:val="JuQuot"/>
        <w:rPr>
          <w:lang w:val="mk-MK"/>
        </w:rPr>
      </w:pPr>
      <w:r w:rsidRPr="00195141">
        <w:rPr>
          <w:lang w:val="mk-MK"/>
        </w:rPr>
        <w:t xml:space="preserve">„34. ГРЕКО ... жали за фактот </w:t>
      </w:r>
      <w:r w:rsidR="002F4F76">
        <w:rPr>
          <w:lang w:val="mk-MK"/>
        </w:rPr>
        <w:t>што</w:t>
      </w:r>
      <w:r w:rsidRPr="00195141">
        <w:rPr>
          <w:lang w:val="mk-MK"/>
        </w:rPr>
        <w:t xml:space="preserve"> планираните уставни измени </w:t>
      </w:r>
      <w:r w:rsidR="002F4F76">
        <w:rPr>
          <w:lang w:val="mk-MK"/>
        </w:rPr>
        <w:t>не се реализирани</w:t>
      </w:r>
      <w:r w:rsidRPr="00195141">
        <w:rPr>
          <w:lang w:val="mk-MK"/>
        </w:rPr>
        <w:t xml:space="preserve"> и со тоа повеќе нема изгледи за </w:t>
      </w:r>
      <w:r w:rsidR="002F4F76">
        <w:rPr>
          <w:lang w:val="mk-MK"/>
        </w:rPr>
        <w:t>изоставување</w:t>
      </w:r>
      <w:r w:rsidRPr="00195141">
        <w:rPr>
          <w:lang w:val="mk-MK"/>
        </w:rPr>
        <w:t xml:space="preserve"> на учеството на министерот за правда </w:t>
      </w:r>
      <w:r w:rsidR="002F4F76">
        <w:rPr>
          <w:lang w:val="mk-MK"/>
        </w:rPr>
        <w:t>од</w:t>
      </w:r>
      <w:r w:rsidRPr="00195141">
        <w:rPr>
          <w:lang w:val="mk-MK"/>
        </w:rPr>
        <w:t xml:space="preserve"> </w:t>
      </w:r>
      <w:r w:rsidR="002F4F76" w:rsidRPr="002F4F76">
        <w:rPr>
          <w:lang w:val="mk-MK"/>
        </w:rPr>
        <w:t>Судскиот совет</w:t>
      </w:r>
      <w:r w:rsidRPr="00195141">
        <w:rPr>
          <w:lang w:val="mk-MK"/>
        </w:rPr>
        <w:t xml:space="preserve">. </w:t>
      </w:r>
      <w:r w:rsidR="002F4F76">
        <w:rPr>
          <w:lang w:val="mk-MK"/>
        </w:rPr>
        <w:t>Сега, органите</w:t>
      </w:r>
      <w:r w:rsidRPr="00195141">
        <w:rPr>
          <w:lang w:val="mk-MK"/>
        </w:rPr>
        <w:t xml:space="preserve"> се повикуваат на неодамнешното </w:t>
      </w:r>
      <w:r w:rsidR="002F4F76">
        <w:rPr>
          <w:lang w:val="mk-MK"/>
        </w:rPr>
        <w:t>донесување</w:t>
      </w:r>
      <w:r w:rsidRPr="00195141">
        <w:rPr>
          <w:lang w:val="mk-MK"/>
        </w:rPr>
        <w:t xml:space="preserve"> закон со кој се одзема неговото/нејзиното право на глас. Според ставовите на ГРЕКО, ова не ја менува </w:t>
      </w:r>
      <w:r w:rsidR="002F4F76">
        <w:rPr>
          <w:lang w:val="mk-MK"/>
        </w:rPr>
        <w:t>суштински</w:t>
      </w:r>
      <w:r w:rsidRPr="00195141">
        <w:rPr>
          <w:lang w:val="mk-MK"/>
        </w:rPr>
        <w:t xml:space="preserve"> ситуацијата</w:t>
      </w:r>
      <w:r w:rsidR="002F4F76">
        <w:rPr>
          <w:lang w:val="mk-MK"/>
        </w:rPr>
        <w:t xml:space="preserve">, а </w:t>
      </w:r>
      <w:r w:rsidRPr="00195141">
        <w:rPr>
          <w:lang w:val="mk-MK"/>
        </w:rPr>
        <w:t>Извештајот за евалуација (</w:t>
      </w:r>
      <w:r w:rsidR="002F4F76">
        <w:rPr>
          <w:lang w:val="mk-MK"/>
        </w:rPr>
        <w:t>став</w:t>
      </w:r>
      <w:r w:rsidRPr="00195141">
        <w:rPr>
          <w:lang w:val="mk-MK"/>
        </w:rPr>
        <w:t xml:space="preserve"> 100) веќе </w:t>
      </w:r>
      <w:r w:rsidR="002F4F76">
        <w:rPr>
          <w:lang w:val="mk-MK"/>
        </w:rPr>
        <w:t>нотираше</w:t>
      </w:r>
      <w:r w:rsidRPr="00195141">
        <w:rPr>
          <w:lang w:val="mk-MK"/>
        </w:rPr>
        <w:t xml:space="preserve"> дека министерот </w:t>
      </w:r>
      <w:r w:rsidR="002F4F76">
        <w:rPr>
          <w:lang w:val="mk-MK"/>
        </w:rPr>
        <w:t>нема</w:t>
      </w:r>
      <w:r w:rsidRPr="00195141">
        <w:rPr>
          <w:lang w:val="mk-MK"/>
        </w:rPr>
        <w:t xml:space="preserve"> право на глас </w:t>
      </w:r>
      <w:r w:rsidR="002F4F76">
        <w:rPr>
          <w:lang w:val="mk-MK"/>
        </w:rPr>
        <w:t>при</w:t>
      </w:r>
      <w:r w:rsidRPr="00195141">
        <w:rPr>
          <w:lang w:val="mk-MK"/>
        </w:rPr>
        <w:t xml:space="preserve"> назначувањето судии. Според ставовите на ГРЕКО, секогаш постои ризик од политичко влијание без формално право на глас или дури и формално присуство на министерот лично на состаноците (видете го и </w:t>
      </w:r>
      <w:r w:rsidR="002F4F76">
        <w:rPr>
          <w:lang w:val="mk-MK"/>
        </w:rPr>
        <w:t>став</w:t>
      </w:r>
      <w:r w:rsidRPr="00195141">
        <w:rPr>
          <w:lang w:val="mk-MK"/>
        </w:rPr>
        <w:t xml:space="preserve"> 118 од Извештајот кој се однесува на реалните проблеми </w:t>
      </w:r>
      <w:r w:rsidR="002F4F76">
        <w:rPr>
          <w:lang w:val="mk-MK"/>
        </w:rPr>
        <w:t xml:space="preserve">кои се </w:t>
      </w:r>
      <w:r w:rsidRPr="00195141">
        <w:rPr>
          <w:lang w:val="mk-MK"/>
        </w:rPr>
        <w:t xml:space="preserve">забележани во пракса). Со оглед на тоа што нема поконкретни проекти насочени кон спроведување на оваа препорака, ГРЕКО не може да ја задржи </w:t>
      </w:r>
      <w:r w:rsidR="002F4F76">
        <w:rPr>
          <w:lang w:val="mk-MK"/>
        </w:rPr>
        <w:t>претходната</w:t>
      </w:r>
      <w:r w:rsidRPr="00195141">
        <w:rPr>
          <w:lang w:val="mk-MK"/>
        </w:rPr>
        <w:t xml:space="preserve"> оценка.</w:t>
      </w:r>
    </w:p>
    <w:p w14:paraId="2BA87B03" w14:textId="19B23C7B" w:rsidR="00444399" w:rsidRPr="00195141" w:rsidRDefault="00140846" w:rsidP="00E6179A">
      <w:pPr>
        <w:pStyle w:val="JuQuot"/>
        <w:rPr>
          <w:lang w:val="mk-MK"/>
        </w:rPr>
      </w:pPr>
      <w:r w:rsidRPr="00195141">
        <w:rPr>
          <w:lang w:val="mk-MK"/>
        </w:rPr>
        <w:t xml:space="preserve">35. </w:t>
      </w:r>
      <w:r w:rsidRPr="00195141">
        <w:rPr>
          <w:u w:val="single"/>
          <w:lang w:val="mk-MK"/>
        </w:rPr>
        <w:t xml:space="preserve">ГРЕКО заклучува дека препораката v не е </w:t>
      </w:r>
      <w:r w:rsidR="008220C0">
        <w:rPr>
          <w:u w:val="single"/>
          <w:lang w:val="mk-MK"/>
        </w:rPr>
        <w:t>спроведена</w:t>
      </w:r>
      <w:r w:rsidRPr="00195141">
        <w:rPr>
          <w:lang w:val="mk-MK"/>
        </w:rPr>
        <w:t>.</w:t>
      </w:r>
      <w:r w:rsidR="002F4F76">
        <w:rPr>
          <w:lang w:val="mk-MK"/>
        </w:rPr>
        <w:t>“</w:t>
      </w:r>
    </w:p>
    <w:p w14:paraId="7983DBB5" w14:textId="32A6E3ED"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7" w:name="paragraph00058"/>
      <w:r w:rsidR="00E6179A" w:rsidRPr="00195141">
        <w:rPr>
          <w:noProof/>
          <w:lang w:val="mk-MK"/>
        </w:rPr>
        <w:t xml:space="preserve">60. </w:t>
      </w:r>
      <w:bookmarkEnd w:id="37"/>
      <w:r w:rsidRPr="00195141">
        <w:rPr>
          <w:noProof/>
          <w:lang w:val="mk-MK"/>
        </w:rPr>
        <w:fldChar w:fldCharType="end"/>
      </w:r>
      <w:r w:rsidRPr="00195141">
        <w:rPr>
          <w:lang w:val="mk-MK"/>
        </w:rPr>
        <w:t xml:space="preserve">Во Додатокот и Вториот </w:t>
      </w:r>
      <w:r w:rsidR="008220C0">
        <w:rPr>
          <w:lang w:val="mk-MK"/>
        </w:rPr>
        <w:t>д</w:t>
      </w:r>
      <w:r w:rsidRPr="00195141">
        <w:rPr>
          <w:lang w:val="mk-MK"/>
        </w:rPr>
        <w:t xml:space="preserve">одаток на Вториот времен извештај за усогласеност, издадени во јули 2022 и декември 2023 година, соодветно, ГРЕКО </w:t>
      </w:r>
      <w:r w:rsidR="002F4F76">
        <w:rPr>
          <w:lang w:val="mk-MK"/>
        </w:rPr>
        <w:t>исто така</w:t>
      </w:r>
      <w:r w:rsidRPr="00195141">
        <w:rPr>
          <w:lang w:val="mk-MK"/>
        </w:rPr>
        <w:t xml:space="preserve"> заклучи дека препораката не е спроведена, бидејќи министерот за правда сè уште е член на </w:t>
      </w:r>
      <w:r w:rsidR="008220C0">
        <w:rPr>
          <w:lang w:val="mk-MK"/>
        </w:rPr>
        <w:t>Судскиот совет</w:t>
      </w:r>
      <w:r w:rsidRPr="008220C0">
        <w:rPr>
          <w:lang w:val="mk-MK"/>
        </w:rPr>
        <w:t xml:space="preserve"> по службена должност. Во него</w:t>
      </w:r>
      <w:r w:rsidRPr="00195141">
        <w:rPr>
          <w:i/>
          <w:iCs/>
          <w:lang w:val="mk-MK"/>
        </w:rPr>
        <w:t xml:space="preserve"> </w:t>
      </w:r>
      <w:r w:rsidRPr="00195141">
        <w:rPr>
          <w:rFonts w:cstheme="minorHAnsi"/>
          <w:lang w:val="mk-MK"/>
        </w:rPr>
        <w:t xml:space="preserve">се посочува </w:t>
      </w:r>
      <w:r w:rsidR="002F4F76">
        <w:rPr>
          <w:lang w:val="mk-MK"/>
        </w:rPr>
        <w:t>можноста</w:t>
      </w:r>
      <w:r w:rsidRPr="00195141">
        <w:rPr>
          <w:lang w:val="mk-MK"/>
        </w:rPr>
        <w:t xml:space="preserve"> за политичко влијание од страна на министерот за правда дури и без право на глас или формално присуство на состаноците на </w:t>
      </w:r>
      <w:r w:rsidR="008220C0">
        <w:rPr>
          <w:lang w:val="mk-MK"/>
        </w:rPr>
        <w:t>Судскиот совет</w:t>
      </w:r>
      <w:r w:rsidRPr="00195141">
        <w:rPr>
          <w:lang w:val="mk-MK"/>
        </w:rPr>
        <w:t>.</w:t>
      </w:r>
    </w:p>
    <w:p w14:paraId="5290A2BE" w14:textId="77777777" w:rsidR="00444399" w:rsidRPr="00195141" w:rsidRDefault="00140846" w:rsidP="00E6179A">
      <w:pPr>
        <w:pStyle w:val="JuH1"/>
        <w:rPr>
          <w:lang w:val="mk-MK"/>
        </w:rPr>
      </w:pPr>
      <w:r w:rsidRPr="00195141">
        <w:rPr>
          <w:lang w:val="mk-MK"/>
        </w:rPr>
        <w:t>Друг релевантен материјал од Советот на Европа</w:t>
      </w:r>
    </w:p>
    <w:p w14:paraId="11C033C2" w14:textId="1DCDECB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38" w:name="paragraph00061"/>
      <w:r w:rsidR="00E6179A" w:rsidRPr="00195141">
        <w:rPr>
          <w:noProof/>
          <w:lang w:val="mk-MK"/>
        </w:rPr>
        <w:t xml:space="preserve">61. </w:t>
      </w:r>
      <w:bookmarkEnd w:id="38"/>
      <w:r w:rsidRPr="00195141">
        <w:rPr>
          <w:noProof/>
          <w:lang w:val="mk-MK"/>
        </w:rPr>
        <w:fldChar w:fldCharType="end"/>
      </w:r>
      <w:r w:rsidRPr="00195141">
        <w:rPr>
          <w:lang w:val="mk-MK"/>
        </w:rPr>
        <w:t xml:space="preserve">На 13 ноември 2019 година, Комитетот на министри го заврши испитувањето на пресудите во </w:t>
      </w:r>
      <w:r w:rsidR="00E0289D">
        <w:rPr>
          <w:lang w:val="mk-MK"/>
        </w:rPr>
        <w:t>предметите</w:t>
      </w:r>
      <w:r w:rsidRPr="00195141">
        <w:rPr>
          <w:lang w:val="mk-MK"/>
        </w:rPr>
        <w:t xml:space="preserve"> </w:t>
      </w:r>
      <w:bookmarkStart w:id="39" w:name="_cl26400RELEVANTLEGALFRAMEWORKANDPRACTIC"/>
      <w:r w:rsidRPr="00195141">
        <w:rPr>
          <w:i/>
          <w:iCs/>
          <w:lang w:val="mk-MK"/>
        </w:rPr>
        <w:t xml:space="preserve">Геровска Попчевска против </w:t>
      </w:r>
      <w:r w:rsidR="008220C0">
        <w:rPr>
          <w:i/>
          <w:iCs/>
          <w:lang w:val="mk-MK"/>
        </w:rPr>
        <w:t>П</w:t>
      </w:r>
      <w:r w:rsidRPr="00195141">
        <w:rPr>
          <w:i/>
          <w:iCs/>
          <w:lang w:val="mk-MK"/>
        </w:rPr>
        <w:t xml:space="preserve">оранешната југословенска Република Македонија </w:t>
      </w:r>
      <w:bookmarkEnd w:id="39"/>
      <w:r w:rsidRPr="00195141">
        <w:rPr>
          <w:lang w:val="mk-MK"/>
        </w:rPr>
        <w:t xml:space="preserve">(бр. 48783/07, 7 јануари 2016 година), </w:t>
      </w:r>
      <w:r w:rsidRPr="00195141">
        <w:rPr>
          <w:i/>
          <w:iCs/>
          <w:lang w:val="mk-MK"/>
        </w:rPr>
        <w:t xml:space="preserve">Јакшовски и Трифуновски </w:t>
      </w:r>
      <w:r w:rsidRPr="00195141">
        <w:rPr>
          <w:lang w:val="mk-MK"/>
        </w:rPr>
        <w:t xml:space="preserve">(цитирани погоре) и </w:t>
      </w:r>
      <w:bookmarkStart w:id="40" w:name="_cl34398RELEVANTLEGALFRAMEWORKANDPRACTIC"/>
      <w:r w:rsidRPr="00195141">
        <w:rPr>
          <w:i/>
          <w:iCs/>
          <w:lang w:val="mk-MK"/>
        </w:rPr>
        <w:t xml:space="preserve">Попоски и Дума против </w:t>
      </w:r>
      <w:r w:rsidR="008220C0">
        <w:rPr>
          <w:i/>
          <w:iCs/>
          <w:lang w:val="mk-MK"/>
        </w:rPr>
        <w:t>П</w:t>
      </w:r>
      <w:r w:rsidRPr="00195141">
        <w:rPr>
          <w:i/>
          <w:iCs/>
          <w:lang w:val="mk-MK"/>
        </w:rPr>
        <w:t xml:space="preserve">оранешната југословенска Република Македонија </w:t>
      </w:r>
      <w:bookmarkEnd w:id="40"/>
      <w:r w:rsidRPr="00195141">
        <w:rPr>
          <w:lang w:val="mk-MK"/>
        </w:rPr>
        <w:t xml:space="preserve">(бр. 69916/10 и 36531/11, 7 јануари 2016 година). Во овие </w:t>
      </w:r>
      <w:r w:rsidR="00E0289D">
        <w:rPr>
          <w:lang w:val="mk-MK"/>
        </w:rPr>
        <w:t>предмети</w:t>
      </w:r>
      <w:r w:rsidRPr="00195141">
        <w:rPr>
          <w:lang w:val="mk-MK"/>
        </w:rPr>
        <w:t xml:space="preserve">, Судот утврдил </w:t>
      </w:r>
      <w:r w:rsidRPr="00195141">
        <w:rPr>
          <w:rFonts w:cstheme="minorHAnsi"/>
          <w:lang w:val="mk-MK"/>
        </w:rPr>
        <w:t>п</w:t>
      </w:r>
      <w:r w:rsidR="002F4F76">
        <w:rPr>
          <w:rFonts w:cstheme="minorHAnsi"/>
          <w:lang w:val="mk-MK"/>
        </w:rPr>
        <w:t>овреди</w:t>
      </w:r>
      <w:r w:rsidRPr="00195141">
        <w:rPr>
          <w:rFonts w:cstheme="minorHAnsi"/>
          <w:lang w:val="mk-MK"/>
        </w:rPr>
        <w:t xml:space="preserve"> на </w:t>
      </w:r>
      <w:r w:rsidR="002F4F76">
        <w:rPr>
          <w:rFonts w:cstheme="minorHAnsi"/>
          <w:lang w:val="mk-MK"/>
        </w:rPr>
        <w:t>ч</w:t>
      </w:r>
      <w:r w:rsidRPr="00195141">
        <w:rPr>
          <w:rFonts w:cstheme="minorHAnsi"/>
          <w:lang w:val="mk-MK"/>
        </w:rPr>
        <w:t xml:space="preserve">лен 6 од Конвенцијата </w:t>
      </w:r>
      <w:r w:rsidR="002F4F76">
        <w:rPr>
          <w:rFonts w:cstheme="minorHAnsi"/>
          <w:lang w:val="mk-MK"/>
        </w:rPr>
        <w:t>бидејќи</w:t>
      </w:r>
      <w:r w:rsidRPr="00195141">
        <w:rPr>
          <w:rFonts w:cstheme="minorHAnsi"/>
          <w:lang w:val="mk-MK"/>
        </w:rPr>
        <w:t xml:space="preserve"> членовите на </w:t>
      </w:r>
      <w:r w:rsidR="008220C0" w:rsidRPr="008220C0">
        <w:rPr>
          <w:rFonts w:cstheme="minorHAnsi"/>
          <w:lang w:val="mk-MK"/>
        </w:rPr>
        <w:t>Судскиот совет</w:t>
      </w:r>
      <w:r w:rsidR="002F4F76">
        <w:rPr>
          <w:rFonts w:cstheme="minorHAnsi"/>
          <w:lang w:val="mk-MK"/>
        </w:rPr>
        <w:t>, во својство на</w:t>
      </w:r>
      <w:r w:rsidRPr="00195141">
        <w:rPr>
          <w:rFonts w:cstheme="minorHAnsi"/>
          <w:lang w:val="mk-MK"/>
        </w:rPr>
        <w:t xml:space="preserve"> </w:t>
      </w:r>
      <w:r w:rsidR="002F4F76">
        <w:rPr>
          <w:rFonts w:cstheme="minorHAnsi"/>
          <w:lang w:val="mk-MK"/>
        </w:rPr>
        <w:t>жалители</w:t>
      </w:r>
      <w:r w:rsidRPr="00195141">
        <w:rPr>
          <w:rFonts w:cstheme="minorHAnsi"/>
          <w:lang w:val="mk-MK"/>
        </w:rPr>
        <w:t xml:space="preserve"> во постапки против судии за нестручно</w:t>
      </w:r>
      <w:r w:rsidR="002F4F76">
        <w:rPr>
          <w:rFonts w:cstheme="minorHAnsi"/>
          <w:lang w:val="mk-MK"/>
        </w:rPr>
        <w:t xml:space="preserve"> и несовесно</w:t>
      </w:r>
      <w:r w:rsidRPr="00195141">
        <w:rPr>
          <w:rFonts w:cstheme="minorHAnsi"/>
          <w:lang w:val="mk-MK"/>
        </w:rPr>
        <w:t xml:space="preserve"> </w:t>
      </w:r>
      <w:r w:rsidR="002F4F76" w:rsidRPr="002F4F76">
        <w:rPr>
          <w:rFonts w:cstheme="minorHAnsi"/>
          <w:lang w:val="mk-MK"/>
        </w:rPr>
        <w:t>вршење на судиската функција</w:t>
      </w:r>
      <w:r w:rsidRPr="00195141">
        <w:rPr>
          <w:rFonts w:cstheme="minorHAnsi"/>
          <w:lang w:val="mk-MK"/>
        </w:rPr>
        <w:t xml:space="preserve">, последователно учествувале во одлуките на </w:t>
      </w:r>
      <w:r w:rsidR="002F4F76" w:rsidRPr="002F4F76">
        <w:rPr>
          <w:rFonts w:cstheme="minorHAnsi"/>
          <w:lang w:val="mk-MK"/>
        </w:rPr>
        <w:t>Судскиот совет</w:t>
      </w:r>
      <w:r w:rsidR="002F4F76">
        <w:rPr>
          <w:rFonts w:cstheme="minorHAnsi"/>
          <w:lang w:val="mk-MK"/>
        </w:rPr>
        <w:t xml:space="preserve"> </w:t>
      </w:r>
      <w:r w:rsidRPr="00195141">
        <w:rPr>
          <w:rFonts w:cstheme="minorHAnsi"/>
          <w:lang w:val="mk-MK"/>
        </w:rPr>
        <w:t xml:space="preserve">за разрешување на тие судии (видете </w:t>
      </w:r>
      <w:r w:rsidRPr="00195141">
        <w:rPr>
          <w:rFonts w:cstheme="minorHAnsi"/>
          <w:i/>
          <w:iCs/>
          <w:lang w:val="mk-MK"/>
        </w:rPr>
        <w:t>Јакшовски и Трифуновски</w:t>
      </w:r>
      <w:r w:rsidR="009E7155">
        <w:rPr>
          <w:rFonts w:cstheme="minorHAnsi"/>
          <w:i/>
          <w:iCs/>
          <w:lang w:val="mk-MK"/>
        </w:rPr>
        <w:t>,</w:t>
      </w:r>
      <w:r w:rsidRPr="00195141">
        <w:rPr>
          <w:rFonts w:cstheme="minorHAnsi"/>
          <w:lang w:val="mk-MK"/>
        </w:rPr>
        <w:t xml:space="preserve"> § 44, и </w:t>
      </w:r>
      <w:r w:rsidRPr="00195141">
        <w:rPr>
          <w:rFonts w:cstheme="minorHAnsi"/>
          <w:i/>
          <w:iCs/>
          <w:lang w:val="mk-MK"/>
        </w:rPr>
        <w:t>Попоски и Дума</w:t>
      </w:r>
      <w:r w:rsidR="009E7155">
        <w:rPr>
          <w:rFonts w:cstheme="minorHAnsi"/>
          <w:i/>
          <w:iCs/>
          <w:lang w:val="mk-MK"/>
        </w:rPr>
        <w:t>,</w:t>
      </w:r>
      <w:r w:rsidRPr="00195141">
        <w:rPr>
          <w:rFonts w:cstheme="minorHAnsi"/>
          <w:lang w:val="mk-MK"/>
        </w:rPr>
        <w:t xml:space="preserve"> § 48, цитиран</w:t>
      </w:r>
      <w:r w:rsidR="002F4F76">
        <w:rPr>
          <w:rFonts w:cstheme="minorHAnsi"/>
          <w:lang w:val="mk-MK"/>
        </w:rPr>
        <w:t>о</w:t>
      </w:r>
      <w:r w:rsidRPr="00195141">
        <w:rPr>
          <w:rFonts w:cstheme="minorHAnsi"/>
          <w:lang w:val="mk-MK"/>
        </w:rPr>
        <w:t xml:space="preserve"> погоре) или, меѓу другите прашања, поради учеството на министерот за правда во одлуката за разрешување донесена од </w:t>
      </w:r>
      <w:r w:rsidR="008220C0" w:rsidRPr="008220C0">
        <w:rPr>
          <w:rFonts w:cstheme="minorHAnsi"/>
          <w:lang w:val="mk-MK"/>
        </w:rPr>
        <w:t>Судскиот совет</w:t>
      </w:r>
      <w:r w:rsidRPr="00195141">
        <w:rPr>
          <w:rFonts w:cstheme="minorHAnsi"/>
          <w:lang w:val="mk-MK"/>
        </w:rPr>
        <w:t xml:space="preserve"> (видете </w:t>
      </w:r>
      <w:r w:rsidRPr="00195141">
        <w:rPr>
          <w:rFonts w:cstheme="minorHAnsi"/>
          <w:i/>
          <w:iCs/>
          <w:lang w:val="mk-MK"/>
        </w:rPr>
        <w:t>Геровска Попчевска</w:t>
      </w:r>
      <w:r w:rsidR="009E7155">
        <w:rPr>
          <w:rFonts w:cstheme="minorHAnsi"/>
          <w:i/>
          <w:iCs/>
          <w:lang w:val="mk-MK"/>
        </w:rPr>
        <w:t>,</w:t>
      </w:r>
      <w:r w:rsidRPr="00195141">
        <w:rPr>
          <w:rFonts w:cstheme="minorHAnsi"/>
          <w:lang w:val="mk-MK"/>
        </w:rPr>
        <w:t xml:space="preserve"> цитиран</w:t>
      </w:r>
      <w:r w:rsidR="002F4F76">
        <w:rPr>
          <w:rFonts w:cstheme="minorHAnsi"/>
          <w:lang w:val="mk-MK"/>
        </w:rPr>
        <w:t>о</w:t>
      </w:r>
      <w:r w:rsidRPr="00195141">
        <w:rPr>
          <w:rFonts w:cstheme="minorHAnsi"/>
          <w:lang w:val="mk-MK"/>
        </w:rPr>
        <w:t xml:space="preserve"> погоре, §§ 53 и 55</w:t>
      </w:r>
      <w:r w:rsidR="002F4F76">
        <w:rPr>
          <w:rFonts w:cstheme="minorHAnsi"/>
          <w:lang w:val="mk-MK"/>
        </w:rPr>
        <w:t>)</w:t>
      </w:r>
      <w:r w:rsidRPr="00195141">
        <w:rPr>
          <w:rFonts w:ascii="Arial" w:hAnsi="Arial" w:cs="Arial"/>
          <w:lang w:val="mk-MK"/>
        </w:rPr>
        <w:t>.</w:t>
      </w:r>
    </w:p>
    <w:p w14:paraId="158E6010" w14:textId="7777777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62. </w:t>
      </w:r>
      <w:r w:rsidRPr="00195141">
        <w:rPr>
          <w:noProof/>
          <w:lang w:val="mk-MK"/>
        </w:rPr>
        <w:fldChar w:fldCharType="end"/>
      </w:r>
      <w:r w:rsidRPr="00195141">
        <w:rPr>
          <w:lang w:val="mk-MK"/>
        </w:rPr>
        <w:t xml:space="preserve">Релевантниот дел од Европската повелба за статутот на судиите (DAJ/DOC (98) 23, Стразбур, 8-10 јули 1998 година </w:t>
      </w:r>
      <w:bookmarkStart w:id="41" w:name="_ftnref3"/>
      <w:bookmarkEnd w:id="41"/>
      <w:r w:rsidRPr="00195141">
        <w:rPr>
          <w:lang w:val="mk-MK"/>
        </w:rPr>
        <w:t>) гласи:</w:t>
      </w:r>
    </w:p>
    <w:p w14:paraId="1207FD56" w14:textId="77777777" w:rsidR="00444399" w:rsidRPr="00195141" w:rsidRDefault="00140846" w:rsidP="00E6179A">
      <w:pPr>
        <w:pStyle w:val="JuQuot"/>
        <w:rPr>
          <w:rFonts w:eastAsia="Times New Roman"/>
          <w:sz w:val="27"/>
          <w:szCs w:val="27"/>
          <w:lang w:val="mk-MK" w:eastAsia="fr-FR"/>
        </w:rPr>
      </w:pPr>
      <w:r w:rsidRPr="00195141">
        <w:rPr>
          <w:rFonts w:eastAsia="Times New Roman"/>
          <w:lang w:val="mk-MK" w:eastAsia="fr-FR"/>
        </w:rPr>
        <w:t>5. ОДГОВОРНОСТ</w:t>
      </w:r>
    </w:p>
    <w:p w14:paraId="578E9692" w14:textId="456B8BAC" w:rsidR="00444399" w:rsidRPr="00195141" w:rsidRDefault="00140846" w:rsidP="00E6179A">
      <w:pPr>
        <w:pStyle w:val="JuQuot"/>
        <w:rPr>
          <w:rFonts w:eastAsia="Times New Roman"/>
          <w:lang w:val="mk-MK" w:eastAsia="fr-FR"/>
        </w:rPr>
      </w:pPr>
      <w:r w:rsidRPr="00195141">
        <w:rPr>
          <w:rFonts w:eastAsia="Times New Roman"/>
          <w:lang w:val="mk-MK" w:eastAsia="fr-FR"/>
        </w:rPr>
        <w:lastRenderedPageBreak/>
        <w:t xml:space="preserve">„5.1. Занемарувањето од судија на една од должностите </w:t>
      </w:r>
      <w:r w:rsidR="002F4F76">
        <w:rPr>
          <w:rFonts w:eastAsia="Times New Roman"/>
          <w:lang w:val="mk-MK" w:eastAsia="fr-FR"/>
        </w:rPr>
        <w:t xml:space="preserve">кои се </w:t>
      </w:r>
      <w:r w:rsidR="002F4F76" w:rsidRPr="00195141">
        <w:rPr>
          <w:rFonts w:eastAsia="Times New Roman"/>
          <w:lang w:val="mk-MK" w:eastAsia="fr-FR"/>
        </w:rPr>
        <w:t>изречно</w:t>
      </w:r>
      <w:r w:rsidRPr="00195141">
        <w:rPr>
          <w:rFonts w:eastAsia="Times New Roman"/>
          <w:lang w:val="mk-MK" w:eastAsia="fr-FR"/>
        </w:rPr>
        <w:t xml:space="preserve"> дефинирани со законот може да доведе до санкција само врз основа на одлуката, по предлог, препорака или со согласност на </w:t>
      </w:r>
      <w:r w:rsidR="00694AC0">
        <w:rPr>
          <w:rFonts w:eastAsia="Times New Roman"/>
          <w:lang w:val="mk-MK" w:eastAsia="fr-FR"/>
        </w:rPr>
        <w:t>трибунал</w:t>
      </w:r>
      <w:r w:rsidRPr="00195141">
        <w:rPr>
          <w:rFonts w:eastAsia="Times New Roman"/>
          <w:lang w:val="mk-MK" w:eastAsia="fr-FR"/>
        </w:rPr>
        <w:t xml:space="preserve"> или орган </w:t>
      </w:r>
      <w:r w:rsidR="002F4F76">
        <w:rPr>
          <w:rFonts w:eastAsia="Times New Roman"/>
          <w:lang w:val="mk-MK" w:eastAsia="fr-FR"/>
        </w:rPr>
        <w:t xml:space="preserve">кој е </w:t>
      </w:r>
      <w:r w:rsidRPr="00195141">
        <w:rPr>
          <w:rFonts w:eastAsia="Times New Roman"/>
          <w:lang w:val="mk-MK" w:eastAsia="fr-FR"/>
        </w:rPr>
        <w:t xml:space="preserve">составен од најмалку половина избрани судии, во рамките на постапки што </w:t>
      </w:r>
      <w:r w:rsidR="002F4F76">
        <w:rPr>
          <w:rFonts w:eastAsia="Times New Roman"/>
          <w:lang w:val="mk-MK" w:eastAsia="fr-FR"/>
        </w:rPr>
        <w:t>подразбираат</w:t>
      </w:r>
      <w:r w:rsidRPr="00195141">
        <w:rPr>
          <w:rFonts w:eastAsia="Times New Roman"/>
          <w:lang w:val="mk-MK" w:eastAsia="fr-FR"/>
        </w:rPr>
        <w:t xml:space="preserve"> целосно сослушување на странките, во кои судијата против кој </w:t>
      </w:r>
      <w:r w:rsidR="002F4F76">
        <w:rPr>
          <w:rFonts w:eastAsia="Times New Roman"/>
          <w:lang w:val="mk-MK" w:eastAsia="fr-FR"/>
        </w:rPr>
        <w:t xml:space="preserve">се </w:t>
      </w:r>
      <w:r w:rsidRPr="00195141">
        <w:rPr>
          <w:rFonts w:eastAsia="Times New Roman"/>
          <w:lang w:val="mk-MK" w:eastAsia="fr-FR"/>
        </w:rPr>
        <w:t>постапува мора да има право на застапување. Обемот на санкции што мож</w:t>
      </w:r>
      <w:r w:rsidR="002F4F76">
        <w:rPr>
          <w:rFonts w:eastAsia="Times New Roman"/>
          <w:lang w:val="mk-MK" w:eastAsia="fr-FR"/>
        </w:rPr>
        <w:t>е</w:t>
      </w:r>
      <w:r w:rsidRPr="00195141">
        <w:rPr>
          <w:rFonts w:eastAsia="Times New Roman"/>
          <w:lang w:val="mk-MK" w:eastAsia="fr-FR"/>
        </w:rPr>
        <w:t xml:space="preserve"> да се изречат е утврден </w:t>
      </w:r>
      <w:r w:rsidR="00E0289D">
        <w:rPr>
          <w:rFonts w:eastAsia="Times New Roman"/>
          <w:lang w:val="mk-MK" w:eastAsia="fr-FR"/>
        </w:rPr>
        <w:t>с</w:t>
      </w:r>
      <w:r w:rsidRPr="00195141">
        <w:rPr>
          <w:rFonts w:eastAsia="Times New Roman"/>
          <w:lang w:val="mk-MK" w:eastAsia="fr-FR"/>
        </w:rPr>
        <w:t xml:space="preserve">о закон, а нивното изрекување </w:t>
      </w:r>
      <w:r w:rsidR="00E0289D">
        <w:rPr>
          <w:rFonts w:eastAsia="Times New Roman"/>
          <w:lang w:val="mk-MK" w:eastAsia="fr-FR"/>
        </w:rPr>
        <w:t>подложи</w:t>
      </w:r>
      <w:r w:rsidRPr="00195141">
        <w:rPr>
          <w:rFonts w:eastAsia="Times New Roman"/>
          <w:lang w:val="mk-MK" w:eastAsia="fr-FR"/>
        </w:rPr>
        <w:t xml:space="preserve"> на </w:t>
      </w:r>
      <w:r w:rsidR="0039101E">
        <w:rPr>
          <w:rFonts w:eastAsia="Times New Roman"/>
          <w:lang w:val="mk-MK" w:eastAsia="fr-FR"/>
        </w:rPr>
        <w:t>начелото</w:t>
      </w:r>
      <w:r w:rsidRPr="00195141">
        <w:rPr>
          <w:rFonts w:eastAsia="Times New Roman"/>
          <w:lang w:val="mk-MK" w:eastAsia="fr-FR"/>
        </w:rPr>
        <w:t xml:space="preserve"> на пропорционалност. Одлуката на извршна власт, </w:t>
      </w:r>
      <w:r w:rsidR="00694AC0">
        <w:rPr>
          <w:rFonts w:eastAsia="Times New Roman"/>
          <w:lang w:val="mk-MK" w:eastAsia="fr-FR"/>
        </w:rPr>
        <w:t>трибунал</w:t>
      </w:r>
      <w:r w:rsidRPr="00195141">
        <w:rPr>
          <w:rFonts w:eastAsia="Times New Roman"/>
          <w:lang w:val="mk-MK" w:eastAsia="fr-FR"/>
        </w:rPr>
        <w:t xml:space="preserve"> или орган што изрекува санкција, како што е предвидено овде, </w:t>
      </w:r>
      <w:r w:rsidR="002F4F76">
        <w:rPr>
          <w:rFonts w:eastAsia="Times New Roman"/>
          <w:lang w:val="mk-MK" w:eastAsia="fr-FR"/>
        </w:rPr>
        <w:t>подложи</w:t>
      </w:r>
      <w:r w:rsidRPr="00195141">
        <w:rPr>
          <w:rFonts w:eastAsia="Times New Roman"/>
          <w:lang w:val="mk-MK" w:eastAsia="fr-FR"/>
        </w:rPr>
        <w:t xml:space="preserve"> жалба до повисок судски орган.“</w:t>
      </w:r>
    </w:p>
    <w:p w14:paraId="14334013" w14:textId="1DA99B34" w:rsidR="00444399" w:rsidRPr="00195141" w:rsidRDefault="00FE274A" w:rsidP="00E6179A">
      <w:pPr>
        <w:pStyle w:val="JuPara"/>
        <w:rPr>
          <w:rFonts w:eastAsia="Times New Roman"/>
          <w:lang w:val="mk-MK" w:eastAsia="fr-FR"/>
        </w:rPr>
      </w:pPr>
      <w:r>
        <w:rPr>
          <w:rFonts w:eastAsia="Times New Roman"/>
          <w:lang w:val="mk-MK" w:eastAsia="fr-FR"/>
        </w:rPr>
        <w:t>М</w:t>
      </w:r>
      <w:r w:rsidRPr="00195141">
        <w:rPr>
          <w:rFonts w:eastAsia="Times New Roman"/>
          <w:lang w:val="mk-MK" w:eastAsia="fr-FR"/>
        </w:rPr>
        <w:t>еморандум</w:t>
      </w:r>
      <w:r>
        <w:rPr>
          <w:rFonts w:eastAsia="Times New Roman"/>
          <w:lang w:val="mk-MK" w:eastAsia="fr-FR"/>
        </w:rPr>
        <w:t>от со објаснување кон</w:t>
      </w:r>
      <w:r w:rsidRPr="00195141">
        <w:rPr>
          <w:rFonts w:eastAsia="Times New Roman"/>
          <w:lang w:val="mk-MK" w:eastAsia="fr-FR"/>
        </w:rPr>
        <w:t xml:space="preserve"> Повелбата дополнително </w:t>
      </w:r>
      <w:r w:rsidR="00227F24">
        <w:rPr>
          <w:rFonts w:eastAsia="Times New Roman"/>
          <w:lang w:val="mk-MK" w:eastAsia="fr-FR"/>
        </w:rPr>
        <w:t xml:space="preserve">го </w:t>
      </w:r>
      <w:r w:rsidRPr="00195141">
        <w:rPr>
          <w:rFonts w:eastAsia="Times New Roman"/>
          <w:lang w:val="mk-MK" w:eastAsia="fr-FR"/>
        </w:rPr>
        <w:t>појаснува следново:</w:t>
      </w:r>
    </w:p>
    <w:p w14:paraId="0D2DD500" w14:textId="5CA08240" w:rsidR="00444399" w:rsidRPr="00195141" w:rsidRDefault="00140846" w:rsidP="00E6179A">
      <w:pPr>
        <w:pStyle w:val="JuQuot"/>
        <w:rPr>
          <w:lang w:val="mk-MK"/>
        </w:rPr>
      </w:pPr>
      <w:r w:rsidRPr="00195141">
        <w:rPr>
          <w:lang w:val="mk-MK"/>
        </w:rPr>
        <w:t xml:space="preserve">„5.1. ... Повелбата предвидува право на жалба до повисок судски орган против секоја одлука за изрекување санкција донесена од извршна власт, </w:t>
      </w:r>
      <w:r w:rsidR="00694AC0">
        <w:rPr>
          <w:lang w:val="mk-MK"/>
        </w:rPr>
        <w:t>трибунал</w:t>
      </w:r>
      <w:r w:rsidRPr="00195141">
        <w:rPr>
          <w:lang w:val="mk-MK"/>
        </w:rPr>
        <w:t xml:space="preserve"> или тело, чии членови</w:t>
      </w:r>
      <w:r w:rsidR="00227F24">
        <w:rPr>
          <w:lang w:val="mk-MK"/>
        </w:rPr>
        <w:t>,</w:t>
      </w:r>
      <w:r w:rsidRPr="00195141">
        <w:rPr>
          <w:lang w:val="mk-MK"/>
        </w:rPr>
        <w:t xml:space="preserve"> најмалку половина</w:t>
      </w:r>
      <w:r w:rsidR="00227F24">
        <w:rPr>
          <w:lang w:val="mk-MK"/>
        </w:rPr>
        <w:t>,</w:t>
      </w:r>
      <w:r w:rsidRPr="00195141">
        <w:rPr>
          <w:lang w:val="mk-MK"/>
        </w:rPr>
        <w:t xml:space="preserve"> се избрани судии.“</w:t>
      </w:r>
    </w:p>
    <w:p w14:paraId="3251080A" w14:textId="063673A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42" w:name="paragraph00053"/>
      <w:r w:rsidR="00E6179A" w:rsidRPr="00195141">
        <w:rPr>
          <w:noProof/>
          <w:lang w:val="mk-MK"/>
        </w:rPr>
        <w:t xml:space="preserve">63. </w:t>
      </w:r>
      <w:bookmarkEnd w:id="42"/>
      <w:r w:rsidRPr="00195141">
        <w:rPr>
          <w:noProof/>
          <w:lang w:val="mk-MK"/>
        </w:rPr>
        <w:fldChar w:fldCharType="end"/>
      </w:r>
      <w:r w:rsidRPr="00195141">
        <w:rPr>
          <w:lang w:val="mk-MK"/>
        </w:rPr>
        <w:t>Релевантните делови од Препораката CM/Rec(2010)/12 на Комитетот на министри до земјите</w:t>
      </w:r>
      <w:r w:rsidR="00227F24">
        <w:rPr>
          <w:lang w:val="mk-MK"/>
        </w:rPr>
        <w:t xml:space="preserve"> </w:t>
      </w:r>
      <w:r w:rsidRPr="00195141">
        <w:rPr>
          <w:lang w:val="mk-MK"/>
        </w:rPr>
        <w:t>членки за судиите: независност, ефикасност и одговорности (17 ноември 2010 година) гласат како што следува:</w:t>
      </w:r>
    </w:p>
    <w:p w14:paraId="69AE3375" w14:textId="1BB74E9A" w:rsidR="00444399" w:rsidRPr="00195141" w:rsidRDefault="00140846" w:rsidP="00E6179A">
      <w:pPr>
        <w:pStyle w:val="JuQuot"/>
        <w:rPr>
          <w:lang w:val="mk-MK"/>
        </w:rPr>
      </w:pPr>
      <w:r w:rsidRPr="00195141">
        <w:rPr>
          <w:lang w:val="mk-MK"/>
        </w:rPr>
        <w:t xml:space="preserve">„46. Органот што донесува одлуки за избор и кариера на судиите треба да е независен од извршната и законодавната власт. Со цел да се гарантира неговата независност, најмалку половина од членовите на органот треба да </w:t>
      </w:r>
      <w:r w:rsidR="00FF5194">
        <w:rPr>
          <w:lang w:val="mk-MK"/>
        </w:rPr>
        <w:t>се</w:t>
      </w:r>
      <w:r w:rsidRPr="00195141">
        <w:rPr>
          <w:lang w:val="mk-MK"/>
        </w:rPr>
        <w:t xml:space="preserve"> судии </w:t>
      </w:r>
      <w:r w:rsidR="00FF5194">
        <w:rPr>
          <w:lang w:val="mk-MK"/>
        </w:rPr>
        <w:t xml:space="preserve">кои се </w:t>
      </w:r>
      <w:r w:rsidRPr="00195141">
        <w:rPr>
          <w:lang w:val="mk-MK"/>
        </w:rPr>
        <w:t>избрани од нивните колеги.“</w:t>
      </w:r>
    </w:p>
    <w:p w14:paraId="5AF908D0" w14:textId="77777777" w:rsidR="00444399" w:rsidRPr="00195141" w:rsidRDefault="00140846" w:rsidP="00E6179A">
      <w:pPr>
        <w:pStyle w:val="JuQuot"/>
        <w:rPr>
          <w:lang w:val="mk-MK"/>
        </w:rPr>
      </w:pPr>
      <w:r w:rsidRPr="00195141">
        <w:rPr>
          <w:lang w:val="mk-MK"/>
        </w:rPr>
        <w:t>...</w:t>
      </w:r>
    </w:p>
    <w:p w14:paraId="1ED3F053" w14:textId="3FC4D574" w:rsidR="00444399" w:rsidRPr="00195141" w:rsidRDefault="00140846" w:rsidP="00E6179A">
      <w:pPr>
        <w:pStyle w:val="JuQuot"/>
        <w:rPr>
          <w:lang w:val="mk-MK"/>
        </w:rPr>
      </w:pPr>
      <w:r w:rsidRPr="00195141">
        <w:rPr>
          <w:lang w:val="mk-MK"/>
        </w:rPr>
        <w:t xml:space="preserve">69. Дисциплинска постапка може да следи кога судиите не ги извршуваат </w:t>
      </w:r>
      <w:r w:rsidR="00FF5194">
        <w:rPr>
          <w:lang w:val="mk-MK"/>
        </w:rPr>
        <w:t>нивните</w:t>
      </w:r>
      <w:r w:rsidRPr="00195141">
        <w:rPr>
          <w:lang w:val="mk-MK"/>
        </w:rPr>
        <w:t xml:space="preserve"> должности на ефикасен и пр</w:t>
      </w:r>
      <w:r w:rsidR="00FF5194">
        <w:rPr>
          <w:lang w:val="mk-MK"/>
        </w:rPr>
        <w:t>описен</w:t>
      </w:r>
      <w:r w:rsidRPr="00195141">
        <w:rPr>
          <w:lang w:val="mk-MK"/>
        </w:rPr>
        <w:t xml:space="preserve"> начин. Ваквите постапки треба да ги спроведува независен орган или суд со сите гаранции за </w:t>
      </w:r>
      <w:r w:rsidR="00EC4E57">
        <w:rPr>
          <w:lang w:val="mk-MK"/>
        </w:rPr>
        <w:t>правично</w:t>
      </w:r>
      <w:r w:rsidRPr="00195141">
        <w:rPr>
          <w:lang w:val="mk-MK"/>
        </w:rPr>
        <w:t xml:space="preserve"> судење </w:t>
      </w:r>
      <w:r w:rsidR="00FF5194">
        <w:rPr>
          <w:lang w:val="mk-MK"/>
        </w:rPr>
        <w:t>при што на</w:t>
      </w:r>
      <w:r w:rsidRPr="00195141">
        <w:rPr>
          <w:lang w:val="mk-MK"/>
        </w:rPr>
        <w:t xml:space="preserve"> судијата </w:t>
      </w:r>
      <w:r w:rsidR="00FF5194">
        <w:rPr>
          <w:lang w:val="mk-MK"/>
        </w:rPr>
        <w:t xml:space="preserve">ќе му се даде </w:t>
      </w:r>
      <w:r w:rsidRPr="00195141">
        <w:rPr>
          <w:lang w:val="mk-MK"/>
        </w:rPr>
        <w:t xml:space="preserve">право да </w:t>
      </w:r>
      <w:r w:rsidR="00FF5194">
        <w:rPr>
          <w:lang w:val="mk-MK"/>
        </w:rPr>
        <w:t>ги</w:t>
      </w:r>
      <w:r w:rsidRPr="00195141">
        <w:rPr>
          <w:lang w:val="mk-MK"/>
        </w:rPr>
        <w:t xml:space="preserve"> оспори одлуката и санкцијата...“</w:t>
      </w:r>
    </w:p>
    <w:p w14:paraId="43B7750C" w14:textId="3A9C3901" w:rsidR="00444399" w:rsidRPr="00195141" w:rsidRDefault="00FF5194" w:rsidP="00FF5194">
      <w:pPr>
        <w:pStyle w:val="JuHA"/>
        <w:numPr>
          <w:ilvl w:val="0"/>
          <w:numId w:val="0"/>
        </w:numPr>
        <w:ind w:left="170"/>
        <w:rPr>
          <w:lang w:val="mk-MK"/>
        </w:rPr>
      </w:pPr>
      <w:r>
        <w:rPr>
          <w:lang w:val="mk-MK"/>
        </w:rPr>
        <w:t>В.</w:t>
      </w:r>
      <w:r>
        <w:rPr>
          <w:lang w:val="mk-MK"/>
        </w:rPr>
        <w:tab/>
      </w:r>
      <w:r w:rsidRPr="00195141">
        <w:rPr>
          <w:lang w:val="mk-MK"/>
        </w:rPr>
        <w:t>Европска Унија</w:t>
      </w:r>
    </w:p>
    <w:p w14:paraId="70121F7A" w14:textId="1C755D5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43" w:name="paragraph00062"/>
      <w:r w:rsidR="00E6179A" w:rsidRPr="00195141">
        <w:rPr>
          <w:noProof/>
          <w:lang w:val="mk-MK"/>
        </w:rPr>
        <w:t xml:space="preserve">64. </w:t>
      </w:r>
      <w:bookmarkEnd w:id="43"/>
      <w:r w:rsidRPr="00195141">
        <w:rPr>
          <w:noProof/>
          <w:lang w:val="mk-MK"/>
        </w:rPr>
        <w:fldChar w:fldCharType="end"/>
      </w:r>
      <w:r w:rsidRPr="00195141">
        <w:rPr>
          <w:lang w:val="mk-MK"/>
        </w:rPr>
        <w:t>Во Извештаи</w:t>
      </w:r>
      <w:r w:rsidR="00FF5194">
        <w:rPr>
          <w:lang w:val="mk-MK"/>
        </w:rPr>
        <w:t>те</w:t>
      </w:r>
      <w:r w:rsidRPr="00195141">
        <w:rPr>
          <w:lang w:val="mk-MK"/>
        </w:rPr>
        <w:t xml:space="preserve"> за напредокот од 2023 и 2024 година во однос на тужената држава (Брисел, 8 ноември 2023 година, SWD(2023) 693 </w:t>
      </w:r>
      <w:r w:rsidR="00FF5194">
        <w:rPr>
          <w:lang w:val="mk-MK"/>
        </w:rPr>
        <w:t xml:space="preserve">конечна верзија </w:t>
      </w:r>
      <w:r w:rsidRPr="00195141">
        <w:rPr>
          <w:lang w:val="mk-MK"/>
        </w:rPr>
        <w:t xml:space="preserve">и 30 октомври 2024 година, SWD(2024) 693 </w:t>
      </w:r>
      <w:r w:rsidR="00FF5194">
        <w:rPr>
          <w:lang w:val="mk-MK"/>
        </w:rPr>
        <w:t>конечна верзија</w:t>
      </w:r>
      <w:r w:rsidRPr="00195141">
        <w:rPr>
          <w:lang w:val="mk-MK"/>
        </w:rPr>
        <w:t xml:space="preserve">, соодветно), Европската комисија препорача, </w:t>
      </w:r>
      <w:r w:rsidRPr="00FF5194">
        <w:rPr>
          <w:lang w:val="mk-MK"/>
        </w:rPr>
        <w:t>меѓу другото</w:t>
      </w:r>
      <w:r w:rsidR="009E7155" w:rsidRPr="00FF5194">
        <w:rPr>
          <w:lang w:val="mk-MK"/>
        </w:rPr>
        <w:t>,</w:t>
      </w:r>
      <w:r w:rsidRPr="00195141">
        <w:rPr>
          <w:lang w:val="mk-MK"/>
        </w:rPr>
        <w:t xml:space="preserve"> тужената држава да ја ревидира законската рамка и целокупното функционирање на </w:t>
      </w:r>
      <w:r w:rsidR="00FF5194">
        <w:rPr>
          <w:lang w:val="mk-MK"/>
        </w:rPr>
        <w:t>Судскиот совет</w:t>
      </w:r>
      <w:r w:rsidRPr="00195141">
        <w:rPr>
          <w:lang w:val="mk-MK"/>
        </w:rPr>
        <w:t xml:space="preserve"> </w:t>
      </w:r>
      <w:r w:rsidR="00FF5194">
        <w:rPr>
          <w:lang w:val="mk-MK"/>
        </w:rPr>
        <w:t>со цел да се</w:t>
      </w:r>
      <w:r w:rsidRPr="00195141">
        <w:rPr>
          <w:lang w:val="mk-MK"/>
        </w:rPr>
        <w:t xml:space="preserve"> зголеми неговата транспарентност и независност. Други релевантни делови од Извештајот за напредокот од 2023 година гласат како што следува:</w:t>
      </w:r>
    </w:p>
    <w:p w14:paraId="024E8E86" w14:textId="2CA12FD5" w:rsidR="00444399" w:rsidRPr="00195141" w:rsidRDefault="00140846" w:rsidP="00E6179A">
      <w:pPr>
        <w:pStyle w:val="JuQuot"/>
        <w:rPr>
          <w:lang w:val="mk-MK"/>
        </w:rPr>
      </w:pPr>
      <w:r w:rsidRPr="00195141">
        <w:rPr>
          <w:lang w:val="mk-MK"/>
        </w:rPr>
        <w:t xml:space="preserve">„... И </w:t>
      </w:r>
      <w:r w:rsidR="00FF5194" w:rsidRPr="00FF5194">
        <w:rPr>
          <w:lang w:val="mk-MK"/>
        </w:rPr>
        <w:t xml:space="preserve">Судскиот совет </w:t>
      </w:r>
      <w:r w:rsidRPr="00195141">
        <w:rPr>
          <w:lang w:val="mk-MK"/>
        </w:rPr>
        <w:t xml:space="preserve">и Советот на јавни обвинители треба да дејствуваат решително за да </w:t>
      </w:r>
      <w:r w:rsidR="00FF5194">
        <w:rPr>
          <w:lang w:val="mk-MK"/>
        </w:rPr>
        <w:t>ги</w:t>
      </w:r>
      <w:r w:rsidRPr="00195141">
        <w:rPr>
          <w:lang w:val="mk-MK"/>
        </w:rPr>
        <w:t xml:space="preserve"> </w:t>
      </w:r>
      <w:r w:rsidR="00FF5194">
        <w:rPr>
          <w:lang w:val="mk-MK"/>
        </w:rPr>
        <w:t>унапредат</w:t>
      </w:r>
      <w:r w:rsidRPr="00195141">
        <w:rPr>
          <w:lang w:val="mk-MK"/>
        </w:rPr>
        <w:t xml:space="preserve"> и заштитат независноста, интегритетот и професион</w:t>
      </w:r>
      <w:r w:rsidR="00FF5194">
        <w:rPr>
          <w:lang w:val="mk-MK"/>
        </w:rPr>
        <w:t>алноста</w:t>
      </w:r>
      <w:r w:rsidRPr="00195141">
        <w:rPr>
          <w:lang w:val="mk-MK"/>
        </w:rPr>
        <w:t xml:space="preserve"> на судиите и обвинителите. Потребни се дополнителни напори за зголемување на транспарентноста и спречување </w:t>
      </w:r>
      <w:r w:rsidR="00FF5194">
        <w:rPr>
          <w:lang w:val="mk-MK"/>
        </w:rPr>
        <w:t>секаков</w:t>
      </w:r>
      <w:r w:rsidRPr="00195141">
        <w:rPr>
          <w:lang w:val="mk-MK"/>
        </w:rPr>
        <w:t xml:space="preserve"> обид за вршење прекумерно влијание или заплашување.“</w:t>
      </w:r>
    </w:p>
    <w:p w14:paraId="1ABE6042" w14:textId="0DA3EB41" w:rsidR="00444399" w:rsidRPr="00195141" w:rsidRDefault="00FF5194" w:rsidP="00FF5194">
      <w:pPr>
        <w:pStyle w:val="JuHA"/>
        <w:numPr>
          <w:ilvl w:val="0"/>
          <w:numId w:val="0"/>
        </w:numPr>
        <w:ind w:left="170"/>
        <w:rPr>
          <w:lang w:val="mk-MK"/>
        </w:rPr>
      </w:pPr>
      <w:r>
        <w:rPr>
          <w:lang w:val="mk-MK"/>
        </w:rPr>
        <w:lastRenderedPageBreak/>
        <w:t>Г.</w:t>
      </w:r>
      <w:r>
        <w:rPr>
          <w:lang w:val="mk-MK"/>
        </w:rPr>
        <w:tab/>
      </w:r>
      <w:r w:rsidRPr="00195141">
        <w:rPr>
          <w:lang w:val="mk-MK"/>
        </w:rPr>
        <w:t>Организација за безбедност и соработка во Европа (ОБСЕ)</w:t>
      </w:r>
    </w:p>
    <w:p w14:paraId="147F7296" w14:textId="4AB053C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44" w:name="paragraph00063"/>
      <w:r w:rsidR="00E6179A" w:rsidRPr="00195141">
        <w:rPr>
          <w:noProof/>
          <w:lang w:val="mk-MK"/>
        </w:rPr>
        <w:t xml:space="preserve">65. </w:t>
      </w:r>
      <w:bookmarkEnd w:id="44"/>
      <w:r w:rsidRPr="00195141">
        <w:rPr>
          <w:noProof/>
          <w:lang w:val="mk-MK"/>
        </w:rPr>
        <w:fldChar w:fldCharType="end"/>
      </w:r>
      <w:r w:rsidR="00FF5194">
        <w:rPr>
          <w:noProof/>
          <w:lang w:val="mk-MK"/>
        </w:rPr>
        <w:t>Н</w:t>
      </w:r>
      <w:r w:rsidR="00FF5194" w:rsidRPr="00FF5194">
        <w:rPr>
          <w:noProof/>
          <w:lang w:val="mk-MK"/>
        </w:rPr>
        <w:t>а 12 јуни 2023 година</w:t>
      </w:r>
      <w:r w:rsidR="00FF5194">
        <w:rPr>
          <w:noProof/>
          <w:lang w:val="mk-MK"/>
        </w:rPr>
        <w:t>,</w:t>
      </w:r>
      <w:r w:rsidR="00FF5194" w:rsidRPr="00FF5194">
        <w:rPr>
          <w:noProof/>
          <w:lang w:val="mk-MK"/>
        </w:rPr>
        <w:t xml:space="preserve"> Мисијата на ОБСЕ во Македонија</w:t>
      </w:r>
      <w:r w:rsidR="00FF5194">
        <w:rPr>
          <w:noProof/>
          <w:lang w:val="mk-MK"/>
        </w:rPr>
        <w:t xml:space="preserve"> објави </w:t>
      </w:r>
      <w:r w:rsidR="00FF5194">
        <w:rPr>
          <w:lang w:val="mk-MK"/>
        </w:rPr>
        <w:t>д</w:t>
      </w:r>
      <w:r w:rsidRPr="00195141">
        <w:rPr>
          <w:lang w:val="mk-MK"/>
        </w:rPr>
        <w:t>окумент насловен како „Проценка на ризикот од корупција во судството во Северна Македонија“. Тој беше из</w:t>
      </w:r>
      <w:r w:rsidR="00FF5194">
        <w:rPr>
          <w:lang w:val="mk-MK"/>
        </w:rPr>
        <w:t>готвен</w:t>
      </w:r>
      <w:r w:rsidRPr="00195141">
        <w:rPr>
          <w:lang w:val="mk-MK"/>
        </w:rPr>
        <w:t xml:space="preserve">, </w:t>
      </w:r>
      <w:r w:rsidRPr="00FF5194">
        <w:rPr>
          <w:lang w:val="mk-MK"/>
        </w:rPr>
        <w:t>меѓу другото</w:t>
      </w:r>
      <w:r w:rsidR="009E7155" w:rsidRPr="00FF5194">
        <w:rPr>
          <w:lang w:val="mk-MK"/>
        </w:rPr>
        <w:t>,</w:t>
      </w:r>
      <w:r w:rsidRPr="00195141">
        <w:rPr>
          <w:lang w:val="mk-MK"/>
        </w:rPr>
        <w:t xml:space="preserve"> врз основа на анонимна анкета </w:t>
      </w:r>
      <w:r w:rsidR="00FF5194">
        <w:rPr>
          <w:lang w:val="mk-MK"/>
        </w:rPr>
        <w:t>на</w:t>
      </w:r>
      <w:r w:rsidRPr="00195141">
        <w:rPr>
          <w:lang w:val="mk-MK"/>
        </w:rPr>
        <w:t xml:space="preserve"> судиите и откри, </w:t>
      </w:r>
      <w:r w:rsidR="00FF5194">
        <w:rPr>
          <w:lang w:val="mk-MK"/>
        </w:rPr>
        <w:t>покрај</w:t>
      </w:r>
      <w:r w:rsidRPr="00195141">
        <w:rPr>
          <w:lang w:val="mk-MK"/>
        </w:rPr>
        <w:t xml:space="preserve"> другите прашања, дека приближно 72% од анкетираните судии не се согласуваат дека </w:t>
      </w:r>
      <w:r w:rsidR="00FF5194">
        <w:rPr>
          <w:lang w:val="mk-MK"/>
        </w:rPr>
        <w:t>Судскиот совет</w:t>
      </w:r>
      <w:r w:rsidRPr="00195141">
        <w:rPr>
          <w:lang w:val="mk-MK"/>
        </w:rPr>
        <w:t xml:space="preserve"> ја штити судската независност (наспроти само 26% кои се согласија) и дека мнозинството судии (57%) не веруваат дека дисциплинските постапки покренати од </w:t>
      </w:r>
      <w:r w:rsidR="00FF5194" w:rsidRPr="00FF5194">
        <w:rPr>
          <w:lang w:val="mk-MK"/>
        </w:rPr>
        <w:t xml:space="preserve">Судскиот совет </w:t>
      </w:r>
      <w:r w:rsidRPr="00195141">
        <w:rPr>
          <w:lang w:val="mk-MK"/>
        </w:rPr>
        <w:t xml:space="preserve">се спроведуваат </w:t>
      </w:r>
      <w:r w:rsidRPr="00FF5194">
        <w:rPr>
          <w:lang w:val="mk-MK"/>
        </w:rPr>
        <w:t>објективно.</w:t>
      </w:r>
      <w:r w:rsidRPr="00195141">
        <w:rPr>
          <w:lang w:val="mk-MK"/>
        </w:rPr>
        <w:t xml:space="preserve"> Понатаму, 62% од анкетираните судии не го </w:t>
      </w:r>
      <w:r w:rsidR="00FF5194" w:rsidRPr="00195141">
        <w:rPr>
          <w:lang w:val="mk-MK"/>
        </w:rPr>
        <w:t>перципираат</w:t>
      </w:r>
      <w:r w:rsidRPr="00195141">
        <w:rPr>
          <w:lang w:val="mk-MK"/>
        </w:rPr>
        <w:t xml:space="preserve"> </w:t>
      </w:r>
      <w:r w:rsidR="00FF5194" w:rsidRPr="00FF5194">
        <w:rPr>
          <w:lang w:val="mk-MK"/>
        </w:rPr>
        <w:t>Судскиот совет</w:t>
      </w:r>
      <w:r w:rsidRPr="00195141">
        <w:rPr>
          <w:lang w:val="mk-MK"/>
        </w:rPr>
        <w:t xml:space="preserve"> како независен субјект во пракса.</w:t>
      </w:r>
    </w:p>
    <w:p w14:paraId="785BAE38" w14:textId="3CDD1E58" w:rsidR="00444399" w:rsidRPr="00195141" w:rsidRDefault="00140846" w:rsidP="00E6179A">
      <w:pPr>
        <w:pStyle w:val="JuHHead"/>
        <w:rPr>
          <w:lang w:val="mk-MK"/>
        </w:rPr>
      </w:pPr>
      <w:r w:rsidRPr="00195141">
        <w:rPr>
          <w:lang w:val="mk-MK"/>
        </w:rPr>
        <w:t>ЗАКОН</w:t>
      </w:r>
      <w:r w:rsidR="00FF5194">
        <w:rPr>
          <w:lang w:val="mk-MK"/>
        </w:rPr>
        <w:t>ОДАВСТВО</w:t>
      </w:r>
    </w:p>
    <w:p w14:paraId="7037905A" w14:textId="1D1EB4B8" w:rsidR="00444399" w:rsidRPr="00195141" w:rsidRDefault="00140846" w:rsidP="00E6179A">
      <w:pPr>
        <w:pStyle w:val="JuHIRoman"/>
        <w:tabs>
          <w:tab w:val="left" w:pos="567"/>
          <w:tab w:val="left" w:pos="680"/>
        </w:tabs>
        <w:ind w:left="397" w:hanging="397"/>
        <w:rPr>
          <w:lang w:val="mk-MK"/>
        </w:rPr>
      </w:pPr>
      <w:r w:rsidRPr="00195141">
        <w:rPr>
          <w:lang w:val="mk-MK"/>
        </w:rPr>
        <w:t xml:space="preserve">СПОЈУВАЊЕ НА </w:t>
      </w:r>
      <w:r w:rsidR="00FF5194">
        <w:rPr>
          <w:lang w:val="mk-MK"/>
        </w:rPr>
        <w:t>АПЛИКАЦИИТЕ</w:t>
      </w:r>
    </w:p>
    <w:p w14:paraId="1EA9D032" w14:textId="28B71D6C"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66. </w:t>
      </w:r>
      <w:r w:rsidRPr="00195141">
        <w:rPr>
          <w:noProof/>
          <w:lang w:val="mk-MK"/>
        </w:rPr>
        <w:fldChar w:fldCharType="end"/>
      </w:r>
      <w:r w:rsidRPr="00195141">
        <w:rPr>
          <w:lang w:val="mk-MK"/>
        </w:rPr>
        <w:t xml:space="preserve">Имајќи </w:t>
      </w:r>
      <w:r w:rsidR="006C36E6">
        <w:rPr>
          <w:lang w:val="mk-MK"/>
        </w:rPr>
        <w:t>ја</w:t>
      </w:r>
      <w:r w:rsidRPr="00195141">
        <w:rPr>
          <w:lang w:val="mk-MK"/>
        </w:rPr>
        <w:t xml:space="preserve"> предвид сличн</w:t>
      </w:r>
      <w:r w:rsidR="006C36E6">
        <w:rPr>
          <w:lang w:val="mk-MK"/>
        </w:rPr>
        <w:t xml:space="preserve">ата материја </w:t>
      </w:r>
      <w:r w:rsidRPr="00195141">
        <w:rPr>
          <w:lang w:val="mk-MK"/>
        </w:rPr>
        <w:t xml:space="preserve">на </w:t>
      </w:r>
      <w:r w:rsidR="00FF5194">
        <w:rPr>
          <w:lang w:val="mk-MK"/>
        </w:rPr>
        <w:t>апликациите</w:t>
      </w:r>
      <w:r w:rsidRPr="00195141">
        <w:rPr>
          <w:lang w:val="mk-MK"/>
        </w:rPr>
        <w:t>, Судот смета дека е соодветно да ги разгледа заеднички во една пресуда.</w:t>
      </w:r>
    </w:p>
    <w:p w14:paraId="73A4DF9C" w14:textId="77777777" w:rsidR="00444399" w:rsidRPr="00195141" w:rsidRDefault="00140846" w:rsidP="00E6179A">
      <w:pPr>
        <w:pStyle w:val="JuHIRoman"/>
        <w:tabs>
          <w:tab w:val="left" w:pos="567"/>
          <w:tab w:val="left" w:pos="680"/>
        </w:tabs>
        <w:ind w:left="397" w:hanging="397"/>
        <w:rPr>
          <w:lang w:val="mk-MK"/>
        </w:rPr>
      </w:pPr>
      <w:r w:rsidRPr="00195141">
        <w:rPr>
          <w:lang w:val="mk-MK"/>
        </w:rPr>
        <w:t>НАВОДНИ ПОВРЕДИ НА ЧЛЕН 6 ОД КОНВЕНЦИЈАТА</w:t>
      </w:r>
    </w:p>
    <w:p w14:paraId="17234E86" w14:textId="39678F37"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67. </w:t>
      </w:r>
      <w:r w:rsidRPr="00195141">
        <w:rPr>
          <w:noProof/>
          <w:lang w:val="mk-MK"/>
        </w:rPr>
        <w:fldChar w:fldCharType="end"/>
      </w:r>
      <w:r w:rsidR="00FF5194">
        <w:rPr>
          <w:lang w:val="mk-MK"/>
        </w:rPr>
        <w:t>Апликантките</w:t>
      </w:r>
      <w:r w:rsidRPr="00195141">
        <w:rPr>
          <w:lang w:val="mk-MK"/>
        </w:rPr>
        <w:t xml:space="preserve"> се жал</w:t>
      </w:r>
      <w:r w:rsidR="00FF5194">
        <w:rPr>
          <w:lang w:val="mk-MK"/>
        </w:rPr>
        <w:t>ат</w:t>
      </w:r>
      <w:r w:rsidRPr="00195141">
        <w:rPr>
          <w:lang w:val="mk-MK"/>
        </w:rPr>
        <w:t xml:space="preserve"> </w:t>
      </w:r>
      <w:r w:rsidRPr="00195141">
        <w:rPr>
          <w:rFonts w:cstheme="minorHAnsi"/>
          <w:lang w:val="mk-MK"/>
        </w:rPr>
        <w:t xml:space="preserve">согласно член 6 и </w:t>
      </w:r>
      <w:r w:rsidR="00FF5194">
        <w:rPr>
          <w:rFonts w:cstheme="minorHAnsi"/>
          <w:lang w:val="mk-MK"/>
        </w:rPr>
        <w:t xml:space="preserve">член </w:t>
      </w:r>
      <w:r w:rsidRPr="00195141">
        <w:rPr>
          <w:rFonts w:cstheme="minorHAnsi"/>
          <w:lang w:val="mk-MK"/>
        </w:rPr>
        <w:t xml:space="preserve">13 од Конвенцијата дека </w:t>
      </w:r>
      <w:r w:rsidR="00FF5194">
        <w:rPr>
          <w:rFonts w:cstheme="minorHAnsi"/>
          <w:lang w:val="mk-MK"/>
        </w:rPr>
        <w:t>немале можност</w:t>
      </w:r>
      <w:r w:rsidRPr="00195141">
        <w:rPr>
          <w:rFonts w:cstheme="minorHAnsi"/>
          <w:lang w:val="mk-MK"/>
        </w:rPr>
        <w:t xml:space="preserve"> да ги оспорат одлуките на Судскиот совет за нивно разрешување по враќањето на </w:t>
      </w:r>
      <w:r w:rsidR="00B273D0">
        <w:rPr>
          <w:rFonts w:cstheme="minorHAnsi"/>
          <w:lang w:val="mk-MK"/>
        </w:rPr>
        <w:t>предметот</w:t>
      </w:r>
      <w:r w:rsidRPr="00195141">
        <w:rPr>
          <w:rFonts w:cstheme="minorHAnsi"/>
          <w:lang w:val="mk-MK"/>
        </w:rPr>
        <w:t xml:space="preserve"> од страна на </w:t>
      </w:r>
      <w:r w:rsidR="00D87101">
        <w:rPr>
          <w:rFonts w:cstheme="minorHAnsi"/>
          <w:lang w:val="mk-MK"/>
        </w:rPr>
        <w:t>Советот за жалба</w:t>
      </w:r>
      <w:r w:rsidRPr="00195141">
        <w:rPr>
          <w:rFonts w:cstheme="minorHAnsi"/>
          <w:lang w:val="mk-MK"/>
        </w:rPr>
        <w:t xml:space="preserve"> формиран за секој од нивните </w:t>
      </w:r>
      <w:r w:rsidR="0069731D">
        <w:rPr>
          <w:rFonts w:cstheme="minorHAnsi"/>
          <w:lang w:val="mk-MK"/>
        </w:rPr>
        <w:t>предмети</w:t>
      </w:r>
      <w:r w:rsidRPr="00195141">
        <w:rPr>
          <w:rFonts w:cstheme="minorHAnsi"/>
          <w:color w:val="000000"/>
          <w:lang w:val="mk-MK"/>
        </w:rPr>
        <w:t xml:space="preserve">. </w:t>
      </w:r>
      <w:r w:rsidRPr="00195141">
        <w:rPr>
          <w:rFonts w:cstheme="minorHAnsi"/>
          <w:lang w:val="mk-MK"/>
        </w:rPr>
        <w:t>Тие, исто така, се жал</w:t>
      </w:r>
      <w:r w:rsidR="00FF5194">
        <w:rPr>
          <w:rFonts w:cstheme="minorHAnsi"/>
          <w:lang w:val="mk-MK"/>
        </w:rPr>
        <w:t>ат</w:t>
      </w:r>
      <w:r w:rsidRPr="00195141">
        <w:rPr>
          <w:rFonts w:cstheme="minorHAnsi"/>
          <w:lang w:val="mk-MK"/>
        </w:rPr>
        <w:t xml:space="preserve"> дека Судскиот совет не </w:t>
      </w:r>
      <w:r w:rsidRPr="00195141">
        <w:rPr>
          <w:rFonts w:cstheme="minorHAnsi"/>
          <w:color w:val="000000"/>
          <w:lang w:val="mk-MK"/>
        </w:rPr>
        <w:t xml:space="preserve">ги почитувал </w:t>
      </w:r>
      <w:r w:rsidR="002D1FA5" w:rsidRPr="002D1FA5">
        <w:rPr>
          <w:rFonts w:cstheme="minorHAnsi"/>
          <w:color w:val="000000"/>
          <w:lang w:val="mk-MK"/>
        </w:rPr>
        <w:t>на</w:t>
      </w:r>
      <w:r w:rsidR="006C36E6">
        <w:rPr>
          <w:rFonts w:cstheme="minorHAnsi"/>
          <w:color w:val="000000"/>
          <w:lang w:val="mk-MK"/>
        </w:rPr>
        <w:t>соките</w:t>
      </w:r>
      <w:r w:rsidR="002D1FA5" w:rsidRPr="002D1FA5">
        <w:rPr>
          <w:rFonts w:cstheme="minorHAnsi"/>
          <w:color w:val="000000"/>
          <w:lang w:val="mk-MK"/>
        </w:rPr>
        <w:t xml:space="preserve"> од </w:t>
      </w:r>
      <w:r w:rsidR="00D87101">
        <w:rPr>
          <w:rFonts w:cstheme="minorHAnsi"/>
          <w:color w:val="000000"/>
          <w:lang w:val="mk-MK"/>
        </w:rPr>
        <w:t>Советот за жалба</w:t>
      </w:r>
      <w:r w:rsidRPr="00195141">
        <w:rPr>
          <w:rFonts w:cstheme="minorHAnsi"/>
          <w:color w:val="000000"/>
          <w:lang w:val="mk-MK"/>
        </w:rPr>
        <w:t xml:space="preserve"> </w:t>
      </w:r>
      <w:r w:rsidRPr="00195141">
        <w:rPr>
          <w:rFonts w:cstheme="minorHAnsi"/>
          <w:lang w:val="mk-MK"/>
        </w:rPr>
        <w:t xml:space="preserve">во </w:t>
      </w:r>
      <w:r w:rsidR="00EC4E57">
        <w:rPr>
          <w:rFonts w:cstheme="minorHAnsi"/>
          <w:lang w:val="mk-MK"/>
        </w:rPr>
        <w:t>двете</w:t>
      </w:r>
      <w:r w:rsidRPr="00195141">
        <w:rPr>
          <w:rFonts w:cstheme="minorHAnsi"/>
          <w:lang w:val="mk-MK"/>
        </w:rPr>
        <w:t xml:space="preserve"> вратени постапки. Дополнително, втората </w:t>
      </w:r>
      <w:r w:rsidR="009E7155">
        <w:rPr>
          <w:rFonts w:cstheme="minorHAnsi"/>
          <w:lang w:val="mk-MK"/>
        </w:rPr>
        <w:t>апликантка</w:t>
      </w:r>
      <w:r w:rsidRPr="00195141">
        <w:rPr>
          <w:rFonts w:cstheme="minorHAnsi"/>
          <w:lang w:val="mk-MK"/>
        </w:rPr>
        <w:t xml:space="preserve"> се жал</w:t>
      </w:r>
      <w:r w:rsidR="00FF5194">
        <w:rPr>
          <w:rFonts w:cstheme="minorHAnsi"/>
          <w:lang w:val="mk-MK"/>
        </w:rPr>
        <w:t>и</w:t>
      </w:r>
      <w:r w:rsidRPr="00195141">
        <w:rPr>
          <w:rFonts w:cstheme="minorHAnsi"/>
          <w:lang w:val="mk-MK"/>
        </w:rPr>
        <w:t xml:space="preserve"> согласно член 6 дека Судскиот совет ја разрешил од должност спротивно на добро воспоставената пракса на Апелациониот суд во Штип, со што го прекрши</w:t>
      </w:r>
      <w:r w:rsidR="00FF5194">
        <w:rPr>
          <w:rFonts w:cstheme="minorHAnsi"/>
          <w:lang w:val="mk-MK"/>
        </w:rPr>
        <w:t>л</w:t>
      </w:r>
      <w:r w:rsidRPr="00195141">
        <w:rPr>
          <w:rFonts w:cstheme="minorHAnsi"/>
          <w:lang w:val="mk-MK"/>
        </w:rPr>
        <w:t xml:space="preserve"> </w:t>
      </w:r>
      <w:r w:rsidR="0039101E">
        <w:rPr>
          <w:rFonts w:cstheme="minorHAnsi"/>
          <w:lang w:val="mk-MK"/>
        </w:rPr>
        <w:t>начелото</w:t>
      </w:r>
      <w:r w:rsidRPr="00195141">
        <w:rPr>
          <w:rFonts w:cstheme="minorHAnsi"/>
          <w:lang w:val="mk-MK"/>
        </w:rPr>
        <w:t xml:space="preserve"> на правна сигурност.</w:t>
      </w:r>
    </w:p>
    <w:p w14:paraId="40881F0E" w14:textId="3414E980" w:rsidR="00444399" w:rsidRPr="00195141" w:rsidRDefault="00EC4E57" w:rsidP="00EC4E57">
      <w:pPr>
        <w:pStyle w:val="JuPara"/>
        <w:rPr>
          <w:rFonts w:cstheme="minorHAnsi"/>
          <w:lang w:val="mk-MK"/>
        </w:rPr>
      </w:pPr>
      <w:r w:rsidRPr="00EC4E57">
        <w:rPr>
          <w:rFonts w:cstheme="minorHAnsi"/>
          <w:lang w:val="mk-MK"/>
        </w:rPr>
        <w:t>Судот, како господар на карактеризацијата што треба да се даде во</w:t>
      </w:r>
      <w:r>
        <w:rPr>
          <w:rFonts w:cstheme="minorHAnsi"/>
          <w:lang w:val="mk-MK"/>
        </w:rPr>
        <w:t xml:space="preserve"> </w:t>
      </w:r>
      <w:r w:rsidRPr="00EC4E57">
        <w:rPr>
          <w:rFonts w:cstheme="minorHAnsi"/>
          <w:lang w:val="mk-MK"/>
        </w:rPr>
        <w:t xml:space="preserve">законот на фактите на </w:t>
      </w:r>
      <w:r w:rsidR="0088743A">
        <w:rPr>
          <w:rFonts w:cstheme="minorHAnsi"/>
          <w:lang w:val="mk-MK"/>
        </w:rPr>
        <w:t>предметот</w:t>
      </w:r>
      <w:r w:rsidRPr="00195141">
        <w:rPr>
          <w:rFonts w:cstheme="minorHAnsi"/>
          <w:lang w:val="mk-MK"/>
        </w:rPr>
        <w:t xml:space="preserve"> (видете </w:t>
      </w:r>
      <w:r w:rsidRPr="00195141">
        <w:rPr>
          <w:i/>
          <w:iCs/>
          <w:lang w:val="mk-MK"/>
        </w:rPr>
        <w:t>Радомиља и други</w:t>
      </w:r>
      <w:r w:rsidRPr="00195141">
        <w:rPr>
          <w:lang w:val="mk-MK"/>
        </w:rPr>
        <w:t xml:space="preserve"> </w:t>
      </w:r>
      <w:r w:rsidRPr="00195141">
        <w:rPr>
          <w:i/>
          <w:iCs/>
          <w:lang w:val="mk-MK"/>
        </w:rPr>
        <w:t xml:space="preserve">против Хрватска </w:t>
      </w:r>
      <w:r w:rsidRPr="00195141">
        <w:rPr>
          <w:lang w:val="mk-MK"/>
        </w:rPr>
        <w:t xml:space="preserve">[GC], бр. 37685/10 и 22768/12, §§ 110-26, 20 март 2018 година, и </w:t>
      </w:r>
      <w:r w:rsidRPr="00195141">
        <w:rPr>
          <w:i/>
          <w:iCs/>
          <w:lang w:val="mk-MK"/>
        </w:rPr>
        <w:t>Гросам</w:t>
      </w:r>
      <w:r w:rsidRPr="00195141">
        <w:rPr>
          <w:rStyle w:val="cf11"/>
          <w:rFonts w:ascii="Times New Roman" w:hAnsi="Times New Roman" w:cs="Times New Roman"/>
          <w:i/>
          <w:iCs/>
          <w:sz w:val="24"/>
          <w:szCs w:val="24"/>
          <w:lang w:val="mk-MK"/>
        </w:rPr>
        <w:t xml:space="preserve"> </w:t>
      </w:r>
      <w:r w:rsidRPr="00195141">
        <w:rPr>
          <w:rFonts w:ascii="Times New Roman" w:hAnsi="Times New Roman" w:cs="Times New Roman"/>
          <w:i/>
          <w:iCs/>
          <w:color w:val="000000"/>
          <w:lang w:val="mk-MK"/>
        </w:rPr>
        <w:t xml:space="preserve">против Чешката Република </w:t>
      </w:r>
      <w:r w:rsidRPr="00195141">
        <w:rPr>
          <w:rFonts w:ascii="Times New Roman" w:hAnsi="Times New Roman" w:cs="Times New Roman"/>
          <w:color w:val="000000"/>
          <w:lang w:val="mk-MK"/>
        </w:rPr>
        <w:t>[GC], бр. 19750/13, § 90, 1 јуни 2023 година</w:t>
      </w:r>
      <w:r w:rsidRPr="00195141">
        <w:rPr>
          <w:lang w:val="mk-MK"/>
        </w:rPr>
        <w:t>)</w:t>
      </w:r>
      <w:r>
        <w:rPr>
          <w:lang w:val="mk-MK"/>
        </w:rPr>
        <w:t>,</w:t>
      </w:r>
      <w:r w:rsidRPr="00195141">
        <w:rPr>
          <w:lang w:val="mk-MK"/>
        </w:rPr>
        <w:t xml:space="preserve"> </w:t>
      </w:r>
      <w:r w:rsidRPr="00195141">
        <w:rPr>
          <w:rFonts w:cstheme="minorHAnsi"/>
          <w:lang w:val="mk-MK"/>
        </w:rPr>
        <w:t>смета дека е соодветно да се испитаат горенаведените жалби исклучиво според член 6.</w:t>
      </w:r>
    </w:p>
    <w:p w14:paraId="411C34A7" w14:textId="77777777" w:rsidR="00444399" w:rsidRPr="00195141" w:rsidRDefault="00140846" w:rsidP="00E6179A">
      <w:pPr>
        <w:pStyle w:val="JuPara"/>
        <w:rPr>
          <w:lang w:val="mk-MK"/>
        </w:rPr>
      </w:pPr>
      <w:r w:rsidRPr="00195141">
        <w:rPr>
          <w:rFonts w:cstheme="minorHAnsi"/>
          <w:lang w:val="mk-MK"/>
        </w:rPr>
        <w:t xml:space="preserve">Релевантниот дел од член 6 </w:t>
      </w:r>
      <w:r w:rsidRPr="00195141">
        <w:rPr>
          <w:rFonts w:ascii="Times New Roman" w:hAnsi="Times New Roman" w:cs="Times New Roman"/>
          <w:color w:val="000000"/>
          <w:lang w:val="mk-MK"/>
        </w:rPr>
        <w:t xml:space="preserve">став 1 </w:t>
      </w:r>
      <w:r w:rsidRPr="00195141">
        <w:rPr>
          <w:rFonts w:cstheme="minorHAnsi"/>
          <w:lang w:val="mk-MK"/>
        </w:rPr>
        <w:t xml:space="preserve">од Конвенцијата </w:t>
      </w:r>
      <w:r w:rsidRPr="00195141">
        <w:rPr>
          <w:lang w:val="mk-MK"/>
        </w:rPr>
        <w:t>гласи:</w:t>
      </w:r>
    </w:p>
    <w:p w14:paraId="721CB8F7" w14:textId="4EA8AD80" w:rsidR="00444399" w:rsidRPr="00195141" w:rsidRDefault="00140846" w:rsidP="00E6179A">
      <w:pPr>
        <w:pStyle w:val="JuQuot"/>
        <w:rPr>
          <w:lang w:val="mk-MK"/>
        </w:rPr>
      </w:pPr>
      <w:r w:rsidRPr="00195141">
        <w:rPr>
          <w:lang w:val="mk-MK"/>
        </w:rPr>
        <w:t>„</w:t>
      </w:r>
      <w:r w:rsidR="00EC4E57" w:rsidRPr="00EC4E57">
        <w:rPr>
          <w:lang w:val="mk-MK"/>
        </w:rPr>
        <w:t>При одлучувањето за неговите граѓански права и обврски</w:t>
      </w:r>
      <w:r w:rsidR="00EC4E57">
        <w:rPr>
          <w:lang w:val="mk-MK"/>
        </w:rPr>
        <w:t xml:space="preserve"> </w:t>
      </w:r>
      <w:r w:rsidRPr="00195141">
        <w:rPr>
          <w:lang w:val="mk-MK"/>
        </w:rPr>
        <w:t xml:space="preserve">или </w:t>
      </w:r>
      <w:r w:rsidR="00EC4E57">
        <w:rPr>
          <w:lang w:val="mk-MK"/>
        </w:rPr>
        <w:t>кое</w:t>
      </w:r>
      <w:r w:rsidRPr="00195141">
        <w:rPr>
          <w:lang w:val="mk-MK"/>
        </w:rPr>
        <w:t xml:space="preserve"> било кривично обвинение</w:t>
      </w:r>
      <w:r w:rsidR="00EC4E57">
        <w:rPr>
          <w:lang w:val="mk-MK"/>
        </w:rPr>
        <w:t xml:space="preserve"> против него</w:t>
      </w:r>
      <w:r w:rsidRPr="00195141">
        <w:rPr>
          <w:lang w:val="mk-MK"/>
        </w:rPr>
        <w:t xml:space="preserve">, секој има право на </w:t>
      </w:r>
      <w:r w:rsidR="00EC4E57">
        <w:rPr>
          <w:lang w:val="mk-MK"/>
        </w:rPr>
        <w:t>правично</w:t>
      </w:r>
      <w:r w:rsidRPr="00195141">
        <w:rPr>
          <w:lang w:val="mk-MK"/>
        </w:rPr>
        <w:t xml:space="preserve"> ... судење ... пред независен и непристрасен </w:t>
      </w:r>
      <w:r w:rsidR="00694AC0">
        <w:rPr>
          <w:lang w:val="mk-MK"/>
        </w:rPr>
        <w:t>трибунал</w:t>
      </w:r>
      <w:r w:rsidRPr="00195141">
        <w:rPr>
          <w:lang w:val="mk-MK"/>
        </w:rPr>
        <w:t xml:space="preserve"> основан со закон.“</w:t>
      </w:r>
    </w:p>
    <w:p w14:paraId="52F0D4D0" w14:textId="7832460C" w:rsidR="00444399" w:rsidRPr="00195141" w:rsidRDefault="00140846" w:rsidP="00E6179A">
      <w:pPr>
        <w:pStyle w:val="JuHA"/>
        <w:rPr>
          <w:lang w:val="mk-MK"/>
        </w:rPr>
      </w:pPr>
      <w:r w:rsidRPr="00195141">
        <w:rPr>
          <w:lang w:val="mk-MK"/>
        </w:rPr>
        <w:lastRenderedPageBreak/>
        <w:t xml:space="preserve">Неможност за жалба против одлука на </w:t>
      </w:r>
      <w:r w:rsidR="00F673FF">
        <w:rPr>
          <w:lang w:val="mk-MK"/>
        </w:rPr>
        <w:t>Судскиот совет</w:t>
      </w:r>
      <w:r w:rsidRPr="00195141">
        <w:rPr>
          <w:lang w:val="mk-MK"/>
        </w:rPr>
        <w:t xml:space="preserve"> по повторното разгледување</w:t>
      </w:r>
      <w:r w:rsidR="00F673FF">
        <w:rPr>
          <w:lang w:val="mk-MK"/>
        </w:rPr>
        <w:t xml:space="preserve"> на </w:t>
      </w:r>
      <w:r w:rsidR="006C36E6">
        <w:rPr>
          <w:lang w:val="mk-MK"/>
        </w:rPr>
        <w:t>предметот</w:t>
      </w:r>
    </w:p>
    <w:p w14:paraId="7C211DC7" w14:textId="4E75D446" w:rsidR="00444399" w:rsidRPr="00195141" w:rsidRDefault="0088743A" w:rsidP="00E6179A">
      <w:pPr>
        <w:pStyle w:val="JuH1"/>
        <w:rPr>
          <w:lang w:val="mk-MK"/>
        </w:rPr>
      </w:pPr>
      <w:r>
        <w:rPr>
          <w:lang w:val="mk-MK"/>
        </w:rPr>
        <w:t>Допуштеност</w:t>
      </w:r>
    </w:p>
    <w:p w14:paraId="1D8062EA" w14:textId="297EE5E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68. </w:t>
      </w:r>
      <w:r w:rsidRPr="00195141">
        <w:rPr>
          <w:noProof/>
          <w:lang w:val="mk-MK"/>
        </w:rPr>
        <w:fldChar w:fldCharType="end"/>
      </w:r>
      <w:r w:rsidRPr="00195141">
        <w:rPr>
          <w:lang w:val="mk-MK"/>
        </w:rPr>
        <w:t xml:space="preserve">Владата не поднесе никакви приговори во врска со </w:t>
      </w:r>
      <w:r w:rsidR="0088743A">
        <w:rPr>
          <w:lang w:val="mk-MK"/>
        </w:rPr>
        <w:t xml:space="preserve">допуштеноста </w:t>
      </w:r>
      <w:r w:rsidRPr="00195141">
        <w:rPr>
          <w:lang w:val="mk-MK"/>
        </w:rPr>
        <w:t>на оваа жалба.</w:t>
      </w:r>
    </w:p>
    <w:p w14:paraId="615F7C27" w14:textId="3ACD6A6F"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69. Сепак</w:t>
      </w:r>
      <w:r w:rsidRPr="00195141">
        <w:rPr>
          <w:noProof/>
          <w:lang w:val="mk-MK"/>
        </w:rPr>
        <w:fldChar w:fldCharType="end"/>
      </w:r>
      <w:r w:rsidRPr="00195141">
        <w:rPr>
          <w:lang w:val="mk-MK"/>
        </w:rPr>
        <w:t xml:space="preserve">, </w:t>
      </w:r>
      <w:r w:rsidRPr="00195141">
        <w:rPr>
          <w:rFonts w:eastAsia="Times New Roman"/>
          <w:lang w:val="mk-MK"/>
        </w:rPr>
        <w:t xml:space="preserve">прашањето дали одреден член од Конвенцијата или нејзиниот протокол е применлив или не е прашање </w:t>
      </w:r>
      <w:r w:rsidR="00852ABF">
        <w:rPr>
          <w:rFonts w:eastAsia="Times New Roman"/>
          <w:lang w:val="mk-MK"/>
        </w:rPr>
        <w:t>под</w:t>
      </w:r>
      <w:r w:rsidRPr="00195141">
        <w:rPr>
          <w:rFonts w:eastAsia="Times New Roman"/>
          <w:lang w:val="mk-MK"/>
        </w:rPr>
        <w:t xml:space="preserve"> надлежност на Судот </w:t>
      </w:r>
      <w:r w:rsidR="00852ABF">
        <w:rPr>
          <w:rFonts w:eastAsia="Times New Roman"/>
          <w:i/>
          <w:iCs/>
          <w:lang w:val="mk-MK"/>
        </w:rPr>
        <w:t>по природата на нештата</w:t>
      </w:r>
      <w:r w:rsidRPr="00195141">
        <w:rPr>
          <w:rFonts w:eastAsia="Times New Roman"/>
          <w:lang w:val="mk-MK"/>
        </w:rPr>
        <w:t xml:space="preserve">. Според тоа, Судот мора да се увери дека има надлежност во секој </w:t>
      </w:r>
      <w:r w:rsidR="00852ABF">
        <w:rPr>
          <w:rFonts w:eastAsia="Times New Roman"/>
          <w:lang w:val="mk-MK"/>
        </w:rPr>
        <w:t xml:space="preserve">поднесен </w:t>
      </w:r>
      <w:r w:rsidR="0088743A">
        <w:rPr>
          <w:rFonts w:eastAsia="Times New Roman"/>
          <w:lang w:val="mk-MK"/>
        </w:rPr>
        <w:t>предмет</w:t>
      </w:r>
      <w:r w:rsidRPr="00195141">
        <w:rPr>
          <w:rFonts w:eastAsia="Times New Roman"/>
          <w:lang w:val="mk-MK"/>
        </w:rPr>
        <w:t xml:space="preserve"> </w:t>
      </w:r>
      <w:r w:rsidR="00852ABF">
        <w:rPr>
          <w:rFonts w:eastAsia="Times New Roman"/>
          <w:lang w:val="mk-MK"/>
        </w:rPr>
        <w:t>до него</w:t>
      </w:r>
      <w:r w:rsidRPr="00195141">
        <w:rPr>
          <w:rFonts w:eastAsia="Times New Roman"/>
          <w:lang w:val="mk-MK"/>
        </w:rPr>
        <w:t xml:space="preserve">, и </w:t>
      </w:r>
      <w:r w:rsidR="00852ABF">
        <w:rPr>
          <w:rFonts w:eastAsia="Times New Roman"/>
          <w:lang w:val="mk-MK"/>
        </w:rPr>
        <w:t>притоа</w:t>
      </w:r>
      <w:r w:rsidRPr="00195141">
        <w:rPr>
          <w:rFonts w:eastAsia="Times New Roman"/>
          <w:lang w:val="mk-MK"/>
        </w:rPr>
        <w:t xml:space="preserve"> е должен да го испита прашањето за </w:t>
      </w:r>
      <w:r w:rsidR="00852ABF">
        <w:rPr>
          <w:rFonts w:eastAsia="Times New Roman"/>
          <w:lang w:val="mk-MK"/>
        </w:rPr>
        <w:t>неговата</w:t>
      </w:r>
      <w:r w:rsidRPr="00195141">
        <w:rPr>
          <w:rFonts w:eastAsia="Times New Roman"/>
          <w:lang w:val="mk-MK"/>
        </w:rPr>
        <w:t xml:space="preserve"> надлежност по сопствено барање </w:t>
      </w:r>
      <w:r w:rsidRPr="00195141">
        <w:rPr>
          <w:rFonts w:cstheme="minorHAnsi"/>
          <w:lang w:val="mk-MK"/>
        </w:rPr>
        <w:t xml:space="preserve">(види </w:t>
      </w:r>
      <w:r w:rsidR="00F673FF" w:rsidRPr="00F673FF">
        <w:rPr>
          <w:rFonts w:cstheme="minorHAnsi"/>
          <w:i/>
          <w:iCs/>
          <w:lang w:val="mk-MK"/>
        </w:rPr>
        <w:t>Гросам против Чешката Република</w:t>
      </w:r>
      <w:r w:rsidR="00F673FF">
        <w:rPr>
          <w:rFonts w:cstheme="minorHAnsi"/>
          <w:i/>
          <w:iCs/>
          <w:lang w:val="mk-MK"/>
        </w:rPr>
        <w:t xml:space="preserve"> </w:t>
      </w:r>
      <w:r w:rsidRPr="00195141">
        <w:rPr>
          <w:rFonts w:cstheme="minorHAnsi"/>
          <w:lang w:val="mk-MK"/>
        </w:rPr>
        <w:t>[GC], бр. 19750/13, § 107, 1 јуни 2023 година).</w:t>
      </w:r>
    </w:p>
    <w:p w14:paraId="272AD982" w14:textId="2BCCFB2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70. </w:t>
      </w:r>
      <w:r w:rsidRPr="00195141">
        <w:rPr>
          <w:noProof/>
          <w:lang w:val="mk-MK"/>
        </w:rPr>
        <w:fldChar w:fldCharType="end"/>
      </w:r>
      <w:r w:rsidRPr="00195141">
        <w:rPr>
          <w:rFonts w:eastAsia="Times New Roman"/>
          <w:lang w:val="mk-MK"/>
        </w:rPr>
        <w:t xml:space="preserve">Судот </w:t>
      </w:r>
      <w:r w:rsidR="00852ABF">
        <w:rPr>
          <w:rFonts w:eastAsia="Times New Roman"/>
          <w:lang w:val="mk-MK"/>
        </w:rPr>
        <w:t>нотира</w:t>
      </w:r>
      <w:r w:rsidRPr="00195141">
        <w:rPr>
          <w:rFonts w:eastAsia="Times New Roman"/>
          <w:lang w:val="mk-MK"/>
        </w:rPr>
        <w:t xml:space="preserve"> дека стран</w:t>
      </w:r>
      <w:r w:rsidR="00852ABF">
        <w:rPr>
          <w:rFonts w:eastAsia="Times New Roman"/>
          <w:lang w:val="mk-MK"/>
        </w:rPr>
        <w:t>к</w:t>
      </w:r>
      <w:r w:rsidRPr="00195141">
        <w:rPr>
          <w:rFonts w:eastAsia="Times New Roman"/>
          <w:lang w:val="mk-MK"/>
        </w:rPr>
        <w:t xml:space="preserve">ите не </w:t>
      </w:r>
      <w:r w:rsidR="00852ABF">
        <w:rPr>
          <w:rFonts w:eastAsia="Times New Roman"/>
          <w:lang w:val="mk-MK"/>
        </w:rPr>
        <w:t>спорат</w:t>
      </w:r>
      <w:r w:rsidRPr="00195141">
        <w:rPr>
          <w:rFonts w:eastAsia="Times New Roman"/>
          <w:lang w:val="mk-MK"/>
        </w:rPr>
        <w:t xml:space="preserve"> дека член 6 став 1 е применлив во неговиот кривичен </w:t>
      </w:r>
      <w:r w:rsidR="00852ABF">
        <w:rPr>
          <w:rFonts w:eastAsia="Times New Roman"/>
          <w:lang w:val="mk-MK"/>
        </w:rPr>
        <w:t>дел</w:t>
      </w:r>
      <w:r w:rsidRPr="00195141">
        <w:rPr>
          <w:rFonts w:eastAsia="Times New Roman"/>
          <w:lang w:val="mk-MK"/>
        </w:rPr>
        <w:t xml:space="preserve">. Судот, исто така, смета дека предметната постапка не се однесувала на утврдување на кривично обвинение и затоа кривичниот дел од тој член не е вклучен (спореди </w:t>
      </w:r>
      <w:r w:rsidR="00852ABF" w:rsidRPr="00852ABF">
        <w:rPr>
          <w:i/>
          <w:iCs/>
          <w:lang w:val="mk-MK"/>
        </w:rPr>
        <w:t>Еминагаоглу против Турција</w:t>
      </w:r>
      <w:r w:rsidR="009E7155">
        <w:rPr>
          <w:rFonts w:eastAsia="Times New Roman"/>
          <w:i/>
          <w:iCs/>
          <w:lang w:val="mk-MK"/>
        </w:rPr>
        <w:t>,</w:t>
      </w:r>
      <w:r w:rsidRPr="00195141">
        <w:rPr>
          <w:rFonts w:eastAsia="Times New Roman"/>
          <w:lang w:val="mk-MK"/>
        </w:rPr>
        <w:t xml:space="preserve"> бр. 76521/12, став 58, од 9 март 2021 година, и </w:t>
      </w:r>
      <w:bookmarkStart w:id="45" w:name="_Hlk214440100"/>
      <w:r w:rsidR="00852ABF" w:rsidRPr="00852ABF">
        <w:rPr>
          <w:rFonts w:eastAsia="Times New Roman"/>
          <w:i/>
          <w:iCs/>
          <w:lang w:val="mk-MK"/>
        </w:rPr>
        <w:t xml:space="preserve">Сурен Антонјан </w:t>
      </w:r>
      <w:bookmarkEnd w:id="45"/>
      <w:r w:rsidR="00852ABF" w:rsidRPr="00852ABF">
        <w:rPr>
          <w:rFonts w:eastAsia="Times New Roman"/>
          <w:i/>
          <w:iCs/>
          <w:lang w:val="mk-MK"/>
        </w:rPr>
        <w:t>против Ерменија</w:t>
      </w:r>
      <w:r w:rsidR="009E7155">
        <w:rPr>
          <w:rFonts w:eastAsia="Times New Roman"/>
          <w:i/>
          <w:iCs/>
          <w:lang w:val="mk-MK"/>
        </w:rPr>
        <w:t>,</w:t>
      </w:r>
      <w:r w:rsidRPr="00195141">
        <w:rPr>
          <w:rFonts w:eastAsia="Times New Roman"/>
          <w:lang w:val="mk-MK"/>
        </w:rPr>
        <w:t xml:space="preserve"> бр. 20140/23, став 80, од 23 јануари 2025 година</w:t>
      </w:r>
      <w:r w:rsidRPr="00195141">
        <w:rPr>
          <w:lang w:val="mk-MK"/>
        </w:rPr>
        <w:t>).</w:t>
      </w:r>
    </w:p>
    <w:p w14:paraId="31E714F0" w14:textId="5EB5EFA1"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71. </w:t>
      </w:r>
      <w:r w:rsidRPr="00195141">
        <w:rPr>
          <w:noProof/>
          <w:lang w:val="mk-MK"/>
        </w:rPr>
        <w:fldChar w:fldCharType="end"/>
      </w:r>
      <w:r w:rsidRPr="00195141">
        <w:rPr>
          <w:rFonts w:cstheme="minorHAnsi"/>
          <w:lang w:val="mk-MK"/>
        </w:rPr>
        <w:t xml:space="preserve">Странките не ја оспорија применливоста на член 6 став 1 од Конвенцијата во неговиот граѓански дел. Судот повторува дека за да биде применлив член 6 став 1 во </w:t>
      </w:r>
      <w:r w:rsidRPr="00195141">
        <w:rPr>
          <w:lang w:val="mk-MK"/>
        </w:rPr>
        <w:t xml:space="preserve">неговиот „граѓански“ дел, мора да постои спор </w:t>
      </w:r>
      <w:r w:rsidR="00852ABF">
        <w:rPr>
          <w:lang w:val="mk-MK"/>
        </w:rPr>
        <w:t>во однос на</w:t>
      </w:r>
      <w:r w:rsidRPr="00195141">
        <w:rPr>
          <w:lang w:val="mk-MK"/>
        </w:rPr>
        <w:t xml:space="preserve"> „право“ за кое може да се каже, барем врз основа на аргументирани основи, дека е признато според домашното </w:t>
      </w:r>
      <w:r w:rsidR="00852ABF">
        <w:rPr>
          <w:lang w:val="mk-MK"/>
        </w:rPr>
        <w:t>законодавство</w:t>
      </w:r>
      <w:r w:rsidRPr="00195141">
        <w:rPr>
          <w:lang w:val="mk-MK"/>
        </w:rPr>
        <w:t xml:space="preserve">, без оглед на тоа дали е заштитено </w:t>
      </w:r>
      <w:r w:rsidR="00852ABF">
        <w:rPr>
          <w:lang w:val="mk-MK"/>
        </w:rPr>
        <w:t>со</w:t>
      </w:r>
      <w:r w:rsidRPr="00195141">
        <w:rPr>
          <w:lang w:val="mk-MK"/>
        </w:rPr>
        <w:t xml:space="preserve"> Конвенцијата. Спорот мора да </w:t>
      </w:r>
      <w:r w:rsidR="00852ABF">
        <w:rPr>
          <w:lang w:val="mk-MK"/>
        </w:rPr>
        <w:t>е реален</w:t>
      </w:r>
      <w:r w:rsidRPr="00195141">
        <w:rPr>
          <w:lang w:val="mk-MK"/>
        </w:rPr>
        <w:t xml:space="preserve"> и сериозен; може да се однесува не само на фактичкото постоење на правото, туку и на неговиот обем и начинот на негово остварување; и, конечно, резултатот од постапката мора да е директно одлучувачки за правото за кое станува збор, при што само слаб</w:t>
      </w:r>
      <w:r w:rsidR="0069731D">
        <w:rPr>
          <w:lang w:val="mk-MK"/>
        </w:rPr>
        <w:t>ото</w:t>
      </w:r>
      <w:r w:rsidRPr="00195141">
        <w:rPr>
          <w:lang w:val="mk-MK"/>
        </w:rPr>
        <w:t xml:space="preserve"> </w:t>
      </w:r>
      <w:r w:rsidR="00852ABF">
        <w:rPr>
          <w:lang w:val="mk-MK"/>
        </w:rPr>
        <w:t>поврзување</w:t>
      </w:r>
      <w:r w:rsidRPr="00195141">
        <w:rPr>
          <w:lang w:val="mk-MK"/>
        </w:rPr>
        <w:t xml:space="preserve"> или далечните последици не се доволни за да се активира </w:t>
      </w:r>
      <w:r w:rsidR="00852ABF">
        <w:rPr>
          <w:lang w:val="mk-MK"/>
        </w:rPr>
        <w:t>ч</w:t>
      </w:r>
      <w:r w:rsidRPr="00195141">
        <w:rPr>
          <w:lang w:val="mk-MK"/>
        </w:rPr>
        <w:t xml:space="preserve">лен 6 § 1 (видете, меѓу многу други извори, </w:t>
      </w:r>
      <w:r w:rsidR="00852ABF" w:rsidRPr="00852ABF">
        <w:rPr>
          <w:i/>
          <w:iCs/>
          <w:lang w:val="mk-MK"/>
        </w:rPr>
        <w:t>Денисов против Украина</w:t>
      </w:r>
      <w:r w:rsidR="00852ABF">
        <w:rPr>
          <w:i/>
          <w:iCs/>
          <w:lang w:val="mk-MK"/>
        </w:rPr>
        <w:t xml:space="preserve"> </w:t>
      </w:r>
      <w:r w:rsidRPr="00195141">
        <w:rPr>
          <w:lang w:val="mk-MK"/>
        </w:rPr>
        <w:t xml:space="preserve">[GC], бр. </w:t>
      </w:r>
      <w:hyperlink r:id="rId13" w:anchor="{%22appno%22:[%2276639/11%22]}" w:tgtFrame="_blank" w:history="1">
        <w:r w:rsidR="00444399" w:rsidRPr="00195141">
          <w:rPr>
            <w:lang w:val="mk-MK"/>
          </w:rPr>
          <w:t xml:space="preserve">76639/11 </w:t>
        </w:r>
      </w:hyperlink>
      <w:r w:rsidRPr="00195141">
        <w:rPr>
          <w:lang w:val="mk-MK"/>
        </w:rPr>
        <w:t xml:space="preserve">, § 44, 25 септември 2018 година; </w:t>
      </w:r>
      <w:r w:rsidR="00852ABF" w:rsidRPr="00852ABF">
        <w:rPr>
          <w:i/>
          <w:iCs/>
          <w:lang w:val="mk-MK"/>
        </w:rPr>
        <w:t>Гжеда против Полска</w:t>
      </w:r>
      <w:r w:rsidRPr="00195141">
        <w:rPr>
          <w:i/>
          <w:iCs/>
          <w:lang w:val="mk-MK"/>
        </w:rPr>
        <w:t xml:space="preserve"> </w:t>
      </w:r>
      <w:r w:rsidRPr="00195141">
        <w:rPr>
          <w:lang w:val="mk-MK"/>
        </w:rPr>
        <w:t xml:space="preserve">[GC], бр. </w:t>
      </w:r>
      <w:hyperlink r:id="rId14" w:anchor="{%22appno%22:[%2243572/18%22]}" w:tgtFrame="_blank" w:history="1">
        <w:r w:rsidR="00444399" w:rsidRPr="00195141">
          <w:rPr>
            <w:lang w:val="mk-MK"/>
          </w:rPr>
          <w:t xml:space="preserve">43572/18 </w:t>
        </w:r>
      </w:hyperlink>
      <w:r w:rsidRPr="00195141">
        <w:rPr>
          <w:lang w:val="mk-MK"/>
        </w:rPr>
        <w:t xml:space="preserve">, § 257, 15 март 2022 година; и </w:t>
      </w:r>
      <w:bookmarkStart w:id="46" w:name="_cl44377THELAW"/>
      <w:r w:rsidR="00852ABF" w:rsidRPr="00852ABF">
        <w:rPr>
          <w:i/>
          <w:iCs/>
          <w:lang w:val="mk-MK"/>
        </w:rPr>
        <w:t>Фабри и други против Сан Марино</w:t>
      </w:r>
      <w:r w:rsidRPr="00195141">
        <w:rPr>
          <w:i/>
          <w:iCs/>
          <w:lang w:val="mk-MK"/>
        </w:rPr>
        <w:t xml:space="preserve"> </w:t>
      </w:r>
      <w:bookmarkEnd w:id="46"/>
      <w:r w:rsidRPr="00195141">
        <w:rPr>
          <w:lang w:val="mk-MK"/>
        </w:rPr>
        <w:t xml:space="preserve">[GC], бр. 6319/21 и 2 други, § 76, 24 септември 2024 година). </w:t>
      </w:r>
      <w:r w:rsidR="00852ABF">
        <w:rPr>
          <w:lang w:val="mk-MK"/>
        </w:rPr>
        <w:t>На крај</w:t>
      </w:r>
      <w:r w:rsidRPr="00195141">
        <w:rPr>
          <w:lang w:val="mk-MK"/>
        </w:rPr>
        <w:t>, правото мора да е „граѓанско“ (</w:t>
      </w:r>
      <w:r w:rsidR="00852ABF">
        <w:rPr>
          <w:lang w:val="mk-MK"/>
        </w:rPr>
        <w:t>видете погоре</w:t>
      </w:r>
      <w:r w:rsidRPr="00195141">
        <w:rPr>
          <w:lang w:val="mk-MK"/>
        </w:rPr>
        <w:t>).</w:t>
      </w:r>
    </w:p>
    <w:p w14:paraId="091B0452" w14:textId="44FCBBB6" w:rsidR="00444399" w:rsidRPr="00195141" w:rsidRDefault="00140846" w:rsidP="00E6179A">
      <w:pPr>
        <w:pStyle w:val="JuPara"/>
        <w:rPr>
          <w:rFonts w:cstheme="minorHAnsi"/>
          <w:i/>
          <w:iCs/>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72. </w:t>
      </w:r>
      <w:r w:rsidRPr="00195141">
        <w:rPr>
          <w:rFonts w:cstheme="minorHAnsi"/>
          <w:lang w:val="mk-MK"/>
        </w:rPr>
        <w:fldChar w:fldCharType="end"/>
      </w:r>
      <w:r w:rsidRPr="00195141">
        <w:rPr>
          <w:rFonts w:cstheme="minorHAnsi"/>
          <w:lang w:val="mk-MK"/>
        </w:rPr>
        <w:t xml:space="preserve">Судот претходно го сумираше </w:t>
      </w:r>
      <w:r w:rsidR="00852ABF">
        <w:rPr>
          <w:rFonts w:cstheme="minorHAnsi"/>
          <w:lang w:val="mk-MK"/>
        </w:rPr>
        <w:t>неговиот</w:t>
      </w:r>
      <w:r w:rsidRPr="00195141">
        <w:rPr>
          <w:rFonts w:cstheme="minorHAnsi"/>
          <w:lang w:val="mk-MK"/>
        </w:rPr>
        <w:t xml:space="preserve"> пристап во однос на обемот на „граѓанскиот“ концепт во член 6, на пример,</w:t>
      </w:r>
      <w:r w:rsidRPr="00195141">
        <w:rPr>
          <w:lang w:val="mk-MK"/>
        </w:rPr>
        <w:t xml:space="preserve"> </w:t>
      </w:r>
      <w:r w:rsidR="00852ABF" w:rsidRPr="00852ABF">
        <w:rPr>
          <w:i/>
          <w:iCs/>
          <w:lang w:val="mk-MK"/>
        </w:rPr>
        <w:t>Еминагаоглу</w:t>
      </w:r>
      <w:r w:rsidRPr="00195141">
        <w:rPr>
          <w:i/>
          <w:iCs/>
          <w:lang w:val="mk-MK"/>
        </w:rPr>
        <w:t xml:space="preserve"> </w:t>
      </w:r>
      <w:r w:rsidRPr="00195141">
        <w:rPr>
          <w:lang w:val="mk-MK"/>
        </w:rPr>
        <w:t xml:space="preserve">(цитирано погоре, § 60). </w:t>
      </w:r>
      <w:r w:rsidRPr="00195141">
        <w:rPr>
          <w:rFonts w:cstheme="minorHAnsi"/>
          <w:lang w:val="mk-MK"/>
        </w:rPr>
        <w:t>Понатаму, според неговата судска пракса, споровите меѓу државните службеници и државата мож</w:t>
      </w:r>
      <w:r w:rsidR="00852ABF">
        <w:rPr>
          <w:rFonts w:cstheme="minorHAnsi"/>
          <w:lang w:val="mk-MK"/>
        </w:rPr>
        <w:t>е</w:t>
      </w:r>
      <w:r w:rsidRPr="00195141">
        <w:rPr>
          <w:rFonts w:cstheme="minorHAnsi"/>
          <w:lang w:val="mk-MK"/>
        </w:rPr>
        <w:t xml:space="preserve"> да с</w:t>
      </w:r>
      <w:r w:rsidR="00852ABF">
        <w:rPr>
          <w:rFonts w:cstheme="minorHAnsi"/>
          <w:lang w:val="mk-MK"/>
        </w:rPr>
        <w:t xml:space="preserve">е </w:t>
      </w:r>
      <w:r w:rsidRPr="00195141">
        <w:rPr>
          <w:rFonts w:cstheme="minorHAnsi"/>
          <w:lang w:val="mk-MK"/>
        </w:rPr>
        <w:t xml:space="preserve">надвор од граѓанскиот дел од член 6, под услов да се исполнети два кумулативни услови. Прво, државата во </w:t>
      </w:r>
      <w:r w:rsidR="00852ABF">
        <w:rPr>
          <w:rFonts w:cstheme="minorHAnsi"/>
          <w:lang w:val="mk-MK"/>
        </w:rPr>
        <w:t>нејзиното</w:t>
      </w:r>
      <w:r w:rsidRPr="00195141">
        <w:rPr>
          <w:rFonts w:cstheme="minorHAnsi"/>
          <w:lang w:val="mk-MK"/>
        </w:rPr>
        <w:t xml:space="preserve"> национално </w:t>
      </w:r>
      <w:r w:rsidR="00852ABF">
        <w:rPr>
          <w:rFonts w:cstheme="minorHAnsi"/>
          <w:lang w:val="mk-MK"/>
        </w:rPr>
        <w:t>законодавство</w:t>
      </w:r>
      <w:r w:rsidRPr="00195141">
        <w:rPr>
          <w:rFonts w:cstheme="minorHAnsi"/>
          <w:lang w:val="mk-MK"/>
        </w:rPr>
        <w:t xml:space="preserve"> мора да го исклучила пристапот до судовите за работното </w:t>
      </w:r>
      <w:r w:rsidRPr="00195141">
        <w:rPr>
          <w:rFonts w:cstheme="minorHAnsi"/>
          <w:lang w:val="mk-MK"/>
        </w:rPr>
        <w:lastRenderedPageBreak/>
        <w:t>место или категоријата персонал за кои станува збор. Второ, исклучувањето мора да е оправдано врз објективни основи во интерес на државата (види</w:t>
      </w:r>
      <w:r w:rsidR="00B27D59" w:rsidRPr="00195141">
        <w:rPr>
          <w:rFonts w:cstheme="minorHAnsi"/>
          <w:i/>
          <w:iCs/>
          <w:lang w:val="mk-MK"/>
        </w:rPr>
        <w:t xml:space="preserve"> </w:t>
      </w:r>
      <w:r w:rsidR="003F536C" w:rsidRPr="003F536C">
        <w:rPr>
          <w:i/>
          <w:iCs/>
          <w:lang w:val="mk-MK"/>
        </w:rPr>
        <w:t>Гжеда</w:t>
      </w:r>
      <w:r w:rsidR="009E7155">
        <w:rPr>
          <w:i/>
          <w:iCs/>
          <w:lang w:val="mk-MK"/>
        </w:rPr>
        <w:t>,</w:t>
      </w:r>
      <w:r w:rsidR="00B27D59" w:rsidRPr="00195141">
        <w:rPr>
          <w:lang w:val="mk-MK"/>
        </w:rPr>
        <w:t xml:space="preserve"> цитиран</w:t>
      </w:r>
      <w:r w:rsidR="003F536C">
        <w:rPr>
          <w:lang w:val="mk-MK"/>
        </w:rPr>
        <w:t>о</w:t>
      </w:r>
      <w:r w:rsidR="00B27D59" w:rsidRPr="00195141">
        <w:rPr>
          <w:lang w:val="mk-MK"/>
        </w:rPr>
        <w:t xml:space="preserve"> погоре, §§ 261 и 292</w:t>
      </w:r>
      <w:r w:rsidRPr="00195141">
        <w:rPr>
          <w:rFonts w:eastAsia="Times New Roman" w:cstheme="minorHAnsi"/>
          <w:lang w:val="mk-MK"/>
        </w:rPr>
        <w:t xml:space="preserve">; </w:t>
      </w:r>
      <w:r w:rsidRPr="00195141">
        <w:rPr>
          <w:lang w:val="mk-MK"/>
        </w:rPr>
        <w:t xml:space="preserve">и </w:t>
      </w:r>
      <w:r w:rsidR="003F536C" w:rsidRPr="003F536C">
        <w:rPr>
          <w:i/>
          <w:iCs/>
          <w:lang w:val="mk-MK"/>
        </w:rPr>
        <w:t>Еминагаоглу</w:t>
      </w:r>
      <w:r w:rsidR="009E7155">
        <w:rPr>
          <w:i/>
          <w:iCs/>
          <w:lang w:val="mk-MK"/>
        </w:rPr>
        <w:t>,</w:t>
      </w:r>
      <w:r w:rsidRPr="00195141">
        <w:rPr>
          <w:lang w:val="mk-MK"/>
        </w:rPr>
        <w:t xml:space="preserve"> цитиран</w:t>
      </w:r>
      <w:r w:rsidR="003F536C">
        <w:rPr>
          <w:lang w:val="mk-MK"/>
        </w:rPr>
        <w:t>о</w:t>
      </w:r>
      <w:r w:rsidRPr="00195141">
        <w:rPr>
          <w:lang w:val="mk-MK"/>
        </w:rPr>
        <w:t xml:space="preserve"> погоре, § 61, </w:t>
      </w:r>
      <w:r w:rsidRPr="00195141">
        <w:rPr>
          <w:rFonts w:eastAsia="Times New Roman" w:cstheme="minorHAnsi"/>
          <w:lang w:val="mk-MK"/>
        </w:rPr>
        <w:t xml:space="preserve">обете со повикување на критериумите утврдени во </w:t>
      </w:r>
      <w:r w:rsidR="003F536C" w:rsidRPr="003F536C">
        <w:rPr>
          <w:rFonts w:cstheme="minorHAnsi"/>
          <w:i/>
          <w:iCs/>
          <w:lang w:val="mk-MK"/>
        </w:rPr>
        <w:t>Виљо Ескелинен и други против Финска</w:t>
      </w:r>
      <w:r w:rsidR="003F536C">
        <w:rPr>
          <w:rFonts w:cstheme="minorHAnsi"/>
          <w:i/>
          <w:iCs/>
          <w:lang w:val="mk-MK"/>
        </w:rPr>
        <w:t xml:space="preserve"> </w:t>
      </w:r>
      <w:r w:rsidRPr="00195141">
        <w:rPr>
          <w:rFonts w:cstheme="minorHAnsi"/>
          <w:lang w:val="mk-MK"/>
        </w:rPr>
        <w:t>[GC], бр. 63235/00, ECHR 2007</w:t>
      </w:r>
      <w:r w:rsidRPr="00195141">
        <w:rPr>
          <w:rFonts w:cstheme="minorHAnsi"/>
          <w:lang w:val="mk-MK"/>
        </w:rPr>
        <w:noBreakHyphen/>
        <w:t>II). Член 6 § 1, под граѓански</w:t>
      </w:r>
      <w:r w:rsidR="003F536C">
        <w:rPr>
          <w:rFonts w:cstheme="minorHAnsi"/>
          <w:lang w:val="mk-MK"/>
        </w:rPr>
        <w:t>от</w:t>
      </w:r>
      <w:r w:rsidRPr="00195141">
        <w:rPr>
          <w:rFonts w:cstheme="minorHAnsi"/>
          <w:lang w:val="mk-MK"/>
        </w:rPr>
        <w:t xml:space="preserve"> наслов, е применет во постапките поврзани со разрешување судии поради фактот што судиите имале пристап до националните судови за да го оспорат нивното разрешување (видете </w:t>
      </w:r>
      <w:r w:rsidR="003F536C" w:rsidRPr="003F536C">
        <w:rPr>
          <w:i/>
          <w:iCs/>
          <w:lang w:val="mk-MK"/>
        </w:rPr>
        <w:t>Џоџај против Албанија</w:t>
      </w:r>
      <w:r w:rsidR="009E7155">
        <w:rPr>
          <w:i/>
          <w:iCs/>
          <w:lang w:val="mk-MK"/>
        </w:rPr>
        <w:t>,</w:t>
      </w:r>
      <w:r w:rsidR="00B27D59" w:rsidRPr="00195141">
        <w:rPr>
          <w:lang w:val="mk-MK"/>
        </w:rPr>
        <w:t xml:space="preserve"> бр. 15227/19, § 237, 9 февруари 2021 година</w:t>
      </w:r>
      <w:r w:rsidR="009E7155">
        <w:rPr>
          <w:lang w:val="mk-MK"/>
        </w:rPr>
        <w:t>,</w:t>
      </w:r>
      <w:r w:rsidRPr="00195141">
        <w:rPr>
          <w:rFonts w:cstheme="minorHAnsi"/>
          <w:lang w:val="mk-MK"/>
        </w:rPr>
        <w:t xml:space="preserve"> и </w:t>
      </w:r>
      <w:r w:rsidR="0069731D">
        <w:rPr>
          <w:rFonts w:cstheme="minorHAnsi"/>
          <w:lang w:val="mk-MK"/>
        </w:rPr>
        <w:t>предметите</w:t>
      </w:r>
      <w:r w:rsidRPr="00195141">
        <w:rPr>
          <w:rFonts w:cstheme="minorHAnsi"/>
          <w:lang w:val="mk-MK"/>
        </w:rPr>
        <w:t xml:space="preserve"> цитирани </w:t>
      </w:r>
      <w:r w:rsidR="003F536C">
        <w:rPr>
          <w:rFonts w:cstheme="minorHAnsi"/>
          <w:lang w:val="mk-MK"/>
        </w:rPr>
        <w:t>таму</w:t>
      </w:r>
      <w:r w:rsidRPr="00195141">
        <w:rPr>
          <w:lang w:val="mk-MK"/>
        </w:rPr>
        <w:t>).</w:t>
      </w:r>
    </w:p>
    <w:p w14:paraId="6C817C0D" w14:textId="4A4FCF66"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73. </w:t>
      </w:r>
      <w:r w:rsidRPr="00195141">
        <w:rPr>
          <w:noProof/>
          <w:lang w:val="mk-MK"/>
        </w:rPr>
        <w:fldChar w:fldCharType="end"/>
      </w:r>
      <w:r w:rsidRPr="00195141">
        <w:rPr>
          <w:rFonts w:cstheme="minorHAnsi"/>
          <w:lang w:val="mk-MK"/>
        </w:rPr>
        <w:t xml:space="preserve">Осврнувајќи се на овој </w:t>
      </w:r>
      <w:r w:rsidR="0088743A">
        <w:rPr>
          <w:rFonts w:cstheme="minorHAnsi"/>
          <w:lang w:val="mk-MK"/>
        </w:rPr>
        <w:t>предмет,</w:t>
      </w:r>
      <w:r w:rsidRPr="00195141">
        <w:rPr>
          <w:rFonts w:cstheme="minorHAnsi"/>
          <w:lang w:val="mk-MK"/>
        </w:rPr>
        <w:t xml:space="preserve"> Судот </w:t>
      </w:r>
      <w:r w:rsidR="00852ABF">
        <w:rPr>
          <w:rFonts w:cstheme="minorHAnsi"/>
          <w:lang w:val="mk-MK"/>
        </w:rPr>
        <w:t>нотира</w:t>
      </w:r>
      <w:r w:rsidRPr="00195141">
        <w:rPr>
          <w:rFonts w:cstheme="minorHAnsi"/>
          <w:lang w:val="mk-MK"/>
        </w:rPr>
        <w:t xml:space="preserve"> </w:t>
      </w:r>
      <w:r w:rsidRPr="00195141">
        <w:rPr>
          <w:lang w:val="mk-MK"/>
        </w:rPr>
        <w:t xml:space="preserve">дека </w:t>
      </w:r>
      <w:r w:rsidR="0039101E">
        <w:rPr>
          <w:lang w:val="mk-MK"/>
        </w:rPr>
        <w:t>апликантките</w:t>
      </w:r>
      <w:r w:rsidRPr="00195141">
        <w:rPr>
          <w:lang w:val="mk-MK"/>
        </w:rPr>
        <w:t xml:space="preserve"> би можеле да тврдат дека имаат право според домашното законодавство да служат неограничен мандат, кој би престанал само во одредени </w:t>
      </w:r>
      <w:r w:rsidR="00852ABF" w:rsidRPr="00195141">
        <w:rPr>
          <w:lang w:val="mk-MK"/>
        </w:rPr>
        <w:t>изречно</w:t>
      </w:r>
      <w:r w:rsidRPr="00195141">
        <w:rPr>
          <w:lang w:val="mk-MK"/>
        </w:rPr>
        <w:t xml:space="preserve"> наведени околности утврдени во Уставот (видете член 99 и неговиот </w:t>
      </w:r>
      <w:r w:rsidR="003F536C">
        <w:rPr>
          <w:lang w:val="mk-MK"/>
        </w:rPr>
        <w:t>А</w:t>
      </w:r>
      <w:r w:rsidRPr="00195141">
        <w:rPr>
          <w:lang w:val="mk-MK"/>
        </w:rPr>
        <w:t>мандман XXVI, цитиран во став 29 погоре). Понатаму</w:t>
      </w:r>
      <w:r w:rsidR="009E7155">
        <w:rPr>
          <w:lang w:val="mk-MK"/>
        </w:rPr>
        <w:t>,</w:t>
      </w:r>
      <w:r w:rsidRPr="00195141">
        <w:rPr>
          <w:lang w:val="mk-MK"/>
        </w:rPr>
        <w:t xml:space="preserve"> </w:t>
      </w:r>
      <w:r w:rsidRPr="00195141">
        <w:rPr>
          <w:rFonts w:cstheme="minorHAnsi"/>
          <w:lang w:val="mk-MK"/>
        </w:rPr>
        <w:t xml:space="preserve">исходот </w:t>
      </w:r>
      <w:r w:rsidRPr="00195141">
        <w:rPr>
          <w:rFonts w:cstheme="minorHAnsi"/>
          <w:color w:val="000000"/>
          <w:lang w:val="mk-MK"/>
        </w:rPr>
        <w:t xml:space="preserve">од постапките за професионален прекршок против </w:t>
      </w:r>
      <w:r w:rsidR="0039101E">
        <w:rPr>
          <w:rFonts w:cstheme="minorHAnsi"/>
          <w:color w:val="000000"/>
          <w:lang w:val="mk-MK"/>
        </w:rPr>
        <w:t>апликантките</w:t>
      </w:r>
      <w:r w:rsidRPr="00195141">
        <w:rPr>
          <w:rFonts w:cstheme="minorHAnsi"/>
          <w:color w:val="000000"/>
          <w:lang w:val="mk-MK"/>
        </w:rPr>
        <w:t xml:space="preserve"> б</w:t>
      </w:r>
      <w:r w:rsidR="003F536C">
        <w:rPr>
          <w:rFonts w:cstheme="minorHAnsi"/>
          <w:color w:val="000000"/>
          <w:lang w:val="mk-MK"/>
        </w:rPr>
        <w:t>ил</w:t>
      </w:r>
      <w:r w:rsidRPr="00195141">
        <w:rPr>
          <w:rFonts w:cstheme="minorHAnsi"/>
          <w:color w:val="000000"/>
          <w:lang w:val="mk-MK"/>
        </w:rPr>
        <w:t xml:space="preserve"> директно одлучувачки за начинот на остварување на тоа право (спореди </w:t>
      </w:r>
      <w:r w:rsidR="003F536C" w:rsidRPr="003F536C">
        <w:rPr>
          <w:rFonts w:cstheme="minorHAnsi"/>
          <w:i/>
          <w:iCs/>
          <w:color w:val="000000"/>
          <w:lang w:val="mk-MK"/>
        </w:rPr>
        <w:t>Стуруа против Грузија</w:t>
      </w:r>
      <w:r w:rsidR="009E7155">
        <w:rPr>
          <w:rFonts w:cstheme="minorHAnsi"/>
          <w:i/>
          <w:iCs/>
          <w:color w:val="000000"/>
          <w:lang w:val="mk-MK"/>
        </w:rPr>
        <w:t>,</w:t>
      </w:r>
      <w:r w:rsidRPr="00195141">
        <w:rPr>
          <w:rFonts w:cstheme="minorHAnsi"/>
          <w:color w:val="000000"/>
          <w:lang w:val="mk-MK"/>
        </w:rPr>
        <w:t xml:space="preserve"> бр. 45729/05, § 24, 28 март 2017 година</w:t>
      </w:r>
      <w:r w:rsidRPr="00195141">
        <w:rPr>
          <w:lang w:val="mk-MK"/>
        </w:rPr>
        <w:t xml:space="preserve">). </w:t>
      </w:r>
      <w:r w:rsidR="003F536C">
        <w:rPr>
          <w:lang w:val="mk-MK"/>
        </w:rPr>
        <w:t>Оттука</w:t>
      </w:r>
      <w:r w:rsidRPr="00195141">
        <w:rPr>
          <w:lang w:val="mk-MK"/>
        </w:rPr>
        <w:t xml:space="preserve">, Судот утврдува дека во </w:t>
      </w:r>
      <w:r w:rsidR="0069731D">
        <w:rPr>
          <w:lang w:val="mk-MK"/>
        </w:rPr>
        <w:t>предметите</w:t>
      </w:r>
      <w:r w:rsidRPr="00195141">
        <w:rPr>
          <w:lang w:val="mk-MK"/>
        </w:rPr>
        <w:t xml:space="preserve"> на </w:t>
      </w:r>
      <w:r w:rsidR="007615C6">
        <w:rPr>
          <w:lang w:val="mk-MK"/>
        </w:rPr>
        <w:t>двете апликантки</w:t>
      </w:r>
      <w:r w:rsidRPr="00195141">
        <w:rPr>
          <w:lang w:val="mk-MK"/>
        </w:rPr>
        <w:t xml:space="preserve"> постоел </w:t>
      </w:r>
      <w:r w:rsidR="003F536C">
        <w:rPr>
          <w:lang w:val="mk-MK"/>
        </w:rPr>
        <w:t>реален</w:t>
      </w:r>
      <w:r w:rsidRPr="00195141">
        <w:rPr>
          <w:lang w:val="mk-MK"/>
        </w:rPr>
        <w:t xml:space="preserve"> и сериозен спор околу „право“ кое </w:t>
      </w:r>
      <w:r w:rsidR="0039101E">
        <w:rPr>
          <w:lang w:val="mk-MK"/>
        </w:rPr>
        <w:t>апликантките</w:t>
      </w:r>
      <w:r w:rsidRPr="00195141">
        <w:rPr>
          <w:lang w:val="mk-MK"/>
        </w:rPr>
        <w:t xml:space="preserve"> би можеле да го бараат врз основа на аргументи според домашното законодавство (</w:t>
      </w:r>
      <w:bookmarkStart w:id="47" w:name="_cl42157THELAW"/>
      <w:r w:rsidRPr="00195141">
        <w:rPr>
          <w:lang w:val="mk-MK"/>
        </w:rPr>
        <w:t xml:space="preserve">спореди </w:t>
      </w:r>
      <w:r w:rsidR="003F536C">
        <w:rPr>
          <w:lang w:val="mk-MK"/>
        </w:rPr>
        <w:t>претходно</w:t>
      </w:r>
      <w:r w:rsidRPr="00195141">
        <w:rPr>
          <w:lang w:val="mk-MK"/>
        </w:rPr>
        <w:t xml:space="preserve"> и </w:t>
      </w:r>
      <w:r w:rsidR="003F536C" w:rsidRPr="003F536C">
        <w:rPr>
          <w:i/>
          <w:iCs/>
          <w:lang w:val="mk-MK"/>
        </w:rPr>
        <w:t>Сурен Антонјан</w:t>
      </w:r>
      <w:r w:rsidR="009E7155">
        <w:rPr>
          <w:i/>
          <w:iCs/>
          <w:lang w:val="mk-MK"/>
        </w:rPr>
        <w:t>,</w:t>
      </w:r>
      <w:r w:rsidRPr="00195141">
        <w:rPr>
          <w:lang w:val="mk-MK"/>
        </w:rPr>
        <w:t xml:space="preserve"> цитиран погоре, § 82). Останува да се </w:t>
      </w:r>
      <w:bookmarkEnd w:id="47"/>
      <w:r w:rsidRPr="00195141">
        <w:rPr>
          <w:lang w:val="mk-MK"/>
        </w:rPr>
        <w:t>утврди дали природата на предметното право била граѓанска.</w:t>
      </w:r>
    </w:p>
    <w:p w14:paraId="3E80FCC1" w14:textId="7B5FF91E" w:rsidR="00444399" w:rsidRPr="00195141" w:rsidRDefault="00140846" w:rsidP="00E6179A">
      <w:pPr>
        <w:pStyle w:val="JuPara"/>
        <w:rPr>
          <w:rFonts w:cstheme="minorHAnsi"/>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74. </w:t>
      </w:r>
      <w:r w:rsidRPr="00195141">
        <w:rPr>
          <w:rFonts w:cstheme="minorHAnsi"/>
          <w:lang w:val="mk-MK"/>
        </w:rPr>
        <w:fldChar w:fldCharType="end"/>
      </w:r>
      <w:r w:rsidRPr="00195141">
        <w:rPr>
          <w:rFonts w:cstheme="minorHAnsi"/>
          <w:lang w:val="mk-MK"/>
        </w:rPr>
        <w:t xml:space="preserve">Во врска со ова, Судот </w:t>
      </w:r>
      <w:r w:rsidR="003F536C">
        <w:rPr>
          <w:rFonts w:cstheme="minorHAnsi"/>
          <w:lang w:val="mk-MK"/>
        </w:rPr>
        <w:t>нотира</w:t>
      </w:r>
      <w:r w:rsidRPr="00195141">
        <w:rPr>
          <w:rFonts w:cstheme="minorHAnsi"/>
          <w:lang w:val="mk-MK"/>
        </w:rPr>
        <w:t xml:space="preserve"> дека </w:t>
      </w:r>
      <w:r w:rsidR="007615C6">
        <w:rPr>
          <w:rFonts w:cstheme="minorHAnsi"/>
          <w:lang w:val="mk-MK"/>
        </w:rPr>
        <w:t>апликантките</w:t>
      </w:r>
      <w:r w:rsidRPr="00195141">
        <w:rPr>
          <w:rFonts w:cstheme="minorHAnsi"/>
          <w:lang w:val="mk-MK"/>
        </w:rPr>
        <w:t xml:space="preserve"> биле о</w:t>
      </w:r>
      <w:r w:rsidR="003F536C">
        <w:rPr>
          <w:rFonts w:cstheme="minorHAnsi"/>
          <w:lang w:val="mk-MK"/>
        </w:rPr>
        <w:t xml:space="preserve">дбиени </w:t>
      </w:r>
      <w:r w:rsidRPr="00195141">
        <w:rPr>
          <w:rFonts w:cstheme="minorHAnsi"/>
          <w:lang w:val="mk-MK"/>
        </w:rPr>
        <w:t xml:space="preserve">од </w:t>
      </w:r>
      <w:bookmarkStart w:id="48" w:name="_Hlk214440188"/>
      <w:r w:rsidR="003F536C">
        <w:rPr>
          <w:rFonts w:cstheme="minorHAnsi"/>
          <w:lang w:val="mk-MK"/>
        </w:rPr>
        <w:t>Судскиот совет</w:t>
      </w:r>
      <w:r w:rsidRPr="00195141">
        <w:rPr>
          <w:rFonts w:cstheme="minorHAnsi"/>
          <w:lang w:val="mk-MK"/>
        </w:rPr>
        <w:t xml:space="preserve"> </w:t>
      </w:r>
      <w:bookmarkEnd w:id="48"/>
      <w:r w:rsidRPr="00195141">
        <w:rPr>
          <w:rFonts w:cstheme="minorHAnsi"/>
          <w:lang w:val="mk-MK"/>
        </w:rPr>
        <w:t xml:space="preserve">во одлуките </w:t>
      </w:r>
      <w:r w:rsidR="003F536C">
        <w:rPr>
          <w:rFonts w:cstheme="minorHAnsi"/>
          <w:lang w:val="mk-MK"/>
        </w:rPr>
        <w:t xml:space="preserve">кои се </w:t>
      </w:r>
      <w:r w:rsidRPr="00195141">
        <w:rPr>
          <w:rFonts w:cstheme="minorHAnsi"/>
          <w:lang w:val="mk-MK"/>
        </w:rPr>
        <w:t xml:space="preserve">донесени за време на постапката по враќањето на нивните </w:t>
      </w:r>
      <w:r w:rsidR="0069731D">
        <w:rPr>
          <w:rFonts w:cstheme="minorHAnsi"/>
          <w:lang w:val="mk-MK"/>
        </w:rPr>
        <w:t>предмети</w:t>
      </w:r>
      <w:r w:rsidRPr="00195141">
        <w:rPr>
          <w:rFonts w:cstheme="minorHAnsi"/>
          <w:lang w:val="mk-MK"/>
        </w:rPr>
        <w:t xml:space="preserve"> од </w:t>
      </w:r>
      <w:r w:rsidR="00D87101">
        <w:rPr>
          <w:rFonts w:cstheme="minorHAnsi"/>
          <w:lang w:val="mk-MK"/>
        </w:rPr>
        <w:t>Советот за жалба</w:t>
      </w:r>
      <w:r w:rsidRPr="00195141">
        <w:rPr>
          <w:rFonts w:cstheme="minorHAnsi"/>
          <w:lang w:val="mk-MK"/>
        </w:rPr>
        <w:t xml:space="preserve">. Со оглед на тоа што Судот треба да утврди дали </w:t>
      </w:r>
      <w:r w:rsidR="003F536C" w:rsidRPr="003F536C">
        <w:rPr>
          <w:rFonts w:cstheme="minorHAnsi"/>
          <w:lang w:val="mk-MK"/>
        </w:rPr>
        <w:t>Судскиот совет</w:t>
      </w:r>
      <w:r w:rsidRPr="00195141">
        <w:rPr>
          <w:rFonts w:cstheme="minorHAnsi"/>
          <w:lang w:val="mk-MK"/>
        </w:rPr>
        <w:t xml:space="preserve"> и </w:t>
      </w:r>
      <w:r w:rsidR="00D87101">
        <w:rPr>
          <w:rFonts w:cstheme="minorHAnsi"/>
          <w:lang w:val="mk-MK"/>
        </w:rPr>
        <w:t>Советот за жалба</w:t>
      </w:r>
      <w:r w:rsidRPr="00195141">
        <w:rPr>
          <w:rFonts w:cstheme="minorHAnsi"/>
          <w:lang w:val="mk-MK"/>
        </w:rPr>
        <w:t xml:space="preserve"> во </w:t>
      </w:r>
      <w:r w:rsidR="0069731D">
        <w:rPr>
          <w:rFonts w:cstheme="minorHAnsi"/>
          <w:lang w:val="mk-MK"/>
        </w:rPr>
        <w:t>предметите</w:t>
      </w:r>
      <w:r w:rsidRPr="00195141">
        <w:rPr>
          <w:rFonts w:cstheme="minorHAnsi"/>
          <w:lang w:val="mk-MK"/>
        </w:rPr>
        <w:t xml:space="preserve"> на </w:t>
      </w:r>
      <w:r w:rsidR="007615C6">
        <w:rPr>
          <w:rFonts w:cstheme="minorHAnsi"/>
          <w:lang w:val="mk-MK"/>
        </w:rPr>
        <w:t>двете апликантки</w:t>
      </w:r>
      <w:r w:rsidRPr="00195141">
        <w:rPr>
          <w:rFonts w:cstheme="minorHAnsi"/>
          <w:lang w:val="mk-MK"/>
        </w:rPr>
        <w:t xml:space="preserve"> </w:t>
      </w:r>
      <w:r w:rsidRPr="00195141">
        <w:rPr>
          <w:rFonts w:cstheme="minorHAnsi"/>
          <w:color w:val="000000"/>
          <w:lang w:val="mk-MK"/>
        </w:rPr>
        <w:t xml:space="preserve">биле </w:t>
      </w:r>
      <w:r w:rsidRPr="00195141">
        <w:rPr>
          <w:rFonts w:cstheme="minorHAnsi"/>
          <w:lang w:val="mk-MK"/>
        </w:rPr>
        <w:t xml:space="preserve">„трибунали“ во смисла на член 6 став 1 и дали </w:t>
      </w:r>
      <w:r w:rsidR="007615C6">
        <w:rPr>
          <w:rFonts w:cstheme="minorHAnsi"/>
          <w:lang w:val="mk-MK"/>
        </w:rPr>
        <w:t>апликантките</w:t>
      </w:r>
      <w:r w:rsidRPr="00195141">
        <w:rPr>
          <w:rFonts w:cstheme="minorHAnsi"/>
          <w:lang w:val="mk-MK"/>
        </w:rPr>
        <w:t xml:space="preserve"> имале пристап до суд за целите на тестот </w:t>
      </w:r>
      <w:r w:rsidRPr="00195141">
        <w:rPr>
          <w:rFonts w:cstheme="minorHAnsi"/>
          <w:i/>
          <w:iCs/>
          <w:lang w:val="mk-MK"/>
        </w:rPr>
        <w:t>Ескелинен</w:t>
      </w:r>
      <w:r w:rsidRPr="00195141">
        <w:rPr>
          <w:rFonts w:cstheme="minorHAnsi"/>
          <w:lang w:val="mk-MK"/>
        </w:rPr>
        <w:t xml:space="preserve">, </w:t>
      </w:r>
      <w:r w:rsidR="003F536C">
        <w:rPr>
          <w:rFonts w:cstheme="minorHAnsi"/>
          <w:lang w:val="mk-MK"/>
        </w:rPr>
        <w:t xml:space="preserve">тој </w:t>
      </w:r>
      <w:r w:rsidRPr="00195141">
        <w:rPr>
          <w:rFonts w:cstheme="minorHAnsi"/>
          <w:lang w:val="mk-MK"/>
        </w:rPr>
        <w:t xml:space="preserve">смета дека прашањето за применливоста на таа одредба </w:t>
      </w:r>
      <w:r w:rsidR="003F536C">
        <w:rPr>
          <w:rFonts w:cstheme="minorHAnsi"/>
          <w:lang w:val="mk-MK"/>
        </w:rPr>
        <w:t>под</w:t>
      </w:r>
      <w:r w:rsidRPr="00195141">
        <w:rPr>
          <w:rFonts w:cstheme="minorHAnsi"/>
          <w:lang w:val="mk-MK"/>
        </w:rPr>
        <w:t xml:space="preserve"> нејзиниот граѓански </w:t>
      </w:r>
      <w:r w:rsidR="003F536C">
        <w:rPr>
          <w:rFonts w:cstheme="minorHAnsi"/>
          <w:lang w:val="mk-MK"/>
        </w:rPr>
        <w:t>наслов</w:t>
      </w:r>
      <w:r w:rsidRPr="00195141">
        <w:rPr>
          <w:rFonts w:cstheme="minorHAnsi"/>
          <w:lang w:val="mk-MK"/>
        </w:rPr>
        <w:t xml:space="preserve"> мора да се спои со основаноста на овие жалби (спореди </w:t>
      </w:r>
      <w:bookmarkStart w:id="49" w:name="_cl44593THELAW"/>
      <w:r w:rsidRPr="00195141">
        <w:rPr>
          <w:rFonts w:cstheme="minorHAnsi"/>
          <w:i/>
          <w:iCs/>
          <w:lang w:val="mk-MK"/>
        </w:rPr>
        <w:t>Сурен Антонјан</w:t>
      </w:r>
      <w:bookmarkEnd w:id="49"/>
      <w:r w:rsidR="009E7155">
        <w:rPr>
          <w:rFonts w:cstheme="minorHAnsi"/>
          <w:i/>
          <w:iCs/>
          <w:lang w:val="mk-MK"/>
        </w:rPr>
        <w:t>,</w:t>
      </w:r>
      <w:r w:rsidRPr="00195141">
        <w:rPr>
          <w:rFonts w:cstheme="minorHAnsi"/>
          <w:lang w:val="mk-MK"/>
        </w:rPr>
        <w:t xml:space="preserve"> цитиран погоре, став 84</w:t>
      </w:r>
      <w:r w:rsidRPr="00195141">
        <w:rPr>
          <w:lang w:val="mk-MK"/>
        </w:rPr>
        <w:t>).</w:t>
      </w:r>
    </w:p>
    <w:p w14:paraId="756D3FAB" w14:textId="52BDFA30"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75. </w:t>
      </w:r>
      <w:r w:rsidRPr="00195141">
        <w:rPr>
          <w:noProof/>
          <w:lang w:val="mk-MK"/>
        </w:rPr>
        <w:fldChar w:fldCharType="end"/>
      </w:r>
      <w:r w:rsidRPr="00195141">
        <w:rPr>
          <w:lang w:val="mk-MK"/>
        </w:rPr>
        <w:t xml:space="preserve">Судот понатаму смета дека овие жалби не се ниту очигледно неосновани ниту недопуштени врз основа на кои било други основи наведени во член 35 од Конвенцијата. Затоа, тие мора да </w:t>
      </w:r>
      <w:r w:rsidR="00A55087">
        <w:rPr>
          <w:lang w:val="mk-MK"/>
        </w:rPr>
        <w:t>се</w:t>
      </w:r>
      <w:r w:rsidRPr="00195141">
        <w:rPr>
          <w:lang w:val="mk-MK"/>
        </w:rPr>
        <w:t xml:space="preserve"> проглас</w:t>
      </w:r>
      <w:r w:rsidR="00A55087">
        <w:rPr>
          <w:lang w:val="mk-MK"/>
        </w:rPr>
        <w:t>ат</w:t>
      </w:r>
      <w:r w:rsidRPr="00195141">
        <w:rPr>
          <w:lang w:val="mk-MK"/>
        </w:rPr>
        <w:t xml:space="preserve"> за допуштени.</w:t>
      </w:r>
    </w:p>
    <w:p w14:paraId="7B306EDD" w14:textId="2325EF4F" w:rsidR="00444399" w:rsidRPr="00195141" w:rsidRDefault="003F536C" w:rsidP="00E6179A">
      <w:pPr>
        <w:pStyle w:val="JuH1"/>
        <w:rPr>
          <w:lang w:val="mk-MK"/>
        </w:rPr>
      </w:pPr>
      <w:r>
        <w:rPr>
          <w:lang w:val="mk-MK"/>
        </w:rPr>
        <w:t>Основаност</w:t>
      </w:r>
    </w:p>
    <w:p w14:paraId="0C1A1C49" w14:textId="06642E9B" w:rsidR="00444399" w:rsidRPr="00195141" w:rsidRDefault="00140846" w:rsidP="00E6179A">
      <w:pPr>
        <w:pStyle w:val="JuHa0"/>
        <w:rPr>
          <w:lang w:val="mk-MK"/>
        </w:rPr>
      </w:pPr>
      <w:r w:rsidRPr="00195141">
        <w:rPr>
          <w:lang w:val="mk-MK"/>
        </w:rPr>
        <w:t>Поднесоци на страните</w:t>
      </w:r>
    </w:p>
    <w:p w14:paraId="60BBC3B5" w14:textId="5DF5C96A" w:rsidR="00444399" w:rsidRPr="00195141" w:rsidRDefault="00140846" w:rsidP="00E6179A">
      <w:pPr>
        <w:pStyle w:val="JuHi"/>
        <w:rPr>
          <w:lang w:val="mk-MK"/>
        </w:rPr>
      </w:pPr>
      <w:r w:rsidRPr="00195141">
        <w:rPr>
          <w:lang w:val="mk-MK"/>
        </w:rPr>
        <w:t>Апликант</w:t>
      </w:r>
      <w:r w:rsidR="003F536C">
        <w:rPr>
          <w:lang w:val="mk-MK"/>
        </w:rPr>
        <w:t>ки</w:t>
      </w:r>
      <w:r w:rsidR="00A741A2">
        <w:rPr>
          <w:lang w:val="mk-MK"/>
        </w:rPr>
        <w:t>те</w:t>
      </w:r>
    </w:p>
    <w:p w14:paraId="1E4FD085" w14:textId="108C6675"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76. </w:t>
      </w:r>
      <w:r w:rsidRPr="00195141">
        <w:rPr>
          <w:noProof/>
          <w:lang w:val="mk-MK"/>
        </w:rPr>
        <w:fldChar w:fldCharType="end"/>
      </w:r>
      <w:r w:rsidR="005262FE">
        <w:rPr>
          <w:lang w:val="mk-MK"/>
        </w:rPr>
        <w:t>Во поднесокот, п</w:t>
      </w:r>
      <w:r w:rsidRPr="00195141">
        <w:rPr>
          <w:lang w:val="mk-MK"/>
        </w:rPr>
        <w:t xml:space="preserve">рвата </w:t>
      </w:r>
      <w:r w:rsidR="009E7155">
        <w:rPr>
          <w:lang w:val="mk-MK"/>
        </w:rPr>
        <w:t>апликантка</w:t>
      </w:r>
      <w:r w:rsidRPr="00195141">
        <w:rPr>
          <w:lang w:val="mk-MK"/>
        </w:rPr>
        <w:t xml:space="preserve"> тврд</w:t>
      </w:r>
      <w:r w:rsidR="003F536C">
        <w:rPr>
          <w:lang w:val="mk-MK"/>
        </w:rPr>
        <w:t>и</w:t>
      </w:r>
      <w:r w:rsidRPr="00195141">
        <w:rPr>
          <w:lang w:val="mk-MK"/>
        </w:rPr>
        <w:t xml:space="preserve"> дека немала пристап до суд во постапката за нејзино разрешување. Таа тврд</w:t>
      </w:r>
      <w:r w:rsidR="003F536C">
        <w:rPr>
          <w:lang w:val="mk-MK"/>
        </w:rPr>
        <w:t>и</w:t>
      </w:r>
      <w:r w:rsidRPr="00195141">
        <w:rPr>
          <w:lang w:val="mk-MK"/>
        </w:rPr>
        <w:t xml:space="preserve"> дека </w:t>
      </w:r>
      <w:r w:rsidR="003F536C" w:rsidRPr="003F536C">
        <w:rPr>
          <w:lang w:val="mk-MK"/>
        </w:rPr>
        <w:t xml:space="preserve">Судскиот </w:t>
      </w:r>
      <w:r w:rsidR="003F536C" w:rsidRPr="003F536C">
        <w:rPr>
          <w:lang w:val="mk-MK"/>
        </w:rPr>
        <w:lastRenderedPageBreak/>
        <w:t xml:space="preserve">совет </w:t>
      </w:r>
      <w:r w:rsidRPr="00195141">
        <w:rPr>
          <w:lang w:val="mk-MK"/>
        </w:rPr>
        <w:t xml:space="preserve">е трибунал во смисла на член 6 од Конвенцијата и дека затоа </w:t>
      </w:r>
      <w:r w:rsidR="00D17A88">
        <w:rPr>
          <w:lang w:val="mk-MK"/>
        </w:rPr>
        <w:t xml:space="preserve">е применлив </w:t>
      </w:r>
      <w:r w:rsidRPr="00195141">
        <w:rPr>
          <w:lang w:val="mk-MK"/>
        </w:rPr>
        <w:t xml:space="preserve">член 15 од Уставот (во делот што го гарантира правото на жалба против судските одлуки). </w:t>
      </w:r>
      <w:r w:rsidR="00D17A88" w:rsidRPr="00D17A88">
        <w:rPr>
          <w:lang w:val="mk-MK"/>
        </w:rPr>
        <w:t xml:space="preserve">Судскиот совет </w:t>
      </w:r>
      <w:r w:rsidRPr="00195141">
        <w:rPr>
          <w:lang w:val="mk-MK"/>
        </w:rPr>
        <w:t xml:space="preserve">не бил непристрасен, бидејќи ги исполнил желбите на </w:t>
      </w:r>
      <w:r w:rsidR="00A20C05">
        <w:rPr>
          <w:lang w:val="mk-MK"/>
        </w:rPr>
        <w:t xml:space="preserve">неговиот </w:t>
      </w:r>
      <w:r w:rsidRPr="00195141">
        <w:rPr>
          <w:lang w:val="mk-MK"/>
        </w:rPr>
        <w:t xml:space="preserve">член З.К., сопругот на Д.Г.К., подносител на жалбата. </w:t>
      </w:r>
      <w:r w:rsidR="00A20C05">
        <w:rPr>
          <w:lang w:val="mk-MK"/>
        </w:rPr>
        <w:t>Ваквиот недостиг</w:t>
      </w:r>
      <w:r w:rsidRPr="00195141">
        <w:rPr>
          <w:lang w:val="mk-MK"/>
        </w:rPr>
        <w:t xml:space="preserve"> на непристрасност </w:t>
      </w:r>
      <w:r w:rsidR="00A20C05">
        <w:rPr>
          <w:lang w:val="mk-MK"/>
        </w:rPr>
        <w:t>с</w:t>
      </w:r>
      <w:r w:rsidRPr="00195141">
        <w:rPr>
          <w:lang w:val="mk-MK"/>
        </w:rPr>
        <w:t xml:space="preserve">е </w:t>
      </w:r>
      <w:r w:rsidR="00A20C05">
        <w:rPr>
          <w:lang w:val="mk-MK"/>
        </w:rPr>
        <w:t>покажува</w:t>
      </w:r>
      <w:r w:rsidRPr="00195141">
        <w:rPr>
          <w:lang w:val="mk-MK"/>
        </w:rPr>
        <w:t xml:space="preserve"> со фактот дека, од двете барања за постапка за нестручно</w:t>
      </w:r>
      <w:r w:rsidR="00A20C05">
        <w:rPr>
          <w:lang w:val="mk-MK"/>
        </w:rPr>
        <w:t xml:space="preserve"> и несовесно</w:t>
      </w:r>
      <w:r w:rsidRPr="00195141">
        <w:rPr>
          <w:lang w:val="mk-MK"/>
        </w:rPr>
        <w:t xml:space="preserve"> работење против неа, само второто барање, кое се однесува</w:t>
      </w:r>
      <w:r w:rsidR="00A20C05">
        <w:rPr>
          <w:lang w:val="mk-MK"/>
        </w:rPr>
        <w:t>ло</w:t>
      </w:r>
      <w:r w:rsidRPr="00195141">
        <w:rPr>
          <w:lang w:val="mk-MK"/>
        </w:rPr>
        <w:t xml:space="preserve"> на З.К., било прифатено. Неважно е што З.К. не учествувал во работата на </w:t>
      </w:r>
      <w:r w:rsidR="00D17A88" w:rsidRPr="00D17A88">
        <w:rPr>
          <w:lang w:val="mk-MK"/>
        </w:rPr>
        <w:t xml:space="preserve">Судскиот совет </w:t>
      </w:r>
      <w:r w:rsidRPr="00195141">
        <w:rPr>
          <w:lang w:val="mk-MK"/>
        </w:rPr>
        <w:t xml:space="preserve">во нејзиниот </w:t>
      </w:r>
      <w:r w:rsidR="0088743A">
        <w:rPr>
          <w:lang w:val="mk-MK"/>
        </w:rPr>
        <w:t>предмет</w:t>
      </w:r>
      <w:r w:rsidRPr="00195141">
        <w:rPr>
          <w:lang w:val="mk-MK"/>
        </w:rPr>
        <w:t xml:space="preserve">. </w:t>
      </w:r>
      <w:r w:rsidR="00A20C05">
        <w:rPr>
          <w:lang w:val="mk-MK"/>
        </w:rPr>
        <w:t>На крај</w:t>
      </w:r>
      <w:r w:rsidRPr="00195141">
        <w:rPr>
          <w:lang w:val="mk-MK"/>
        </w:rPr>
        <w:t>, таа тврд</w:t>
      </w:r>
      <w:r w:rsidR="00A20C05">
        <w:rPr>
          <w:lang w:val="mk-MK"/>
        </w:rPr>
        <w:t>и</w:t>
      </w:r>
      <w:r w:rsidRPr="00195141">
        <w:rPr>
          <w:lang w:val="mk-MK"/>
        </w:rPr>
        <w:t xml:space="preserve"> дека, во вратената постапка, </w:t>
      </w:r>
      <w:r w:rsidR="00855124" w:rsidRPr="00855124">
        <w:rPr>
          <w:lang w:val="mk-MK"/>
        </w:rPr>
        <w:t xml:space="preserve">Судскиот совет </w:t>
      </w:r>
      <w:r w:rsidRPr="00195141">
        <w:rPr>
          <w:lang w:val="mk-MK"/>
        </w:rPr>
        <w:t xml:space="preserve">не ги почитувал </w:t>
      </w:r>
      <w:r w:rsidR="002D1FA5" w:rsidRPr="002D1FA5">
        <w:rPr>
          <w:lang w:val="mk-MK"/>
        </w:rPr>
        <w:t>на</w:t>
      </w:r>
      <w:r w:rsidR="00531FCF">
        <w:rPr>
          <w:lang w:val="mk-MK"/>
        </w:rPr>
        <w:t>соките</w:t>
      </w:r>
      <w:r w:rsidR="002D1FA5" w:rsidRPr="002D1FA5">
        <w:rPr>
          <w:lang w:val="mk-MK"/>
        </w:rPr>
        <w:t xml:space="preserve"> од</w:t>
      </w:r>
      <w:r w:rsidRPr="00195141">
        <w:rPr>
          <w:lang w:val="mk-MK"/>
        </w:rPr>
        <w:t xml:space="preserve"> </w:t>
      </w:r>
      <w:r w:rsidR="00D87101">
        <w:rPr>
          <w:lang w:val="mk-MK"/>
        </w:rPr>
        <w:t>Советот за жалба</w:t>
      </w:r>
      <w:r w:rsidRPr="00195141">
        <w:rPr>
          <w:lang w:val="mk-MK"/>
        </w:rPr>
        <w:t>.</w:t>
      </w:r>
    </w:p>
    <w:p w14:paraId="76FF4904" w14:textId="009EC223" w:rsidR="00444399" w:rsidRPr="00195141" w:rsidRDefault="00140846" w:rsidP="00E6179A">
      <w:pPr>
        <w:pStyle w:val="JuPara"/>
        <w:rPr>
          <w:lang w:val="mk-MK" w:bidi="en-US"/>
        </w:rPr>
      </w:pPr>
      <w:r w:rsidRPr="00195141">
        <w:rPr>
          <w:lang w:val="mk-MK" w:bidi="en-US"/>
        </w:rPr>
        <w:fldChar w:fldCharType="begin"/>
      </w:r>
      <w:r w:rsidRPr="00195141">
        <w:rPr>
          <w:lang w:val="mk-MK" w:bidi="en-US"/>
        </w:rPr>
        <w:instrText xml:space="preserve"> SEQ level0 \*arabic \* MERGEFORMAT </w:instrText>
      </w:r>
      <w:r w:rsidRPr="00195141">
        <w:rPr>
          <w:lang w:val="mk-MK" w:bidi="en-US"/>
        </w:rPr>
        <w:fldChar w:fldCharType="separate"/>
      </w:r>
      <w:r w:rsidR="00E6179A" w:rsidRPr="00195141">
        <w:rPr>
          <w:noProof/>
          <w:lang w:val="mk-MK" w:bidi="en-US"/>
        </w:rPr>
        <w:t xml:space="preserve">77. </w:t>
      </w:r>
      <w:r w:rsidRPr="00195141">
        <w:rPr>
          <w:lang w:val="mk-MK" w:bidi="en-US"/>
        </w:rPr>
        <w:fldChar w:fldCharType="end"/>
      </w:r>
      <w:r w:rsidRPr="00195141">
        <w:rPr>
          <w:lang w:val="mk-MK" w:bidi="en-US"/>
        </w:rPr>
        <w:t xml:space="preserve">Во </w:t>
      </w:r>
      <w:r w:rsidR="00A20C05">
        <w:rPr>
          <w:lang w:val="mk-MK" w:bidi="en-US"/>
        </w:rPr>
        <w:t xml:space="preserve">нејзината </w:t>
      </w:r>
      <w:r w:rsidRPr="00195141">
        <w:rPr>
          <w:lang w:val="mk-MK" w:bidi="en-US"/>
        </w:rPr>
        <w:t xml:space="preserve">жалба, втората </w:t>
      </w:r>
      <w:r w:rsidR="009E7155">
        <w:rPr>
          <w:lang w:val="mk-MK" w:bidi="en-US"/>
        </w:rPr>
        <w:t>апликантка</w:t>
      </w:r>
      <w:r w:rsidRPr="00195141">
        <w:rPr>
          <w:lang w:val="mk-MK" w:bidi="en-US"/>
        </w:rPr>
        <w:t xml:space="preserve"> навед</w:t>
      </w:r>
      <w:r w:rsidR="00A20C05">
        <w:rPr>
          <w:lang w:val="mk-MK" w:bidi="en-US"/>
        </w:rPr>
        <w:t>ува</w:t>
      </w:r>
      <w:r w:rsidRPr="00195141">
        <w:rPr>
          <w:lang w:val="mk-MK" w:bidi="en-US"/>
        </w:rPr>
        <w:t xml:space="preserve"> дека </w:t>
      </w:r>
      <w:r w:rsidR="00A20C05">
        <w:rPr>
          <w:lang w:val="mk-MK" w:bidi="en-US"/>
        </w:rPr>
        <w:t>немала можност</w:t>
      </w:r>
      <w:r w:rsidRPr="00195141">
        <w:rPr>
          <w:lang w:val="mk-MK" w:bidi="en-US"/>
        </w:rPr>
        <w:t xml:space="preserve"> да поднесе жалба против одлуката на Судскиот совет по враќањето на нејзиниот предмет на повторно разгледување и дека во вратената постапка, Судскиот совет не ги почитувал </w:t>
      </w:r>
      <w:r w:rsidR="002D1FA5" w:rsidRPr="002D1FA5">
        <w:rPr>
          <w:lang w:val="mk-MK" w:bidi="en-US"/>
        </w:rPr>
        <w:t>на</w:t>
      </w:r>
      <w:r w:rsidR="00531FCF">
        <w:rPr>
          <w:lang w:val="mk-MK" w:bidi="en-US"/>
        </w:rPr>
        <w:t>соките</w:t>
      </w:r>
      <w:r w:rsidR="002D1FA5" w:rsidRPr="002D1FA5">
        <w:rPr>
          <w:lang w:val="mk-MK" w:bidi="en-US"/>
        </w:rPr>
        <w:t xml:space="preserve"> од </w:t>
      </w:r>
      <w:r w:rsidR="00D87101">
        <w:rPr>
          <w:lang w:val="mk-MK" w:bidi="en-US"/>
        </w:rPr>
        <w:t>Советот за жалба</w:t>
      </w:r>
      <w:r w:rsidRPr="00195141">
        <w:rPr>
          <w:lang w:val="mk-MK" w:bidi="en-US"/>
        </w:rPr>
        <w:t xml:space="preserve"> кога го вратил предметот на повторно разгледување. Ова ја направило </w:t>
      </w:r>
      <w:r w:rsidR="00A20C05">
        <w:rPr>
          <w:lang w:val="mk-MK" w:bidi="en-US"/>
        </w:rPr>
        <w:t xml:space="preserve">неефикасна </w:t>
      </w:r>
      <w:r w:rsidRPr="00195141">
        <w:rPr>
          <w:lang w:val="mk-MK" w:bidi="en-US"/>
        </w:rPr>
        <w:t>дури и првата жалба против одлуката на Судскиот совет.</w:t>
      </w:r>
    </w:p>
    <w:p w14:paraId="3AA12254" w14:textId="77777777" w:rsidR="00444399" w:rsidRPr="00195141" w:rsidRDefault="00140846" w:rsidP="00E6179A">
      <w:pPr>
        <w:pStyle w:val="JuHi"/>
        <w:rPr>
          <w:lang w:val="mk-MK"/>
        </w:rPr>
      </w:pPr>
      <w:r w:rsidRPr="00195141">
        <w:rPr>
          <w:lang w:val="mk-MK"/>
        </w:rPr>
        <w:t>Владата</w:t>
      </w:r>
    </w:p>
    <w:p w14:paraId="52AEBE5E" w14:textId="560AC85A"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78. </w:t>
      </w:r>
      <w:r w:rsidRPr="00195141">
        <w:rPr>
          <w:noProof/>
          <w:lang w:val="mk-MK"/>
        </w:rPr>
        <w:fldChar w:fldCharType="end"/>
      </w:r>
      <w:r w:rsidRPr="00195141">
        <w:rPr>
          <w:lang w:val="mk-MK"/>
        </w:rPr>
        <w:t>Владата тврд</w:t>
      </w:r>
      <w:r w:rsidR="00A741A2">
        <w:rPr>
          <w:lang w:val="mk-MK"/>
        </w:rPr>
        <w:t>и</w:t>
      </w:r>
      <w:r w:rsidRPr="00195141">
        <w:rPr>
          <w:lang w:val="mk-MK"/>
        </w:rPr>
        <w:t xml:space="preserve"> дека </w:t>
      </w:r>
      <w:r w:rsidR="00D17A88" w:rsidRPr="00D17A88">
        <w:rPr>
          <w:lang w:val="mk-MK"/>
        </w:rPr>
        <w:t xml:space="preserve">Судскиот совет </w:t>
      </w:r>
      <w:r w:rsidRPr="00195141">
        <w:rPr>
          <w:lang w:val="mk-MK"/>
        </w:rPr>
        <w:t xml:space="preserve">е независен и автономен судски орган основан со Уставот и Законот за </w:t>
      </w:r>
      <w:r w:rsidR="00D17A88" w:rsidRPr="00D17A88">
        <w:rPr>
          <w:lang w:val="mk-MK"/>
        </w:rPr>
        <w:t>Судскиот совет</w:t>
      </w:r>
      <w:r w:rsidRPr="00195141">
        <w:rPr>
          <w:lang w:val="mk-MK"/>
        </w:rPr>
        <w:t xml:space="preserve">, задолжен за </w:t>
      </w:r>
      <w:r w:rsidR="00A741A2">
        <w:rPr>
          <w:lang w:val="mk-MK"/>
        </w:rPr>
        <w:t>гарантирање</w:t>
      </w:r>
      <w:r w:rsidRPr="00195141">
        <w:rPr>
          <w:lang w:val="mk-MK"/>
        </w:rPr>
        <w:t xml:space="preserve"> независност и автономија на судството во согласност со Препораката CM/Rec(2010)/12 на Комитетот на министри на Советот на Европа. Според </w:t>
      </w:r>
      <w:r w:rsidR="00A741A2">
        <w:rPr>
          <w:lang w:val="mk-MK"/>
        </w:rPr>
        <w:t>Владата</w:t>
      </w:r>
      <w:r w:rsidRPr="00195141">
        <w:rPr>
          <w:lang w:val="mk-MK"/>
        </w:rPr>
        <w:t>, то</w:t>
      </w:r>
      <w:r w:rsidR="00A741A2">
        <w:rPr>
          <w:lang w:val="mk-MK"/>
        </w:rPr>
        <w:t>ј</w:t>
      </w:r>
      <w:r w:rsidRPr="00195141">
        <w:rPr>
          <w:lang w:val="mk-MK"/>
        </w:rPr>
        <w:t xml:space="preserve"> </w:t>
      </w:r>
      <w:r w:rsidR="00A741A2">
        <w:rPr>
          <w:lang w:val="mk-MK"/>
        </w:rPr>
        <w:t>е</w:t>
      </w:r>
      <w:r w:rsidRPr="00195141">
        <w:rPr>
          <w:lang w:val="mk-MK"/>
        </w:rPr>
        <w:t xml:space="preserve"> „трибунал“ </w:t>
      </w:r>
      <w:r w:rsidR="00A741A2">
        <w:rPr>
          <w:lang w:val="mk-MK"/>
        </w:rPr>
        <w:t xml:space="preserve">кој е </w:t>
      </w:r>
      <w:r w:rsidRPr="00195141">
        <w:rPr>
          <w:lang w:val="mk-MK"/>
        </w:rPr>
        <w:t xml:space="preserve">основан во целосна согласност со институционалните барања од член 6 став 1 од Конвенцијата. </w:t>
      </w:r>
      <w:r w:rsidR="00D17A88" w:rsidRPr="00D17A88">
        <w:rPr>
          <w:lang w:val="mk-MK"/>
        </w:rPr>
        <w:t xml:space="preserve">Судскиот совет </w:t>
      </w:r>
      <w:r w:rsidRPr="00195141">
        <w:rPr>
          <w:lang w:val="mk-MK"/>
        </w:rPr>
        <w:t xml:space="preserve">имал исклучива надлежност да назначува и разрешува судии, судии-поротници и претседатели на судови, во постапки регулирани со закон кои </w:t>
      </w:r>
      <w:r w:rsidR="00A741A2">
        <w:rPr>
          <w:lang w:val="mk-MK"/>
        </w:rPr>
        <w:t>гарантираат</w:t>
      </w:r>
      <w:r w:rsidRPr="00195141">
        <w:rPr>
          <w:lang w:val="mk-MK"/>
        </w:rPr>
        <w:t xml:space="preserve"> заштита на правата и интересите на судијата, вклучително и правото на </w:t>
      </w:r>
      <w:r w:rsidR="00EC4E57">
        <w:rPr>
          <w:lang w:val="mk-MK"/>
        </w:rPr>
        <w:t>правично</w:t>
      </w:r>
      <w:r w:rsidRPr="00195141">
        <w:rPr>
          <w:lang w:val="mk-MK"/>
        </w:rPr>
        <w:t xml:space="preserve"> судење како што е </w:t>
      </w:r>
      <w:r w:rsidR="00A741A2">
        <w:rPr>
          <w:lang w:val="mk-MK"/>
        </w:rPr>
        <w:t>за</w:t>
      </w:r>
      <w:r w:rsidRPr="00195141">
        <w:rPr>
          <w:lang w:val="mk-MK"/>
        </w:rPr>
        <w:t xml:space="preserve">гарантирано со член 6 од Конвенцијата. Фактот дека Уставниот суд утврдил дека </w:t>
      </w:r>
      <w:r w:rsidR="00745B5A" w:rsidRPr="00745B5A">
        <w:rPr>
          <w:lang w:val="mk-MK"/>
        </w:rPr>
        <w:t xml:space="preserve">Судскиот совет </w:t>
      </w:r>
      <w:r w:rsidRPr="00195141">
        <w:rPr>
          <w:lang w:val="mk-MK"/>
        </w:rPr>
        <w:t xml:space="preserve">не претставува „суд“ според домашното право (видете став </w:t>
      </w:r>
      <w:r w:rsidRPr="00195141">
        <w:rPr>
          <w:lang w:val="mk-MK"/>
        </w:rPr>
        <w:fldChar w:fldCharType="begin"/>
      </w:r>
      <w:r w:rsidRPr="00195141">
        <w:rPr>
          <w:lang w:val="mk-MK"/>
        </w:rPr>
        <w:instrText xml:space="preserve"> REF paragraph00032 \h  \* CharFormat </w:instrText>
      </w:r>
      <w:r w:rsidRPr="00195141">
        <w:rPr>
          <w:lang w:val="mk-MK"/>
        </w:rPr>
      </w:r>
      <w:r w:rsidRPr="00195141">
        <w:rPr>
          <w:lang w:val="mk-MK"/>
        </w:rPr>
        <w:fldChar w:fldCharType="separate"/>
      </w:r>
      <w:r w:rsidR="00E6179A" w:rsidRPr="00195141">
        <w:rPr>
          <w:lang w:val="mk-MK"/>
        </w:rPr>
        <w:t xml:space="preserve">44 </w:t>
      </w:r>
      <w:r w:rsidRPr="00195141">
        <w:rPr>
          <w:lang w:val="mk-MK"/>
        </w:rPr>
        <w:fldChar w:fldCharType="end"/>
      </w:r>
      <w:r w:rsidRPr="00195141">
        <w:rPr>
          <w:lang w:val="mk-MK"/>
        </w:rPr>
        <w:t xml:space="preserve">погоре) не значи дека тој не е „трибунал“ </w:t>
      </w:r>
      <w:r w:rsidR="00A741A2">
        <w:rPr>
          <w:lang w:val="mk-MK"/>
        </w:rPr>
        <w:t>според</w:t>
      </w:r>
      <w:r w:rsidRPr="00195141">
        <w:rPr>
          <w:lang w:val="mk-MK"/>
        </w:rPr>
        <w:t xml:space="preserve"> автономното значење на Конвенцијата. Понатаму, </w:t>
      </w:r>
      <w:r w:rsidR="00745B5A" w:rsidRPr="00745B5A">
        <w:rPr>
          <w:lang w:val="mk-MK"/>
        </w:rPr>
        <w:t xml:space="preserve">Судскиот совет </w:t>
      </w:r>
      <w:r w:rsidRPr="00195141">
        <w:rPr>
          <w:lang w:val="mk-MK"/>
        </w:rPr>
        <w:t xml:space="preserve">бил независен и непристрасен. Министерот за правда и претседателот на Врховниот суд биле негови членови </w:t>
      </w:r>
      <w:r w:rsidRPr="00A741A2">
        <w:rPr>
          <w:lang w:val="mk-MK"/>
        </w:rPr>
        <w:t>по службена должност.</w:t>
      </w:r>
      <w:r w:rsidRPr="00195141">
        <w:rPr>
          <w:lang w:val="mk-MK"/>
        </w:rPr>
        <w:t xml:space="preserve"> Сепак, тие и членот на </w:t>
      </w:r>
      <w:r w:rsidR="00745B5A" w:rsidRPr="00745B5A">
        <w:rPr>
          <w:lang w:val="mk-MK"/>
        </w:rPr>
        <w:t xml:space="preserve">Судскиот совет </w:t>
      </w:r>
      <w:r w:rsidRPr="00195141">
        <w:rPr>
          <w:lang w:val="mk-MK"/>
        </w:rPr>
        <w:t xml:space="preserve">кој го поднел барањето за постапка за нестручно </w:t>
      </w:r>
      <w:r w:rsidR="00A741A2">
        <w:rPr>
          <w:lang w:val="mk-MK"/>
        </w:rPr>
        <w:t xml:space="preserve">и несовесно </w:t>
      </w:r>
      <w:r w:rsidR="00A13F3C">
        <w:rPr>
          <w:lang w:val="mk-MK"/>
        </w:rPr>
        <w:t>вршење на судиската функција</w:t>
      </w:r>
      <w:r w:rsidRPr="00195141">
        <w:rPr>
          <w:lang w:val="mk-MK"/>
        </w:rPr>
        <w:t xml:space="preserve"> немале право на глас, ниту пак учествувале на седниците на </w:t>
      </w:r>
      <w:r w:rsidR="00745B5A" w:rsidRPr="00745B5A">
        <w:rPr>
          <w:lang w:val="mk-MK"/>
        </w:rPr>
        <w:t xml:space="preserve">Судскиот совет </w:t>
      </w:r>
      <w:r w:rsidRPr="00195141">
        <w:rPr>
          <w:lang w:val="mk-MK"/>
        </w:rPr>
        <w:t>на кои се разгледувал</w:t>
      </w:r>
      <w:r w:rsidR="00A741A2">
        <w:rPr>
          <w:lang w:val="mk-MK"/>
        </w:rPr>
        <w:t>о</w:t>
      </w:r>
      <w:r w:rsidRPr="00195141">
        <w:rPr>
          <w:lang w:val="mk-MK"/>
        </w:rPr>
        <w:t xml:space="preserve"> и одлучувал</w:t>
      </w:r>
      <w:r w:rsidR="00A741A2">
        <w:rPr>
          <w:lang w:val="mk-MK"/>
        </w:rPr>
        <w:t>о</w:t>
      </w:r>
      <w:r w:rsidRPr="00195141">
        <w:rPr>
          <w:lang w:val="mk-MK"/>
        </w:rPr>
        <w:t xml:space="preserve"> за барањата. </w:t>
      </w:r>
      <w:r w:rsidR="00745B5A" w:rsidRPr="00745B5A">
        <w:rPr>
          <w:lang w:val="mk-MK"/>
        </w:rPr>
        <w:t xml:space="preserve">Судскиот совет </w:t>
      </w:r>
      <w:r w:rsidRPr="00195141">
        <w:rPr>
          <w:lang w:val="mk-MK"/>
        </w:rPr>
        <w:t>имал балансирана структура</w:t>
      </w:r>
      <w:r w:rsidR="00A741A2">
        <w:rPr>
          <w:lang w:val="mk-MK"/>
        </w:rPr>
        <w:t xml:space="preserve">, при што </w:t>
      </w:r>
      <w:r w:rsidRPr="00195141">
        <w:rPr>
          <w:lang w:val="mk-MK"/>
        </w:rPr>
        <w:t xml:space="preserve">судиите биле побројни од членовите-поротници, во согласност, </w:t>
      </w:r>
      <w:r w:rsidRPr="00A741A2">
        <w:rPr>
          <w:lang w:val="mk-MK"/>
        </w:rPr>
        <w:t>меѓу другото</w:t>
      </w:r>
      <w:r w:rsidR="009E7155" w:rsidRPr="00A741A2">
        <w:rPr>
          <w:lang w:val="mk-MK"/>
        </w:rPr>
        <w:t>,</w:t>
      </w:r>
      <w:r w:rsidRPr="00195141">
        <w:rPr>
          <w:lang w:val="mk-MK"/>
        </w:rPr>
        <w:t xml:space="preserve"> со препораките на Комитетот на министри и Венецијанската комисија. Независноста на членовите на </w:t>
      </w:r>
      <w:r w:rsidR="00745B5A" w:rsidRPr="00745B5A">
        <w:rPr>
          <w:lang w:val="mk-MK"/>
        </w:rPr>
        <w:t xml:space="preserve">Судскиот совет </w:t>
      </w:r>
      <w:r w:rsidR="00A741A2">
        <w:rPr>
          <w:lang w:val="mk-MK"/>
        </w:rPr>
        <w:t>се гарантирала</w:t>
      </w:r>
      <w:r w:rsidRPr="00195141">
        <w:rPr>
          <w:lang w:val="mk-MK"/>
        </w:rPr>
        <w:t xml:space="preserve"> со </w:t>
      </w:r>
      <w:r w:rsidRPr="00195141">
        <w:rPr>
          <w:lang w:val="mk-MK"/>
        </w:rPr>
        <w:lastRenderedPageBreak/>
        <w:t xml:space="preserve">нивниот начин на назначување и мандат, како и со некомпатибилноста на нивните функции со членството во политичка партија или со друга јавна функција или професија. Тврдењата на </w:t>
      </w:r>
      <w:r w:rsidR="007615C6">
        <w:rPr>
          <w:lang w:val="mk-MK"/>
        </w:rPr>
        <w:t>првата апликантка</w:t>
      </w:r>
      <w:r w:rsidRPr="00195141">
        <w:rPr>
          <w:lang w:val="mk-MK"/>
        </w:rPr>
        <w:t xml:space="preserve"> дека </w:t>
      </w:r>
      <w:r w:rsidR="00745B5A" w:rsidRPr="00745B5A">
        <w:rPr>
          <w:lang w:val="mk-MK"/>
        </w:rPr>
        <w:t xml:space="preserve">Судскиот совет </w:t>
      </w:r>
      <w:r w:rsidRPr="00195141">
        <w:rPr>
          <w:lang w:val="mk-MK"/>
        </w:rPr>
        <w:t>не</w:t>
      </w:r>
      <w:r w:rsidR="00A741A2">
        <w:rPr>
          <w:lang w:val="mk-MK"/>
        </w:rPr>
        <w:t xml:space="preserve"> бил</w:t>
      </w:r>
      <w:r w:rsidRPr="00195141">
        <w:rPr>
          <w:lang w:val="mk-MK"/>
        </w:rPr>
        <w:t xml:space="preserve"> непристрас</w:t>
      </w:r>
      <w:r w:rsidR="00A741A2">
        <w:rPr>
          <w:lang w:val="mk-MK"/>
        </w:rPr>
        <w:t>ен</w:t>
      </w:r>
      <w:r w:rsidRPr="00195141">
        <w:rPr>
          <w:lang w:val="mk-MK"/>
        </w:rPr>
        <w:t xml:space="preserve"> </w:t>
      </w:r>
      <w:r w:rsidR="00A741A2">
        <w:rPr>
          <w:lang w:val="mk-MK"/>
        </w:rPr>
        <w:t>бидејќи</w:t>
      </w:r>
      <w:r w:rsidRPr="00195141">
        <w:rPr>
          <w:lang w:val="mk-MK"/>
        </w:rPr>
        <w:t xml:space="preserve"> сопругата на З</w:t>
      </w:r>
      <w:r w:rsidR="00A741A2">
        <w:rPr>
          <w:lang w:val="mk-MK"/>
        </w:rPr>
        <w:t>.</w:t>
      </w:r>
      <w:r w:rsidRPr="00195141">
        <w:rPr>
          <w:lang w:val="mk-MK"/>
        </w:rPr>
        <w:t>К</w:t>
      </w:r>
      <w:r w:rsidR="00A741A2">
        <w:rPr>
          <w:lang w:val="mk-MK"/>
        </w:rPr>
        <w:t>.</w:t>
      </w:r>
      <w:r w:rsidRPr="00195141">
        <w:rPr>
          <w:lang w:val="mk-MK"/>
        </w:rPr>
        <w:t xml:space="preserve"> побарала против неа да се покрене постапка за нестручно </w:t>
      </w:r>
      <w:r w:rsidR="00A741A2">
        <w:rPr>
          <w:lang w:val="mk-MK"/>
        </w:rPr>
        <w:t xml:space="preserve">и несовесно </w:t>
      </w:r>
      <w:r w:rsidR="00A13F3C">
        <w:rPr>
          <w:lang w:val="mk-MK"/>
        </w:rPr>
        <w:t>вршење на судиската функција</w:t>
      </w:r>
      <w:r w:rsidRPr="00195141">
        <w:rPr>
          <w:lang w:val="mk-MK"/>
        </w:rPr>
        <w:t xml:space="preserve"> не </w:t>
      </w:r>
      <w:r w:rsidR="00A741A2">
        <w:rPr>
          <w:lang w:val="mk-MK"/>
        </w:rPr>
        <w:t>с</w:t>
      </w:r>
      <w:r w:rsidRPr="00195141">
        <w:rPr>
          <w:lang w:val="mk-MK"/>
        </w:rPr>
        <w:t>е поткрепени со никакви докази. Во секој случај, З</w:t>
      </w:r>
      <w:r w:rsidR="00A741A2">
        <w:rPr>
          <w:lang w:val="mk-MK"/>
        </w:rPr>
        <w:t>.</w:t>
      </w:r>
      <w:r w:rsidRPr="00195141">
        <w:rPr>
          <w:lang w:val="mk-MK"/>
        </w:rPr>
        <w:t>К</w:t>
      </w:r>
      <w:r w:rsidR="00A741A2">
        <w:rPr>
          <w:lang w:val="mk-MK"/>
        </w:rPr>
        <w:t>.</w:t>
      </w:r>
      <w:r w:rsidRPr="00195141">
        <w:rPr>
          <w:lang w:val="mk-MK"/>
        </w:rPr>
        <w:t xml:space="preserve"> повеќе не бил претседател на </w:t>
      </w:r>
      <w:r w:rsidR="00745B5A" w:rsidRPr="00745B5A">
        <w:rPr>
          <w:lang w:val="mk-MK"/>
        </w:rPr>
        <w:t xml:space="preserve">Судскиот совет </w:t>
      </w:r>
      <w:r w:rsidRPr="00195141">
        <w:rPr>
          <w:lang w:val="mk-MK"/>
        </w:rPr>
        <w:t>во времето на предметните настани и не дејствувал во случајот предмет на оваа жалба. Втор</w:t>
      </w:r>
      <w:r w:rsidR="007615C6">
        <w:rPr>
          <w:lang w:val="mk-MK"/>
        </w:rPr>
        <w:t xml:space="preserve">ата апликантка </w:t>
      </w:r>
      <w:r w:rsidRPr="00195141">
        <w:rPr>
          <w:lang w:val="mk-MK"/>
        </w:rPr>
        <w:t>не изнесе никакви тврдења за недост</w:t>
      </w:r>
      <w:r w:rsidR="00A741A2">
        <w:rPr>
          <w:lang w:val="mk-MK"/>
        </w:rPr>
        <w:t>иг</w:t>
      </w:r>
      <w:r w:rsidRPr="00195141">
        <w:rPr>
          <w:lang w:val="mk-MK"/>
        </w:rPr>
        <w:t xml:space="preserve"> на непристрасност од страна на членовите на </w:t>
      </w:r>
      <w:r w:rsidR="00745B5A" w:rsidRPr="00745B5A">
        <w:rPr>
          <w:lang w:val="mk-MK"/>
        </w:rPr>
        <w:t>Судскиот совет</w:t>
      </w:r>
      <w:r w:rsidRPr="00195141">
        <w:rPr>
          <w:lang w:val="mk-MK"/>
        </w:rPr>
        <w:t xml:space="preserve">. Законот за </w:t>
      </w:r>
      <w:r w:rsidR="00745B5A" w:rsidRPr="00745B5A">
        <w:rPr>
          <w:lang w:val="mk-MK"/>
        </w:rPr>
        <w:t xml:space="preserve">Судскиот совет </w:t>
      </w:r>
      <w:r w:rsidRPr="00195141">
        <w:rPr>
          <w:lang w:val="mk-MK"/>
        </w:rPr>
        <w:t xml:space="preserve">предвидува специфични процедурални гаранции, кои биле правилно применети во </w:t>
      </w:r>
      <w:r w:rsidR="0069731D">
        <w:rPr>
          <w:lang w:val="mk-MK"/>
        </w:rPr>
        <w:t>предметит</w:t>
      </w:r>
      <w:r w:rsidRPr="00195141">
        <w:rPr>
          <w:lang w:val="mk-MK"/>
        </w:rPr>
        <w:t xml:space="preserve">е на </w:t>
      </w:r>
      <w:r w:rsidR="007615C6">
        <w:rPr>
          <w:lang w:val="mk-MK"/>
        </w:rPr>
        <w:t>апликантките</w:t>
      </w:r>
      <w:r w:rsidRPr="00195141">
        <w:rPr>
          <w:lang w:val="mk-MK"/>
        </w:rPr>
        <w:t>. Во дв</w:t>
      </w:r>
      <w:r w:rsidR="00174D2E">
        <w:rPr>
          <w:lang w:val="mk-MK"/>
        </w:rPr>
        <w:t xml:space="preserve">ете </w:t>
      </w:r>
      <w:r w:rsidRPr="00195141">
        <w:rPr>
          <w:lang w:val="mk-MK"/>
        </w:rPr>
        <w:t xml:space="preserve">вратени постапки, Судскиот совет се придржувал до </w:t>
      </w:r>
      <w:r w:rsidR="002D1FA5" w:rsidRPr="002D1FA5">
        <w:rPr>
          <w:lang w:val="mk-MK"/>
        </w:rPr>
        <w:t>на</w:t>
      </w:r>
      <w:r w:rsidR="00A13F3C">
        <w:rPr>
          <w:lang w:val="mk-MK"/>
        </w:rPr>
        <w:t>соките</w:t>
      </w:r>
      <w:r w:rsidR="002D1FA5" w:rsidRPr="002D1FA5">
        <w:rPr>
          <w:lang w:val="mk-MK"/>
        </w:rPr>
        <w:t xml:space="preserve"> од </w:t>
      </w:r>
      <w:r w:rsidR="00D87101">
        <w:rPr>
          <w:lang w:val="mk-MK"/>
        </w:rPr>
        <w:t>Советот за жалба</w:t>
      </w:r>
      <w:r w:rsidRPr="00195141">
        <w:rPr>
          <w:lang w:val="mk-MK"/>
        </w:rPr>
        <w:t>, кои биле процедурални по природа.</w:t>
      </w:r>
    </w:p>
    <w:p w14:paraId="14C9EB6D" w14:textId="4EE5E80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79. </w:t>
      </w:r>
      <w:r w:rsidRPr="00195141">
        <w:rPr>
          <w:noProof/>
          <w:lang w:val="mk-MK"/>
        </w:rPr>
        <w:fldChar w:fldCharType="end"/>
      </w:r>
      <w:r w:rsidRPr="00195141">
        <w:rPr>
          <w:lang w:val="mk-MK"/>
        </w:rPr>
        <w:t xml:space="preserve">Владата понатаму наведе дека </w:t>
      </w:r>
      <w:r w:rsidR="00D87101">
        <w:rPr>
          <w:lang w:val="mk-MK"/>
        </w:rPr>
        <w:t>Советот за жалба</w:t>
      </w:r>
      <w:r w:rsidRPr="00195141">
        <w:rPr>
          <w:lang w:val="mk-MK"/>
        </w:rPr>
        <w:t xml:space="preserve"> е судско тело </w:t>
      </w:r>
      <w:r w:rsidR="00174D2E">
        <w:rPr>
          <w:lang w:val="mk-MK"/>
        </w:rPr>
        <w:t xml:space="preserve">кое е </w:t>
      </w:r>
      <w:r w:rsidRPr="00195141">
        <w:rPr>
          <w:lang w:val="mk-MK"/>
        </w:rPr>
        <w:t xml:space="preserve">основано со закон со исклучива надлежност да одлучува по жалби поднесени од судии. Постапките пред него биле регулирани со закон и, како што утврдил Уставниот суд (видете став </w:t>
      </w:r>
      <w:r w:rsidRPr="00195141">
        <w:rPr>
          <w:lang w:val="mk-MK"/>
        </w:rPr>
        <w:fldChar w:fldCharType="begin"/>
      </w:r>
      <w:r w:rsidRPr="00195141">
        <w:rPr>
          <w:lang w:val="mk-MK"/>
        </w:rPr>
        <w:instrText xml:space="preserve"> REF paragraph00032 \h  \* CharFormat </w:instrText>
      </w:r>
      <w:r w:rsidRPr="00195141">
        <w:rPr>
          <w:lang w:val="mk-MK"/>
        </w:rPr>
      </w:r>
      <w:r w:rsidRPr="00195141">
        <w:rPr>
          <w:lang w:val="mk-MK"/>
        </w:rPr>
        <w:fldChar w:fldCharType="separate"/>
      </w:r>
      <w:r w:rsidR="00E6179A" w:rsidRPr="00195141">
        <w:rPr>
          <w:lang w:val="mk-MK"/>
        </w:rPr>
        <w:t xml:space="preserve">44 </w:t>
      </w:r>
      <w:r w:rsidRPr="00195141">
        <w:rPr>
          <w:lang w:val="mk-MK"/>
        </w:rPr>
        <w:fldChar w:fldCharType="end"/>
      </w:r>
      <w:r w:rsidRPr="00195141">
        <w:rPr>
          <w:lang w:val="mk-MK"/>
        </w:rPr>
        <w:t xml:space="preserve">погоре), можеле да опфатат преглед на фактите и процедуралното и материјалното право, како што било сторено во </w:t>
      </w:r>
      <w:r w:rsidR="0069731D">
        <w:rPr>
          <w:lang w:val="mk-MK"/>
        </w:rPr>
        <w:t>предметите</w:t>
      </w:r>
      <w:r w:rsidRPr="00195141">
        <w:rPr>
          <w:lang w:val="mk-MK"/>
        </w:rPr>
        <w:t xml:space="preserve"> на </w:t>
      </w:r>
      <w:r w:rsidR="0039101E">
        <w:rPr>
          <w:lang w:val="mk-MK"/>
        </w:rPr>
        <w:t>апликантките</w:t>
      </w:r>
      <w:r w:rsidRPr="00195141">
        <w:rPr>
          <w:lang w:val="mk-MK"/>
        </w:rPr>
        <w:t xml:space="preserve">. Фактот дека составот на </w:t>
      </w:r>
      <w:r w:rsidR="00D87101">
        <w:rPr>
          <w:lang w:val="mk-MK"/>
        </w:rPr>
        <w:t>Советот за жалба</w:t>
      </w:r>
      <w:r w:rsidRPr="00195141">
        <w:rPr>
          <w:lang w:val="mk-MK"/>
        </w:rPr>
        <w:t xml:space="preserve"> не бил постојан не знач</w:t>
      </w:r>
      <w:r w:rsidR="00174D2E">
        <w:rPr>
          <w:lang w:val="mk-MK"/>
        </w:rPr>
        <w:t>и</w:t>
      </w:r>
      <w:r w:rsidRPr="00195141">
        <w:rPr>
          <w:lang w:val="mk-MK"/>
        </w:rPr>
        <w:t xml:space="preserve"> дека тој бил „вонреден суд“. Неговите одлуки биле обврзувачки. Тој бил составен од актуелни судии, кои биле автономни, непристрасни и избрани со ждрепка. Фактот дека некои од нив теоретски можеле да бидат предмет на оцен</w:t>
      </w:r>
      <w:r w:rsidR="00174D2E">
        <w:rPr>
          <w:lang w:val="mk-MK"/>
        </w:rPr>
        <w:t>ување</w:t>
      </w:r>
      <w:r w:rsidRPr="00195141">
        <w:rPr>
          <w:lang w:val="mk-MK"/>
        </w:rPr>
        <w:t xml:space="preserve"> од </w:t>
      </w:r>
      <w:r w:rsidR="00745B5A" w:rsidRPr="00745B5A">
        <w:rPr>
          <w:lang w:val="mk-MK"/>
        </w:rPr>
        <w:t xml:space="preserve">Судскиот совет </w:t>
      </w:r>
      <w:r w:rsidRPr="00195141">
        <w:rPr>
          <w:lang w:val="mk-MK"/>
        </w:rPr>
        <w:t>не фрла автоматски сомнеж врз нивната непристрасност во отсуство на конкретни индикации во таа смисла.</w:t>
      </w:r>
    </w:p>
    <w:p w14:paraId="21596ED2" w14:textId="3E55601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80. </w:t>
      </w:r>
      <w:r w:rsidRPr="00195141">
        <w:rPr>
          <w:noProof/>
          <w:lang w:val="mk-MK"/>
        </w:rPr>
        <w:fldChar w:fldCharType="end"/>
      </w:r>
      <w:r w:rsidRPr="00195141">
        <w:rPr>
          <w:lang w:val="mk-MK"/>
        </w:rPr>
        <w:t xml:space="preserve">Владата изјави дека </w:t>
      </w:r>
      <w:r w:rsidR="0039101E">
        <w:rPr>
          <w:lang w:val="mk-MK"/>
        </w:rPr>
        <w:t>апликантките</w:t>
      </w:r>
      <w:r w:rsidRPr="00195141">
        <w:rPr>
          <w:lang w:val="mk-MK"/>
        </w:rPr>
        <w:t xml:space="preserve"> имале пристап до суд, особено пред </w:t>
      </w:r>
      <w:r w:rsidR="00745B5A" w:rsidRPr="00745B5A">
        <w:rPr>
          <w:lang w:val="mk-MK"/>
        </w:rPr>
        <w:t>Судскиот совет</w:t>
      </w:r>
      <w:r w:rsidRPr="00195141">
        <w:rPr>
          <w:lang w:val="mk-MK"/>
        </w:rPr>
        <w:t>, за кој тврд</w:t>
      </w:r>
      <w:r w:rsidR="00174D2E">
        <w:rPr>
          <w:lang w:val="mk-MK"/>
        </w:rPr>
        <w:t>ат</w:t>
      </w:r>
      <w:r w:rsidRPr="00195141">
        <w:rPr>
          <w:lang w:val="mk-MK"/>
        </w:rPr>
        <w:t xml:space="preserve"> дека е „трибунал“ во смисла на Конвенцијата. Покрај тоа, домашното право оди подалеку од минималните гаранции од </w:t>
      </w:r>
      <w:r w:rsidR="00174D2E">
        <w:rPr>
          <w:lang w:val="mk-MK"/>
        </w:rPr>
        <w:t>ч</w:t>
      </w:r>
      <w:r w:rsidRPr="00195141">
        <w:rPr>
          <w:lang w:val="mk-MK"/>
        </w:rPr>
        <w:t xml:space="preserve">лен 6 со тоа што го </w:t>
      </w:r>
      <w:r w:rsidR="00174D2E">
        <w:rPr>
          <w:lang w:val="mk-MK"/>
        </w:rPr>
        <w:t>гарантира</w:t>
      </w:r>
      <w:r w:rsidRPr="00195141">
        <w:rPr>
          <w:lang w:val="mk-MK"/>
        </w:rPr>
        <w:t xml:space="preserve"> правото на жалба пред </w:t>
      </w:r>
      <w:r w:rsidR="00D87101">
        <w:rPr>
          <w:lang w:val="mk-MK"/>
        </w:rPr>
        <w:t>Советот за жалба</w:t>
      </w:r>
      <w:r w:rsidRPr="00195141">
        <w:rPr>
          <w:lang w:val="mk-MK"/>
        </w:rPr>
        <w:t xml:space="preserve">. Специфичните модалитети за регулирање на правото на жалба </w:t>
      </w:r>
      <w:r w:rsidR="00174D2E">
        <w:rPr>
          <w:lang w:val="mk-MK"/>
        </w:rPr>
        <w:t>се</w:t>
      </w:r>
      <w:r w:rsidRPr="00195141">
        <w:rPr>
          <w:lang w:val="mk-MK"/>
        </w:rPr>
        <w:t xml:space="preserve"> во рамките на маргината на процена на </w:t>
      </w:r>
      <w:r w:rsidR="00174D2E">
        <w:rPr>
          <w:lang w:val="mk-MK"/>
        </w:rPr>
        <w:t>д</w:t>
      </w:r>
      <w:r w:rsidRPr="00195141">
        <w:rPr>
          <w:lang w:val="mk-MK"/>
        </w:rPr>
        <w:t>ржавата, која ги зе</w:t>
      </w:r>
      <w:r w:rsidR="00174D2E">
        <w:rPr>
          <w:lang w:val="mk-MK"/>
        </w:rPr>
        <w:t>ла</w:t>
      </w:r>
      <w:r w:rsidRPr="00195141">
        <w:rPr>
          <w:lang w:val="mk-MK"/>
        </w:rPr>
        <w:t xml:space="preserve"> предвид факторите како што се посебниот статус на судиите, природата на постапката за нестручно </w:t>
      </w:r>
      <w:r w:rsidR="00174D2E">
        <w:rPr>
          <w:lang w:val="mk-MK"/>
        </w:rPr>
        <w:t>и несовесно вршење на судиската функција</w:t>
      </w:r>
      <w:r w:rsidRPr="00195141">
        <w:rPr>
          <w:lang w:val="mk-MK"/>
        </w:rPr>
        <w:t xml:space="preserve">, уставната положба на </w:t>
      </w:r>
      <w:r w:rsidR="00745B5A" w:rsidRPr="00745B5A">
        <w:rPr>
          <w:lang w:val="mk-MK"/>
        </w:rPr>
        <w:t>Судскиот совет</w:t>
      </w:r>
      <w:r w:rsidRPr="00195141">
        <w:rPr>
          <w:lang w:val="mk-MK"/>
        </w:rPr>
        <w:t xml:space="preserve">, обемот на преиспитување на </w:t>
      </w:r>
      <w:r w:rsidR="00D87101">
        <w:rPr>
          <w:lang w:val="mk-MK"/>
        </w:rPr>
        <w:t>Советот за жалба</w:t>
      </w:r>
      <w:r w:rsidRPr="00195141">
        <w:rPr>
          <w:lang w:val="mk-MK"/>
        </w:rPr>
        <w:t xml:space="preserve"> и правото на пристап до суд како што е гарантирано со </w:t>
      </w:r>
      <w:r w:rsidR="00174D2E">
        <w:rPr>
          <w:lang w:val="mk-MK"/>
        </w:rPr>
        <w:t>ч</w:t>
      </w:r>
      <w:r w:rsidRPr="00195141">
        <w:rPr>
          <w:lang w:val="mk-MK"/>
        </w:rPr>
        <w:t xml:space="preserve">лен 6 од Конвенцијата. Уставниот суд утврди дека </w:t>
      </w:r>
      <w:r w:rsidR="00745B5A" w:rsidRPr="00745B5A">
        <w:rPr>
          <w:lang w:val="mk-MK"/>
        </w:rPr>
        <w:t xml:space="preserve">Судскиот совет </w:t>
      </w:r>
      <w:r w:rsidRPr="00195141">
        <w:rPr>
          <w:lang w:val="mk-MK"/>
        </w:rPr>
        <w:t xml:space="preserve">не е „суд“ во смисла на домашното </w:t>
      </w:r>
      <w:r w:rsidR="00174D2E">
        <w:rPr>
          <w:lang w:val="mk-MK"/>
        </w:rPr>
        <w:t>законодавство</w:t>
      </w:r>
      <w:r w:rsidRPr="00195141">
        <w:rPr>
          <w:lang w:val="mk-MK"/>
        </w:rPr>
        <w:t xml:space="preserve">, и затоа Амандманот XXI </w:t>
      </w:r>
      <w:r w:rsidR="00174D2E">
        <w:rPr>
          <w:lang w:val="mk-MK"/>
        </w:rPr>
        <w:t>од</w:t>
      </w:r>
      <w:r w:rsidRPr="00195141">
        <w:rPr>
          <w:lang w:val="mk-MK"/>
        </w:rPr>
        <w:t xml:space="preserve"> Уставот не бара одлуките на </w:t>
      </w:r>
      <w:r w:rsidR="00745B5A" w:rsidRPr="00745B5A">
        <w:rPr>
          <w:lang w:val="mk-MK"/>
        </w:rPr>
        <w:t xml:space="preserve">Судскиот совет </w:t>
      </w:r>
      <w:r w:rsidRPr="00195141">
        <w:rPr>
          <w:lang w:val="mk-MK"/>
        </w:rPr>
        <w:t xml:space="preserve">да </w:t>
      </w:r>
      <w:r w:rsidR="00174D2E">
        <w:rPr>
          <w:lang w:val="mk-MK"/>
        </w:rPr>
        <w:t>подложат</w:t>
      </w:r>
      <w:r w:rsidRPr="00195141">
        <w:rPr>
          <w:lang w:val="mk-MK"/>
        </w:rPr>
        <w:t xml:space="preserve"> жалба. При </w:t>
      </w:r>
      <w:r w:rsidR="00174D2E">
        <w:rPr>
          <w:lang w:val="mk-MK"/>
        </w:rPr>
        <w:t xml:space="preserve">донесувањето на </w:t>
      </w:r>
      <w:r w:rsidRPr="00195141">
        <w:rPr>
          <w:lang w:val="mk-MK"/>
        </w:rPr>
        <w:t>општ</w:t>
      </w:r>
      <w:r w:rsidR="00174D2E">
        <w:rPr>
          <w:lang w:val="mk-MK"/>
        </w:rPr>
        <w:t>иот</w:t>
      </w:r>
      <w:r w:rsidRPr="00195141">
        <w:rPr>
          <w:lang w:val="mk-MK"/>
        </w:rPr>
        <w:t xml:space="preserve"> став, Врховниот суд не ги зел предвид критериумите што ги применува законодавецот при регулирање на правото на жалба или одлуките на Уставниот суд, туку се </w:t>
      </w:r>
      <w:r w:rsidR="00174D2E">
        <w:rPr>
          <w:lang w:val="mk-MK"/>
        </w:rPr>
        <w:t>осврнал</w:t>
      </w:r>
      <w:r w:rsidRPr="00195141">
        <w:rPr>
          <w:lang w:val="mk-MK"/>
        </w:rPr>
        <w:t xml:space="preserve"> на меѓународни</w:t>
      </w:r>
      <w:r w:rsidR="00174D2E">
        <w:rPr>
          <w:lang w:val="mk-MK"/>
        </w:rPr>
        <w:t>те</w:t>
      </w:r>
      <w:r w:rsidRPr="00195141">
        <w:rPr>
          <w:lang w:val="mk-MK"/>
        </w:rPr>
        <w:t xml:space="preserve"> материјали што оделе подалеку од </w:t>
      </w:r>
      <w:r w:rsidRPr="00195141">
        <w:rPr>
          <w:lang w:val="mk-MK"/>
        </w:rPr>
        <w:lastRenderedPageBreak/>
        <w:t xml:space="preserve">минималните гаранции од </w:t>
      </w:r>
      <w:r w:rsidR="00174D2E">
        <w:rPr>
          <w:lang w:val="mk-MK"/>
        </w:rPr>
        <w:t>ч</w:t>
      </w:r>
      <w:r w:rsidRPr="00195141">
        <w:rPr>
          <w:lang w:val="mk-MK"/>
        </w:rPr>
        <w:t>лен 6. Уставниот суд имал исклучива надлежност да ја оценува уставноста на релевантното законодавство. Општ</w:t>
      </w:r>
      <w:r w:rsidR="00174D2E">
        <w:rPr>
          <w:lang w:val="mk-MK"/>
        </w:rPr>
        <w:t>иот став</w:t>
      </w:r>
      <w:r w:rsidRPr="00195141">
        <w:rPr>
          <w:lang w:val="mk-MK"/>
        </w:rPr>
        <w:t xml:space="preserve"> на Врховниот суд не предвид</w:t>
      </w:r>
      <w:r w:rsidR="00174D2E">
        <w:rPr>
          <w:lang w:val="mk-MK"/>
        </w:rPr>
        <w:t>ел</w:t>
      </w:r>
      <w:r w:rsidRPr="00195141">
        <w:rPr>
          <w:lang w:val="mk-MK"/>
        </w:rPr>
        <w:t xml:space="preserve"> процедурални правила за жалбената постапка по враќањето на предметот и затоа создал правна несигурност. Релевантното законодавство се стремело кон легитимна цел за заштита на исклучивата надлежност на </w:t>
      </w:r>
      <w:r w:rsidR="00745B5A" w:rsidRPr="00745B5A">
        <w:rPr>
          <w:lang w:val="mk-MK"/>
        </w:rPr>
        <w:t xml:space="preserve">Судскиот совет </w:t>
      </w:r>
      <w:r w:rsidRPr="00195141">
        <w:rPr>
          <w:lang w:val="mk-MK"/>
        </w:rPr>
        <w:t xml:space="preserve">да одлучува за одговорноста на судиите. </w:t>
      </w:r>
      <w:r w:rsidR="00D87101">
        <w:rPr>
          <w:lang w:val="mk-MK"/>
        </w:rPr>
        <w:t>Советот за жалба</w:t>
      </w:r>
      <w:r w:rsidRPr="00195141">
        <w:rPr>
          <w:lang w:val="mk-MK"/>
        </w:rPr>
        <w:t xml:space="preserve"> ги оценил и фактите и законот и го вратил предметот на повторно разгледување</w:t>
      </w:r>
      <w:r w:rsidR="00174D2E">
        <w:rPr>
          <w:lang w:val="mk-MK"/>
        </w:rPr>
        <w:t xml:space="preserve"> кај</w:t>
      </w:r>
      <w:r w:rsidR="00174D2E" w:rsidRPr="00174D2E">
        <w:rPr>
          <w:lang w:val="mk-MK"/>
        </w:rPr>
        <w:t xml:space="preserve"> Судскиот совет</w:t>
      </w:r>
      <w:r w:rsidRPr="00195141">
        <w:rPr>
          <w:lang w:val="mk-MK"/>
        </w:rPr>
        <w:t xml:space="preserve">. Притоа, му дал на </w:t>
      </w:r>
      <w:r w:rsidR="00745B5A" w:rsidRPr="00745B5A">
        <w:rPr>
          <w:lang w:val="mk-MK"/>
        </w:rPr>
        <w:t xml:space="preserve">Судскиот совет </w:t>
      </w:r>
      <w:r w:rsidRPr="00195141">
        <w:rPr>
          <w:lang w:val="mk-MK"/>
        </w:rPr>
        <w:t xml:space="preserve">јасни </w:t>
      </w:r>
      <w:r w:rsidR="002D1FA5" w:rsidRPr="002D1FA5">
        <w:rPr>
          <w:lang w:val="mk-MK"/>
        </w:rPr>
        <w:t>напатствија</w:t>
      </w:r>
      <w:r w:rsidRPr="00195141">
        <w:rPr>
          <w:lang w:val="mk-MK"/>
        </w:rPr>
        <w:t xml:space="preserve">, кои вториот ги почитувал. Сепак, одлуките за суштина останале во рацете на </w:t>
      </w:r>
      <w:r w:rsidR="00745B5A" w:rsidRPr="00745B5A">
        <w:rPr>
          <w:lang w:val="mk-MK"/>
        </w:rPr>
        <w:t>Судскиот совет</w:t>
      </w:r>
      <w:r w:rsidRPr="00195141">
        <w:rPr>
          <w:lang w:val="mk-MK"/>
        </w:rPr>
        <w:t>, во согласност со Уставот и препораките на меѓународните тела. Владата заклуч</w:t>
      </w:r>
      <w:r w:rsidR="00174D2E">
        <w:rPr>
          <w:lang w:val="mk-MK"/>
        </w:rPr>
        <w:t>ува</w:t>
      </w:r>
      <w:r w:rsidRPr="00195141">
        <w:rPr>
          <w:lang w:val="mk-MK"/>
        </w:rPr>
        <w:t xml:space="preserve"> дека фактот што </w:t>
      </w:r>
      <w:r w:rsidR="0039101E">
        <w:rPr>
          <w:lang w:val="mk-MK"/>
        </w:rPr>
        <w:t>апликантките</w:t>
      </w:r>
      <w:r w:rsidRPr="00195141">
        <w:rPr>
          <w:lang w:val="mk-MK"/>
        </w:rPr>
        <w:t xml:space="preserve"> не можеле да поднесат втора жалба не влијаел</w:t>
      </w:r>
      <w:r w:rsidR="00174D2E">
        <w:rPr>
          <w:lang w:val="mk-MK"/>
        </w:rPr>
        <w:t>о</w:t>
      </w:r>
      <w:r w:rsidRPr="00195141">
        <w:rPr>
          <w:lang w:val="mk-MK"/>
        </w:rPr>
        <w:t xml:space="preserve"> негативно врз нивното право на пристап до суд. </w:t>
      </w:r>
      <w:r w:rsidR="00D87101">
        <w:rPr>
          <w:lang w:val="mk-MK"/>
        </w:rPr>
        <w:t>Советот за жалба</w:t>
      </w:r>
      <w:r w:rsidRPr="00195141">
        <w:rPr>
          <w:lang w:val="mk-MK"/>
        </w:rPr>
        <w:t xml:space="preserve"> извршил ефективна ревизија на одлуките на </w:t>
      </w:r>
      <w:r w:rsidR="00745B5A" w:rsidRPr="00745B5A">
        <w:rPr>
          <w:lang w:val="mk-MK"/>
        </w:rPr>
        <w:t xml:space="preserve">Судскиот совет </w:t>
      </w:r>
      <w:r w:rsidRPr="00195141">
        <w:rPr>
          <w:lang w:val="mk-MK"/>
        </w:rPr>
        <w:t xml:space="preserve">во </w:t>
      </w:r>
      <w:r w:rsidR="0069731D">
        <w:rPr>
          <w:lang w:val="mk-MK"/>
        </w:rPr>
        <w:t>предметите</w:t>
      </w:r>
      <w:r w:rsidRPr="00195141">
        <w:rPr>
          <w:lang w:val="mk-MK"/>
        </w:rPr>
        <w:t xml:space="preserve"> на </w:t>
      </w:r>
      <w:r w:rsidR="007615C6">
        <w:rPr>
          <w:lang w:val="mk-MK"/>
        </w:rPr>
        <w:t>двете апликантки</w:t>
      </w:r>
      <w:r w:rsidRPr="00195141">
        <w:rPr>
          <w:lang w:val="mk-MK"/>
        </w:rPr>
        <w:t>.</w:t>
      </w:r>
    </w:p>
    <w:p w14:paraId="7EFD26EE" w14:textId="06358A05" w:rsidR="00444399" w:rsidRPr="00195141" w:rsidRDefault="00174D2E" w:rsidP="00E6179A">
      <w:pPr>
        <w:pStyle w:val="JuHa0"/>
        <w:numPr>
          <w:ilvl w:val="4"/>
          <w:numId w:val="9"/>
        </w:numPr>
        <w:rPr>
          <w:lang w:val="mk-MK"/>
        </w:rPr>
      </w:pPr>
      <w:r>
        <w:rPr>
          <w:lang w:val="mk-MK"/>
        </w:rPr>
        <w:t>Оцена</w:t>
      </w:r>
      <w:r w:rsidRPr="00195141">
        <w:rPr>
          <w:lang w:val="mk-MK"/>
        </w:rPr>
        <w:t xml:space="preserve"> на Судот</w:t>
      </w:r>
    </w:p>
    <w:p w14:paraId="50CB84F3" w14:textId="77777777" w:rsidR="00444399" w:rsidRPr="00195141" w:rsidRDefault="00140846" w:rsidP="00E6179A">
      <w:pPr>
        <w:pStyle w:val="JuHi"/>
        <w:numPr>
          <w:ilvl w:val="5"/>
          <w:numId w:val="9"/>
        </w:numPr>
        <w:rPr>
          <w:lang w:val="mk-MK"/>
        </w:rPr>
      </w:pPr>
      <w:r w:rsidRPr="00195141">
        <w:rPr>
          <w:lang w:val="mk-MK"/>
        </w:rPr>
        <w:t>Прелиминарни забелешки</w:t>
      </w:r>
    </w:p>
    <w:p w14:paraId="2AB84E4C" w14:textId="623D46B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81. </w:t>
      </w:r>
      <w:r w:rsidRPr="00195141">
        <w:rPr>
          <w:noProof/>
          <w:lang w:val="mk-MK"/>
        </w:rPr>
        <w:fldChar w:fldCharType="end"/>
      </w:r>
      <w:r w:rsidRPr="00195141">
        <w:rPr>
          <w:lang w:val="mk-MK"/>
        </w:rPr>
        <w:t xml:space="preserve">Судот </w:t>
      </w:r>
      <w:r w:rsidR="0010083F">
        <w:rPr>
          <w:lang w:val="mk-MK"/>
        </w:rPr>
        <w:t>нотира</w:t>
      </w:r>
      <w:r w:rsidRPr="00195141">
        <w:rPr>
          <w:lang w:val="mk-MK"/>
        </w:rPr>
        <w:t xml:space="preserve"> дека жалбите на </w:t>
      </w:r>
      <w:r w:rsidR="007615C6">
        <w:rPr>
          <w:lang w:val="mk-MK"/>
        </w:rPr>
        <w:t>апликантките</w:t>
      </w:r>
      <w:r w:rsidRPr="00195141">
        <w:rPr>
          <w:lang w:val="mk-MK"/>
        </w:rPr>
        <w:t xml:space="preserve"> во врска со нивната неможност да поднесат втора жалба против одлуката на </w:t>
      </w:r>
      <w:r w:rsidR="00745B5A" w:rsidRPr="00745B5A">
        <w:rPr>
          <w:lang w:val="mk-MK"/>
        </w:rPr>
        <w:t xml:space="preserve">Судскиот совет </w:t>
      </w:r>
      <w:r w:rsidRPr="00195141">
        <w:rPr>
          <w:lang w:val="mk-MK"/>
        </w:rPr>
        <w:t>за о</w:t>
      </w:r>
      <w:r w:rsidR="0010083F">
        <w:rPr>
          <w:lang w:val="mk-MK"/>
        </w:rPr>
        <w:t>дбивање</w:t>
      </w:r>
      <w:r w:rsidRPr="00195141">
        <w:rPr>
          <w:lang w:val="mk-MK"/>
        </w:rPr>
        <w:t xml:space="preserve">, донесена откако предметот бил вратен од </w:t>
      </w:r>
      <w:r w:rsidR="0010083F">
        <w:rPr>
          <w:lang w:val="mk-MK"/>
        </w:rPr>
        <w:t>Советот за жалба</w:t>
      </w:r>
      <w:r w:rsidRPr="00195141">
        <w:rPr>
          <w:lang w:val="mk-MK"/>
        </w:rPr>
        <w:t xml:space="preserve"> во нивните соодветни случаи, главно се однесуваат на наводно кршење на нивното право на пристап до суд. Повторува дека во </w:t>
      </w:r>
      <w:r w:rsidR="0069731D">
        <w:rPr>
          <w:lang w:val="mk-MK"/>
        </w:rPr>
        <w:t xml:space="preserve">предметите </w:t>
      </w:r>
      <w:r w:rsidRPr="00195141">
        <w:rPr>
          <w:lang w:val="mk-MK"/>
        </w:rPr>
        <w:t xml:space="preserve">што се однесуваат на дисциплински постапки против судии, Конвенцијата бара воспоставување </w:t>
      </w:r>
      <w:r w:rsidR="0010083F">
        <w:rPr>
          <w:lang w:val="mk-MK"/>
        </w:rPr>
        <w:t>најмалку</w:t>
      </w:r>
      <w:r w:rsidRPr="00195141">
        <w:rPr>
          <w:lang w:val="mk-MK"/>
        </w:rPr>
        <w:t xml:space="preserve"> еден од следниве два механизм</w:t>
      </w:r>
      <w:r w:rsidR="00174D2E">
        <w:rPr>
          <w:lang w:val="mk-MK"/>
        </w:rPr>
        <w:t>и</w:t>
      </w:r>
      <w:r w:rsidRPr="00195141">
        <w:rPr>
          <w:lang w:val="mk-MK"/>
        </w:rPr>
        <w:t xml:space="preserve">: или самите професионални дисциплински тела ги исполнуваат барањата од член 6 од Конвенцијата, или постапките пред нив </w:t>
      </w:r>
      <w:r w:rsidR="00A13F3C">
        <w:rPr>
          <w:lang w:val="mk-MK"/>
        </w:rPr>
        <w:t xml:space="preserve">да </w:t>
      </w:r>
      <w:r w:rsidR="0010083F">
        <w:rPr>
          <w:lang w:val="mk-MK"/>
        </w:rPr>
        <w:t>подложат</w:t>
      </w:r>
      <w:r w:rsidRPr="00195141">
        <w:rPr>
          <w:lang w:val="mk-MK"/>
        </w:rPr>
        <w:t xml:space="preserve"> последователна ревизија од судски орган со целосна надлежност кој самиот ги нуди гаранциите од член 6 (видете, на пример, </w:t>
      </w:r>
      <w:r w:rsidRPr="00195141">
        <w:rPr>
          <w:i/>
          <w:iCs/>
          <w:lang w:val="mk-MK"/>
        </w:rPr>
        <w:t>Катања против Република Молдавија</w:t>
      </w:r>
      <w:r w:rsidR="009E7155">
        <w:rPr>
          <w:i/>
          <w:iCs/>
          <w:lang w:val="mk-MK"/>
        </w:rPr>
        <w:t>,</w:t>
      </w:r>
      <w:r w:rsidRPr="00195141">
        <w:rPr>
          <w:lang w:val="mk-MK"/>
        </w:rPr>
        <w:t xml:space="preserve"> бр. 43237/13, § 61, 21 февруари 2023 година). При разгледувањето на оваа жалба, Судот прво мора да утврди дали </w:t>
      </w:r>
      <w:r w:rsidR="00745B5A" w:rsidRPr="00745B5A">
        <w:rPr>
          <w:lang w:val="mk-MK"/>
        </w:rPr>
        <w:t xml:space="preserve">Судскиот совет </w:t>
      </w:r>
      <w:r w:rsidRPr="00195141">
        <w:rPr>
          <w:lang w:val="mk-MK"/>
        </w:rPr>
        <w:t xml:space="preserve">кој ги </w:t>
      </w:r>
      <w:r w:rsidR="001A3913">
        <w:rPr>
          <w:lang w:val="mk-MK"/>
        </w:rPr>
        <w:t>одбил</w:t>
      </w:r>
      <w:r w:rsidRPr="00195141">
        <w:rPr>
          <w:lang w:val="mk-MK"/>
        </w:rPr>
        <w:t xml:space="preserve"> </w:t>
      </w:r>
      <w:r w:rsidR="007615C6">
        <w:rPr>
          <w:lang w:val="mk-MK"/>
        </w:rPr>
        <w:t>апликантките</w:t>
      </w:r>
      <w:r w:rsidRPr="00195141">
        <w:rPr>
          <w:lang w:val="mk-MK"/>
        </w:rPr>
        <w:t xml:space="preserve"> бил „трибунал“ во смисла на член 6 став 1. Доколку одговорот </w:t>
      </w:r>
      <w:r w:rsidRPr="00195141">
        <w:rPr>
          <w:color w:val="000000"/>
          <w:lang w:val="mk-MK"/>
        </w:rPr>
        <w:t>на тоа прашање е негативен</w:t>
      </w:r>
      <w:r w:rsidR="009E7155">
        <w:rPr>
          <w:color w:val="000000"/>
          <w:lang w:val="mk-MK"/>
        </w:rPr>
        <w:t>,</w:t>
      </w:r>
      <w:r w:rsidRPr="00195141">
        <w:rPr>
          <w:lang w:val="mk-MK"/>
        </w:rPr>
        <w:t xml:space="preserve"> тогаш мора да утврди дали </w:t>
      </w:r>
      <w:r w:rsidR="00D87101">
        <w:rPr>
          <w:lang w:val="mk-MK"/>
        </w:rPr>
        <w:t>Советот за жалба</w:t>
      </w:r>
      <w:r w:rsidRPr="00195141">
        <w:rPr>
          <w:lang w:val="mk-MK"/>
        </w:rPr>
        <w:t xml:space="preserve"> во секој од </w:t>
      </w:r>
      <w:r w:rsidR="0069731D">
        <w:rPr>
          <w:lang w:val="mk-MK"/>
        </w:rPr>
        <w:t>предметите</w:t>
      </w:r>
      <w:r w:rsidRPr="00195141">
        <w:rPr>
          <w:lang w:val="mk-MK"/>
        </w:rPr>
        <w:t xml:space="preserve"> на </w:t>
      </w:r>
      <w:r w:rsidR="007615C6">
        <w:rPr>
          <w:lang w:val="mk-MK"/>
        </w:rPr>
        <w:t>апликантките</w:t>
      </w:r>
      <w:r w:rsidRPr="00195141">
        <w:rPr>
          <w:lang w:val="mk-MK"/>
        </w:rPr>
        <w:t xml:space="preserve"> </w:t>
      </w:r>
      <w:r w:rsidRPr="00195141">
        <w:rPr>
          <w:color w:val="000000"/>
          <w:lang w:val="mk-MK"/>
        </w:rPr>
        <w:t xml:space="preserve">бил „трибунал“ (спореди </w:t>
      </w:r>
      <w:r w:rsidR="001A3913" w:rsidRPr="001A3913">
        <w:rPr>
          <w:i/>
          <w:iCs/>
          <w:lang w:val="mk-MK"/>
        </w:rPr>
        <w:t>Еминагаоглу</w:t>
      </w:r>
      <w:r w:rsidR="009E7155">
        <w:rPr>
          <w:i/>
          <w:iCs/>
          <w:lang w:val="mk-MK"/>
        </w:rPr>
        <w:t>,</w:t>
      </w:r>
      <w:r w:rsidR="006D2A57" w:rsidRPr="00195141">
        <w:rPr>
          <w:lang w:val="mk-MK"/>
        </w:rPr>
        <w:t xml:space="preserve"> цитиран погоре, §§ 95-96, и </w:t>
      </w:r>
      <w:r w:rsidR="001A3913">
        <w:rPr>
          <w:i/>
          <w:iCs/>
          <w:lang w:val="mk-MK"/>
        </w:rPr>
        <w:t>Џоџај</w:t>
      </w:r>
      <w:r w:rsidR="009E7155">
        <w:rPr>
          <w:i/>
          <w:iCs/>
          <w:lang w:val="mk-MK"/>
        </w:rPr>
        <w:t>,</w:t>
      </w:r>
      <w:r w:rsidRPr="00195141">
        <w:rPr>
          <w:lang w:val="mk-MK"/>
        </w:rPr>
        <w:t xml:space="preserve"> цитиран погоре, § 280, во контекст на жалба во врска со непристрасноста на телата за проверка во Албанија).</w:t>
      </w:r>
    </w:p>
    <w:p w14:paraId="7BA08249" w14:textId="29E59A69"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82. </w:t>
      </w:r>
      <w:r w:rsidRPr="00195141">
        <w:rPr>
          <w:noProof/>
          <w:lang w:val="mk-MK"/>
        </w:rPr>
        <w:fldChar w:fldCharType="end"/>
      </w:r>
      <w:r w:rsidR="002E358E" w:rsidRPr="00195141">
        <w:rPr>
          <w:lang w:val="mk-MK"/>
        </w:rPr>
        <w:t xml:space="preserve">Во врска со ова, во </w:t>
      </w:r>
      <w:r w:rsidR="0069731D">
        <w:rPr>
          <w:lang w:val="mk-MK"/>
        </w:rPr>
        <w:t>предметите</w:t>
      </w:r>
      <w:r w:rsidR="002E358E" w:rsidRPr="00195141">
        <w:rPr>
          <w:lang w:val="mk-MK"/>
        </w:rPr>
        <w:t xml:space="preserve"> </w:t>
      </w:r>
      <w:r w:rsidRPr="00195141">
        <w:rPr>
          <w:i/>
          <w:iCs/>
          <w:lang w:val="mk-MK"/>
        </w:rPr>
        <w:t xml:space="preserve">Митриновски против </w:t>
      </w:r>
      <w:r w:rsidR="001A3913">
        <w:rPr>
          <w:i/>
          <w:iCs/>
          <w:lang w:val="mk-MK"/>
        </w:rPr>
        <w:t>П</w:t>
      </w:r>
      <w:r w:rsidRPr="00195141">
        <w:rPr>
          <w:i/>
          <w:iCs/>
          <w:lang w:val="mk-MK"/>
        </w:rPr>
        <w:t xml:space="preserve">оранешната југословенска Република Македонија </w:t>
      </w:r>
      <w:r w:rsidRPr="00195141">
        <w:rPr>
          <w:lang w:val="mk-MK"/>
        </w:rPr>
        <w:t xml:space="preserve">(бр. 6899/12, 30 април 2015 година), </w:t>
      </w:r>
      <w:r w:rsidRPr="00195141">
        <w:rPr>
          <w:i/>
          <w:iCs/>
          <w:lang w:val="mk-MK"/>
        </w:rPr>
        <w:t>Геровска</w:t>
      </w:r>
      <w:r w:rsidRPr="00195141">
        <w:rPr>
          <w:lang w:val="mk-MK"/>
        </w:rPr>
        <w:t xml:space="preserve"> </w:t>
      </w:r>
      <w:r w:rsidRPr="00195141">
        <w:rPr>
          <w:i/>
          <w:iCs/>
          <w:lang w:val="mk-MK"/>
        </w:rPr>
        <w:t xml:space="preserve">Попчевска против </w:t>
      </w:r>
      <w:r w:rsidR="001A3913">
        <w:rPr>
          <w:i/>
          <w:iCs/>
          <w:lang w:val="mk-MK"/>
        </w:rPr>
        <w:t>П</w:t>
      </w:r>
      <w:r w:rsidRPr="00195141">
        <w:rPr>
          <w:i/>
          <w:iCs/>
          <w:lang w:val="mk-MK"/>
        </w:rPr>
        <w:t xml:space="preserve">оранешната југословенска Република Македонија </w:t>
      </w:r>
      <w:r w:rsidRPr="00195141">
        <w:rPr>
          <w:lang w:val="mk-MK"/>
        </w:rPr>
        <w:t xml:space="preserve">(бр. 48783/07, 7 јануари 2016 година), </w:t>
      </w:r>
      <w:r w:rsidRPr="00195141">
        <w:rPr>
          <w:i/>
          <w:iCs/>
          <w:lang w:val="mk-MK"/>
        </w:rPr>
        <w:t xml:space="preserve">Јакшовски и Трифуновски против </w:t>
      </w:r>
      <w:r w:rsidR="001A3913">
        <w:rPr>
          <w:i/>
          <w:iCs/>
          <w:lang w:val="mk-MK"/>
        </w:rPr>
        <w:t>П</w:t>
      </w:r>
      <w:r w:rsidRPr="00195141">
        <w:rPr>
          <w:i/>
          <w:iCs/>
          <w:lang w:val="mk-MK"/>
        </w:rPr>
        <w:t xml:space="preserve">оранешната југословенска Република Македонија </w:t>
      </w:r>
      <w:r w:rsidRPr="00195141">
        <w:rPr>
          <w:lang w:val="mk-MK"/>
        </w:rPr>
        <w:t xml:space="preserve">(бр. 56381/09 и 58738/09, § 28, 7 јануари 2016 </w:t>
      </w:r>
      <w:r w:rsidRPr="00195141">
        <w:rPr>
          <w:lang w:val="mk-MK"/>
        </w:rPr>
        <w:lastRenderedPageBreak/>
        <w:t xml:space="preserve">година) и </w:t>
      </w:r>
      <w:r w:rsidRPr="00195141">
        <w:rPr>
          <w:i/>
          <w:iCs/>
          <w:lang w:val="mk-MK"/>
        </w:rPr>
        <w:t xml:space="preserve">Попоски и Дума против </w:t>
      </w:r>
      <w:r w:rsidR="001A3913">
        <w:rPr>
          <w:i/>
          <w:iCs/>
          <w:lang w:val="mk-MK"/>
        </w:rPr>
        <w:t>П</w:t>
      </w:r>
      <w:r w:rsidRPr="00195141">
        <w:rPr>
          <w:i/>
          <w:iCs/>
          <w:lang w:val="mk-MK"/>
        </w:rPr>
        <w:t xml:space="preserve">оранешната југословенска Република Македонија </w:t>
      </w:r>
      <w:r w:rsidRPr="00195141">
        <w:rPr>
          <w:lang w:val="mk-MK"/>
        </w:rPr>
        <w:t xml:space="preserve">(бр. 69916/10 и 36531/11, 7 јануари 2016 година), Судот утврди дека член 6 е применлив </w:t>
      </w:r>
      <w:r w:rsidR="001A3913">
        <w:rPr>
          <w:lang w:val="mk-MK"/>
        </w:rPr>
        <w:t>под</w:t>
      </w:r>
      <w:r w:rsidRPr="00195141">
        <w:rPr>
          <w:lang w:val="mk-MK"/>
        </w:rPr>
        <w:t xml:space="preserve"> неговиот граѓански наслов врз основа на тестот </w:t>
      </w:r>
      <w:r w:rsidRPr="00195141">
        <w:rPr>
          <w:i/>
          <w:iCs/>
          <w:lang w:val="mk-MK"/>
        </w:rPr>
        <w:t>Ескелинен</w:t>
      </w:r>
      <w:r w:rsidR="009E7155">
        <w:rPr>
          <w:i/>
          <w:iCs/>
          <w:lang w:val="mk-MK"/>
        </w:rPr>
        <w:t>,</w:t>
      </w:r>
      <w:r w:rsidRPr="00195141">
        <w:rPr>
          <w:lang w:val="mk-MK"/>
        </w:rPr>
        <w:t xml:space="preserve"> со што го прифати статусот на </w:t>
      </w:r>
      <w:bookmarkStart w:id="50" w:name="_Hlk214446634"/>
      <w:r w:rsidR="00745B5A" w:rsidRPr="00745B5A">
        <w:rPr>
          <w:lang w:val="mk-MK"/>
        </w:rPr>
        <w:t xml:space="preserve">Судскиот совет </w:t>
      </w:r>
      <w:bookmarkEnd w:id="50"/>
      <w:r w:rsidRPr="00195141">
        <w:rPr>
          <w:lang w:val="mk-MK"/>
        </w:rPr>
        <w:t>како „трибунал“ во смисла на горенаведената одредба. Сепак, од донесувањето на тие пресуди</w:t>
      </w:r>
      <w:r w:rsidR="00A13F3C">
        <w:rPr>
          <w:lang w:val="mk-MK"/>
        </w:rPr>
        <w:t xml:space="preserve"> па наваму</w:t>
      </w:r>
      <w:r w:rsidRPr="00195141">
        <w:rPr>
          <w:lang w:val="mk-MK"/>
        </w:rPr>
        <w:t xml:space="preserve">, </w:t>
      </w:r>
      <w:r w:rsidRPr="00E1722B">
        <w:rPr>
          <w:lang w:val="mk-MK"/>
        </w:rPr>
        <w:t xml:space="preserve">Судот </w:t>
      </w:r>
      <w:r w:rsidR="00741E0F" w:rsidRPr="00E1722B">
        <w:rPr>
          <w:lang w:val="mk-MK"/>
        </w:rPr>
        <w:t xml:space="preserve">зазеде </w:t>
      </w:r>
      <w:r w:rsidR="00A13F3C" w:rsidRPr="00E1722B">
        <w:rPr>
          <w:lang w:val="mk-MK"/>
        </w:rPr>
        <w:t>по</w:t>
      </w:r>
      <w:r w:rsidR="00741E0F" w:rsidRPr="00E1722B">
        <w:rPr>
          <w:lang w:val="mk-MK"/>
        </w:rPr>
        <w:t>нијансиран</w:t>
      </w:r>
      <w:r w:rsidRPr="00195141">
        <w:rPr>
          <w:lang w:val="mk-MK"/>
        </w:rPr>
        <w:t xml:space="preserve"> пристап при оценувањето </w:t>
      </w:r>
      <w:r w:rsidR="00A13F3C">
        <w:rPr>
          <w:lang w:val="mk-MK"/>
        </w:rPr>
        <w:t xml:space="preserve">на фактот </w:t>
      </w:r>
      <w:r w:rsidRPr="00195141">
        <w:rPr>
          <w:lang w:val="mk-MK"/>
        </w:rPr>
        <w:t>дали домашно тело може да се смета за „трибунал“ во смисла на член 6 § 1.</w:t>
      </w:r>
    </w:p>
    <w:p w14:paraId="57B33210" w14:textId="6888D777" w:rsidR="00444399" w:rsidRPr="00195141" w:rsidRDefault="00140846" w:rsidP="00E6179A">
      <w:pPr>
        <w:pStyle w:val="JuPara"/>
        <w:rPr>
          <w:lang w:val="mk-MK"/>
        </w:rPr>
      </w:pPr>
      <w:r w:rsidRPr="00195141">
        <w:rPr>
          <w:lang w:val="mk-MK"/>
        </w:rPr>
        <w:t xml:space="preserve">Домашното законодавство што го регулира основањето и функционирањето на </w:t>
      </w:r>
      <w:r w:rsidR="00745B5A" w:rsidRPr="00745B5A">
        <w:rPr>
          <w:lang w:val="mk-MK"/>
        </w:rPr>
        <w:t>Судскиот совет</w:t>
      </w:r>
      <w:r w:rsidRPr="00195141">
        <w:rPr>
          <w:lang w:val="mk-MK"/>
        </w:rPr>
        <w:t xml:space="preserve">, исто така, се променило (видете став </w:t>
      </w:r>
      <w:r w:rsidR="003462FC" w:rsidRPr="00195141">
        <w:rPr>
          <w:lang w:val="mk-MK"/>
        </w:rPr>
        <w:fldChar w:fldCharType="begin"/>
      </w:r>
      <w:r w:rsidR="003462FC" w:rsidRPr="00195141">
        <w:rPr>
          <w:lang w:val="mk-MK"/>
        </w:rPr>
        <w:instrText xml:space="preserve"> REF paragraph00035 \h  \* CharFormat </w:instrText>
      </w:r>
      <w:r w:rsidR="003462FC" w:rsidRPr="00195141">
        <w:rPr>
          <w:lang w:val="mk-MK"/>
        </w:rPr>
      </w:r>
      <w:r w:rsidR="003462FC" w:rsidRPr="00195141">
        <w:rPr>
          <w:lang w:val="mk-MK"/>
        </w:rPr>
        <w:fldChar w:fldCharType="separate"/>
      </w:r>
      <w:r w:rsidR="00E6179A" w:rsidRPr="00195141">
        <w:rPr>
          <w:lang w:val="mk-MK"/>
        </w:rPr>
        <w:t xml:space="preserve">39 </w:t>
      </w:r>
      <w:r w:rsidR="003462FC" w:rsidRPr="00195141">
        <w:rPr>
          <w:lang w:val="mk-MK"/>
        </w:rPr>
        <w:fldChar w:fldCharType="end"/>
      </w:r>
      <w:r w:rsidRPr="00195141">
        <w:rPr>
          <w:lang w:val="mk-MK"/>
        </w:rPr>
        <w:t xml:space="preserve">погоре, и споредете </w:t>
      </w:r>
      <w:r w:rsidRPr="00195141">
        <w:rPr>
          <w:i/>
          <w:iCs/>
          <w:lang w:val="mk-MK"/>
        </w:rPr>
        <w:t>Митриновски</w:t>
      </w:r>
      <w:r w:rsidR="009E7155">
        <w:rPr>
          <w:i/>
          <w:iCs/>
          <w:lang w:val="mk-MK"/>
        </w:rPr>
        <w:t>,</w:t>
      </w:r>
      <w:r w:rsidRPr="00195141">
        <w:rPr>
          <w:lang w:val="mk-MK"/>
        </w:rPr>
        <w:t xml:space="preserve"> § 20; </w:t>
      </w:r>
      <w:r w:rsidRPr="00195141">
        <w:rPr>
          <w:i/>
          <w:iCs/>
          <w:lang w:val="mk-MK"/>
        </w:rPr>
        <w:t>Геровска Попчевска</w:t>
      </w:r>
      <w:r w:rsidR="009E7155">
        <w:rPr>
          <w:i/>
          <w:iCs/>
          <w:lang w:val="mk-MK"/>
        </w:rPr>
        <w:t>,</w:t>
      </w:r>
      <w:r w:rsidRPr="00195141">
        <w:rPr>
          <w:lang w:val="mk-MK"/>
        </w:rPr>
        <w:t xml:space="preserve"> §§ 25-27; </w:t>
      </w:r>
      <w:r w:rsidRPr="00195141">
        <w:rPr>
          <w:i/>
          <w:iCs/>
          <w:lang w:val="mk-MK"/>
        </w:rPr>
        <w:t>Јакшовски и Трифуновски</w:t>
      </w:r>
      <w:r w:rsidR="009E7155">
        <w:rPr>
          <w:i/>
          <w:iCs/>
          <w:lang w:val="mk-MK"/>
        </w:rPr>
        <w:t>,</w:t>
      </w:r>
      <w:r w:rsidRPr="00195141">
        <w:rPr>
          <w:lang w:val="mk-MK"/>
        </w:rPr>
        <w:t xml:space="preserve"> § 21; и </w:t>
      </w:r>
      <w:r w:rsidRPr="00195141">
        <w:rPr>
          <w:i/>
          <w:iCs/>
          <w:lang w:val="mk-MK"/>
        </w:rPr>
        <w:t>Попоски и Дума</w:t>
      </w:r>
      <w:r w:rsidR="009E7155">
        <w:rPr>
          <w:i/>
          <w:iCs/>
          <w:lang w:val="mk-MK"/>
        </w:rPr>
        <w:t>,</w:t>
      </w:r>
      <w:r w:rsidRPr="00195141">
        <w:rPr>
          <w:lang w:val="mk-MK"/>
        </w:rPr>
        <w:t xml:space="preserve"> §§ 24-25, сите цитирани погоре). Во </w:t>
      </w:r>
      <w:r w:rsidR="00741E0F">
        <w:rPr>
          <w:lang w:val="mk-MK"/>
        </w:rPr>
        <w:t>однос на случувањата во</w:t>
      </w:r>
      <w:r w:rsidRPr="00195141">
        <w:rPr>
          <w:lang w:val="mk-MK"/>
        </w:rPr>
        <w:t xml:space="preserve"> судска</w:t>
      </w:r>
      <w:r w:rsidR="00D10C6B">
        <w:rPr>
          <w:lang w:val="mk-MK"/>
        </w:rPr>
        <w:t>та</w:t>
      </w:r>
      <w:r w:rsidRPr="00195141">
        <w:rPr>
          <w:lang w:val="mk-MK"/>
        </w:rPr>
        <w:t xml:space="preserve"> пракса и домашното законодавство, Судот затоа мора да спроведе нова ревизија за да утврди дали </w:t>
      </w:r>
      <w:r w:rsidR="00174D2E" w:rsidRPr="00174D2E">
        <w:rPr>
          <w:lang w:val="mk-MK"/>
        </w:rPr>
        <w:t xml:space="preserve">Судскиот совет </w:t>
      </w:r>
      <w:r w:rsidRPr="00195141">
        <w:rPr>
          <w:lang w:val="mk-MK"/>
        </w:rPr>
        <w:t xml:space="preserve">што ги </w:t>
      </w:r>
      <w:r w:rsidR="00741E0F">
        <w:rPr>
          <w:lang w:val="mk-MK"/>
        </w:rPr>
        <w:t>одбил</w:t>
      </w:r>
      <w:r w:rsidRPr="00195141">
        <w:rPr>
          <w:lang w:val="mk-MK"/>
        </w:rPr>
        <w:t xml:space="preserve"> </w:t>
      </w:r>
      <w:r w:rsidR="0039101E">
        <w:rPr>
          <w:lang w:val="mk-MK"/>
        </w:rPr>
        <w:t>апликантките</w:t>
      </w:r>
      <w:r w:rsidRPr="00195141">
        <w:rPr>
          <w:lang w:val="mk-MK"/>
        </w:rPr>
        <w:t xml:space="preserve"> бил „трибунал“ што ги исполнил барањата од член 6 § 1.</w:t>
      </w:r>
    </w:p>
    <w:p w14:paraId="10948048" w14:textId="18C43C8F" w:rsidR="00444399" w:rsidRPr="00195141" w:rsidRDefault="00140846" w:rsidP="00E6179A">
      <w:pPr>
        <w:pStyle w:val="JuHi"/>
        <w:numPr>
          <w:ilvl w:val="5"/>
          <w:numId w:val="9"/>
        </w:numPr>
        <w:rPr>
          <w:lang w:val="mk-MK"/>
        </w:rPr>
      </w:pPr>
      <w:r w:rsidRPr="00195141">
        <w:rPr>
          <w:lang w:val="mk-MK"/>
        </w:rPr>
        <w:t xml:space="preserve">Дали </w:t>
      </w:r>
      <w:r w:rsidR="00174D2E" w:rsidRPr="00174D2E">
        <w:rPr>
          <w:lang w:val="mk-MK"/>
        </w:rPr>
        <w:t xml:space="preserve">Судскиот совет </w:t>
      </w:r>
      <w:r w:rsidRPr="00195141">
        <w:rPr>
          <w:lang w:val="mk-MK"/>
        </w:rPr>
        <w:t>бил „трибунал“</w:t>
      </w:r>
    </w:p>
    <w:p w14:paraId="2C0A1649" w14:textId="596C29BA" w:rsidR="00444399" w:rsidRPr="00195141" w:rsidRDefault="00140846" w:rsidP="00E6179A">
      <w:pPr>
        <w:pStyle w:val="JuHalpha"/>
        <w:numPr>
          <w:ilvl w:val="6"/>
          <w:numId w:val="9"/>
        </w:numPr>
        <w:rPr>
          <w:lang w:val="mk-MK"/>
        </w:rPr>
      </w:pPr>
      <w:r w:rsidRPr="00195141">
        <w:rPr>
          <w:lang w:val="mk-MK"/>
        </w:rPr>
        <w:t xml:space="preserve">Општи </w:t>
      </w:r>
      <w:r w:rsidR="00741E0F">
        <w:rPr>
          <w:lang w:val="mk-MK"/>
        </w:rPr>
        <w:t>начела</w:t>
      </w:r>
    </w:p>
    <w:p w14:paraId="1A05B6FA" w14:textId="48A3F9AA"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51" w:name="paragraph00076"/>
      <w:r w:rsidR="00E6179A" w:rsidRPr="00195141">
        <w:rPr>
          <w:noProof/>
          <w:lang w:val="mk-MK"/>
        </w:rPr>
        <w:t xml:space="preserve">83. </w:t>
      </w:r>
      <w:bookmarkEnd w:id="51"/>
      <w:r w:rsidRPr="00195141">
        <w:rPr>
          <w:noProof/>
          <w:lang w:val="mk-MK"/>
        </w:rPr>
        <w:fldChar w:fldCharType="end"/>
      </w:r>
      <w:r w:rsidRPr="00195141">
        <w:rPr>
          <w:rFonts w:cstheme="minorHAnsi"/>
          <w:lang w:val="mk-MK"/>
        </w:rPr>
        <w:t xml:space="preserve">Судот повторува дека орган кој не е класифициран како еден од судовите на државата може, за целите на член 6 став 1, да спаѓа во концептот на „трибунал“ во суштинската смисла на овој </w:t>
      </w:r>
      <w:r w:rsidR="00694AC0">
        <w:rPr>
          <w:rFonts w:cstheme="minorHAnsi"/>
          <w:lang w:val="mk-MK"/>
        </w:rPr>
        <w:t>поим</w:t>
      </w:r>
      <w:r w:rsidRPr="00195141">
        <w:rPr>
          <w:rFonts w:cstheme="minorHAnsi"/>
          <w:lang w:val="mk-MK"/>
        </w:rPr>
        <w:t xml:space="preserve"> (видете, на пример, </w:t>
      </w:r>
      <w:r w:rsidR="00694AC0">
        <w:rPr>
          <w:lang w:val="mk-MK"/>
        </w:rPr>
        <w:t>Џоџај</w:t>
      </w:r>
      <w:r w:rsidR="009E7155">
        <w:rPr>
          <w:lang w:val="mk-MK"/>
        </w:rPr>
        <w:t>,</w:t>
      </w:r>
      <w:r w:rsidRPr="00195141">
        <w:rPr>
          <w:rFonts w:cstheme="minorHAnsi"/>
          <w:i/>
          <w:iCs/>
          <w:lang w:val="mk-MK"/>
        </w:rPr>
        <w:t xml:space="preserve"> </w:t>
      </w:r>
      <w:r w:rsidRPr="00195141">
        <w:rPr>
          <w:rFonts w:cstheme="minorHAnsi"/>
          <w:lang w:val="mk-MK"/>
        </w:rPr>
        <w:t>цитиран</w:t>
      </w:r>
      <w:r w:rsidR="00694AC0">
        <w:rPr>
          <w:rFonts w:cstheme="minorHAnsi"/>
          <w:lang w:val="mk-MK"/>
        </w:rPr>
        <w:t>о</w:t>
      </w:r>
      <w:r w:rsidRPr="00195141">
        <w:rPr>
          <w:rFonts w:cstheme="minorHAnsi"/>
          <w:lang w:val="mk-MK"/>
        </w:rPr>
        <w:t xml:space="preserve"> погоре, став 282; </w:t>
      </w:r>
      <w:bookmarkStart w:id="52" w:name="_cl32541THELAW"/>
      <w:r w:rsidR="00694AC0" w:rsidRPr="00694AC0">
        <w:rPr>
          <w:rFonts w:cstheme="minorHAnsi"/>
          <w:i/>
          <w:iCs/>
          <w:lang w:val="mk-MK"/>
        </w:rPr>
        <w:t>Али Риза и други против Турција</w:t>
      </w:r>
      <w:r w:rsidR="009E7155">
        <w:rPr>
          <w:rFonts w:cstheme="minorHAnsi"/>
          <w:i/>
          <w:iCs/>
          <w:lang w:val="mk-MK"/>
        </w:rPr>
        <w:t>,</w:t>
      </w:r>
      <w:r w:rsidRPr="00195141">
        <w:rPr>
          <w:rFonts w:cstheme="minorHAnsi"/>
          <w:lang w:val="mk-MK"/>
        </w:rPr>
        <w:t xml:space="preserve"> бр. 30226/10 и 4 други, став 195, 28 јануари 2020 година; </w:t>
      </w:r>
      <w:r w:rsidRPr="00195141">
        <w:rPr>
          <w:lang w:val="mk-MK"/>
        </w:rPr>
        <w:t xml:space="preserve">и </w:t>
      </w:r>
      <w:bookmarkEnd w:id="52"/>
      <w:r w:rsidR="00694AC0" w:rsidRPr="00694AC0">
        <w:rPr>
          <w:rFonts w:cstheme="minorHAnsi"/>
          <w:i/>
          <w:iCs/>
          <w:lang w:val="mk-MK"/>
        </w:rPr>
        <w:t>Муту и ​​Пехштајн против Швајцарија</w:t>
      </w:r>
      <w:r w:rsidR="009E7155">
        <w:rPr>
          <w:rFonts w:cstheme="minorHAnsi"/>
          <w:i/>
          <w:iCs/>
          <w:lang w:val="mk-MK"/>
        </w:rPr>
        <w:t>,</w:t>
      </w:r>
      <w:r w:rsidRPr="00195141">
        <w:rPr>
          <w:rFonts w:cstheme="minorHAnsi"/>
          <w:lang w:val="mk-MK"/>
        </w:rPr>
        <w:t xml:space="preserve"> бр. 40575/10 и 67474/10, став 139, 2 октомври 2018 година</w:t>
      </w:r>
      <w:r w:rsidRPr="00195141">
        <w:rPr>
          <w:lang w:val="mk-MK"/>
        </w:rPr>
        <w:t>).</w:t>
      </w:r>
    </w:p>
    <w:p w14:paraId="68496118" w14:textId="670E4458"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53" w:name="paragraph00080"/>
      <w:r w:rsidR="00E6179A" w:rsidRPr="00195141">
        <w:rPr>
          <w:noProof/>
          <w:lang w:val="mk-MK"/>
        </w:rPr>
        <w:t xml:space="preserve">84. </w:t>
      </w:r>
      <w:bookmarkEnd w:id="53"/>
      <w:r w:rsidRPr="00195141">
        <w:rPr>
          <w:noProof/>
          <w:lang w:val="mk-MK"/>
        </w:rPr>
        <w:fldChar w:fldCharType="end"/>
      </w:r>
      <w:r w:rsidRPr="00195141">
        <w:rPr>
          <w:lang w:val="mk-MK"/>
        </w:rPr>
        <w:t>Трибуналот</w:t>
      </w:r>
      <w:r w:rsidR="009E7155">
        <w:rPr>
          <w:lang w:val="mk-MK"/>
        </w:rPr>
        <w:t>,</w:t>
      </w:r>
      <w:r w:rsidRPr="00195141">
        <w:rPr>
          <w:rFonts w:cstheme="minorHAnsi"/>
          <w:lang w:val="mk-MK"/>
        </w:rPr>
        <w:t xml:space="preserve"> во смисла на член 6 став 1, се карактеризира, во суштинска смисла на </w:t>
      </w:r>
      <w:r w:rsidR="00694AC0">
        <w:rPr>
          <w:rFonts w:cstheme="minorHAnsi"/>
          <w:lang w:val="mk-MK"/>
        </w:rPr>
        <w:t>поимот</w:t>
      </w:r>
      <w:r w:rsidRPr="00195141">
        <w:rPr>
          <w:rFonts w:cstheme="minorHAnsi"/>
          <w:lang w:val="mk-MK"/>
        </w:rPr>
        <w:t xml:space="preserve">, со </w:t>
      </w:r>
      <w:r w:rsidR="002424A6">
        <w:rPr>
          <w:rFonts w:cstheme="minorHAnsi"/>
          <w:lang w:val="mk-MK"/>
        </w:rPr>
        <w:t>неговата</w:t>
      </w:r>
      <w:r w:rsidRPr="00195141">
        <w:rPr>
          <w:rFonts w:cstheme="minorHAnsi"/>
          <w:lang w:val="mk-MK"/>
        </w:rPr>
        <w:t xml:space="preserve"> судска функција, односно одлучува за прашања во негова надлежност врз основа на правилата на </w:t>
      </w:r>
      <w:r w:rsidR="002424A6">
        <w:rPr>
          <w:rFonts w:cstheme="minorHAnsi"/>
          <w:lang w:val="mk-MK"/>
        </w:rPr>
        <w:t xml:space="preserve">законодавството, во </w:t>
      </w:r>
      <w:r w:rsidRPr="00195141">
        <w:rPr>
          <w:rFonts w:cstheme="minorHAnsi"/>
          <w:lang w:val="mk-MK"/>
        </w:rPr>
        <w:t xml:space="preserve">постапки </w:t>
      </w:r>
      <w:r w:rsidR="002424A6">
        <w:rPr>
          <w:rFonts w:cstheme="minorHAnsi"/>
          <w:lang w:val="mk-MK"/>
        </w:rPr>
        <w:t xml:space="preserve">кои се </w:t>
      </w:r>
      <w:r w:rsidRPr="00195141">
        <w:rPr>
          <w:rFonts w:cstheme="minorHAnsi"/>
          <w:lang w:val="mk-MK"/>
        </w:rPr>
        <w:t>спровед</w:t>
      </w:r>
      <w:r w:rsidR="002424A6">
        <w:rPr>
          <w:rFonts w:cstheme="minorHAnsi"/>
          <w:lang w:val="mk-MK"/>
        </w:rPr>
        <w:t>уваат</w:t>
      </w:r>
      <w:r w:rsidRPr="00195141">
        <w:rPr>
          <w:rFonts w:cstheme="minorHAnsi"/>
          <w:lang w:val="mk-MK"/>
        </w:rPr>
        <w:t xml:space="preserve"> на пропишан начин. Овластувањето за донесување одлуки е својствено </w:t>
      </w:r>
      <w:r w:rsidR="002424A6">
        <w:rPr>
          <w:rFonts w:cstheme="minorHAnsi"/>
          <w:lang w:val="mk-MK"/>
        </w:rPr>
        <w:t>з</w:t>
      </w:r>
      <w:r w:rsidRPr="00195141">
        <w:rPr>
          <w:rFonts w:cstheme="minorHAnsi"/>
          <w:lang w:val="mk-MK"/>
        </w:rPr>
        <w:t xml:space="preserve">а самиот поим „трибунал“. Постапката пред </w:t>
      </w:r>
      <w:r w:rsidR="002424A6">
        <w:rPr>
          <w:rFonts w:cstheme="minorHAnsi"/>
          <w:lang w:val="mk-MK"/>
        </w:rPr>
        <w:t>него</w:t>
      </w:r>
      <w:r w:rsidRPr="00195141">
        <w:rPr>
          <w:rFonts w:cstheme="minorHAnsi"/>
          <w:lang w:val="mk-MK"/>
        </w:rPr>
        <w:t xml:space="preserve"> мора да о</w:t>
      </w:r>
      <w:r w:rsidR="002424A6">
        <w:rPr>
          <w:rFonts w:cstheme="minorHAnsi"/>
          <w:lang w:val="mk-MK"/>
        </w:rPr>
        <w:t>сигури</w:t>
      </w:r>
      <w:r w:rsidRPr="00195141">
        <w:rPr>
          <w:rFonts w:cstheme="minorHAnsi"/>
          <w:lang w:val="mk-MK"/>
        </w:rPr>
        <w:t xml:space="preserve"> „решавање на спорните прашања“ како што се бара во член 6 став 1. Покрај тоа, само институција </w:t>
      </w:r>
      <w:r w:rsidR="002424A6">
        <w:rPr>
          <w:rFonts w:cstheme="minorHAnsi"/>
          <w:lang w:val="mk-MK"/>
        </w:rPr>
        <w:t>со</w:t>
      </w:r>
      <w:r w:rsidRPr="00195141">
        <w:rPr>
          <w:rFonts w:cstheme="minorHAnsi"/>
          <w:lang w:val="mk-MK"/>
        </w:rPr>
        <w:t xml:space="preserve"> целосна надлежност </w:t>
      </w:r>
      <w:r w:rsidR="002424A6">
        <w:rPr>
          <w:rFonts w:cstheme="minorHAnsi"/>
          <w:lang w:val="mk-MK"/>
        </w:rPr>
        <w:t>која</w:t>
      </w:r>
      <w:r w:rsidRPr="00195141">
        <w:rPr>
          <w:rFonts w:cstheme="minorHAnsi"/>
          <w:lang w:val="mk-MK"/>
        </w:rPr>
        <w:t xml:space="preserve"> исполнува голем број барања, како што се </w:t>
      </w:r>
      <w:r w:rsidRPr="00195141">
        <w:rPr>
          <w:rFonts w:cstheme="minorHAnsi"/>
          <w:color w:val="000000"/>
          <w:lang w:val="mk-MK"/>
        </w:rPr>
        <w:t>„независност, особено на извршната власт; непристрасност; времетраење на мандатот на нејзините членови; ...“</w:t>
      </w:r>
      <w:r w:rsidR="009E7155">
        <w:rPr>
          <w:rFonts w:cstheme="minorHAnsi"/>
          <w:color w:val="000000"/>
          <w:lang w:val="mk-MK"/>
        </w:rPr>
        <w:t>,</w:t>
      </w:r>
      <w:r w:rsidRPr="00195141">
        <w:rPr>
          <w:rFonts w:cstheme="minorHAnsi"/>
          <w:lang w:val="mk-MK"/>
        </w:rPr>
        <w:t xml:space="preserve"> заслужува </w:t>
      </w:r>
      <w:r w:rsidR="00D10C6B">
        <w:rPr>
          <w:rFonts w:cstheme="minorHAnsi"/>
          <w:lang w:val="mk-MK"/>
        </w:rPr>
        <w:t>да ја носи ознаката</w:t>
      </w:r>
      <w:r w:rsidRPr="00195141">
        <w:rPr>
          <w:rFonts w:cstheme="minorHAnsi"/>
          <w:lang w:val="mk-MK"/>
        </w:rPr>
        <w:t xml:space="preserve"> „трибунал“ во смисла на член 6 став 1 (видете, на пример, </w:t>
      </w:r>
      <w:r w:rsidR="002424A6" w:rsidRPr="002424A6">
        <w:rPr>
          <w:i/>
          <w:iCs/>
          <w:lang w:val="mk-MK"/>
        </w:rPr>
        <w:t>Гудмундур</w:t>
      </w:r>
      <w:r w:rsidRPr="00195141">
        <w:rPr>
          <w:i/>
          <w:iCs/>
          <w:lang w:val="mk-MK"/>
        </w:rPr>
        <w:t xml:space="preserve"> </w:t>
      </w:r>
      <w:r w:rsidR="002424A6" w:rsidRPr="002424A6">
        <w:rPr>
          <w:i/>
          <w:iCs/>
          <w:lang w:val="mk-MK"/>
        </w:rPr>
        <w:t>Андри Астрадсон</w:t>
      </w:r>
      <w:r w:rsidR="002424A6">
        <w:rPr>
          <w:i/>
          <w:iCs/>
          <w:lang w:val="mk-MK"/>
        </w:rPr>
        <w:t xml:space="preserve"> </w:t>
      </w:r>
      <w:r w:rsidR="002424A6" w:rsidRPr="002424A6">
        <w:rPr>
          <w:i/>
          <w:iCs/>
          <w:lang w:val="mk-MK"/>
        </w:rPr>
        <w:t>против Исланд</w:t>
      </w:r>
      <w:r w:rsidR="002424A6">
        <w:rPr>
          <w:i/>
          <w:iCs/>
          <w:lang w:val="mk-MK"/>
        </w:rPr>
        <w:t xml:space="preserve"> </w:t>
      </w:r>
      <w:r w:rsidRPr="00195141">
        <w:rPr>
          <w:lang w:val="mk-MK"/>
        </w:rPr>
        <w:t>[GC], бр. 26374/18, § 219, 1 декември 2020 година</w:t>
      </w:r>
      <w:r w:rsidR="009E7155">
        <w:rPr>
          <w:lang w:val="mk-MK"/>
        </w:rPr>
        <w:t>,</w:t>
      </w:r>
      <w:r w:rsidRPr="00195141">
        <w:rPr>
          <w:rFonts w:cstheme="minorHAnsi"/>
          <w:lang w:val="mk-MK"/>
        </w:rPr>
        <w:t xml:space="preserve"> и </w:t>
      </w:r>
      <w:r w:rsidR="002424A6" w:rsidRPr="002424A6">
        <w:rPr>
          <w:rFonts w:cstheme="minorHAnsi"/>
          <w:i/>
          <w:iCs/>
          <w:lang w:val="mk-MK"/>
        </w:rPr>
        <w:t>Билген против Турција</w:t>
      </w:r>
      <w:r w:rsidR="009E7155">
        <w:rPr>
          <w:rFonts w:cstheme="minorHAnsi"/>
          <w:i/>
          <w:iCs/>
          <w:lang w:val="mk-MK"/>
        </w:rPr>
        <w:t>,</w:t>
      </w:r>
      <w:r w:rsidRPr="00195141">
        <w:rPr>
          <w:rFonts w:cstheme="minorHAnsi"/>
          <w:lang w:val="mk-MK"/>
        </w:rPr>
        <w:t xml:space="preserve"> бр. 1571/07, § 73, 9 март 2021 година, со дополнителни упатувања</w:t>
      </w:r>
      <w:r w:rsidRPr="00195141">
        <w:rPr>
          <w:lang w:val="mk-MK"/>
        </w:rPr>
        <w:t>)</w:t>
      </w:r>
      <w:r w:rsidRPr="00195141">
        <w:rPr>
          <w:rFonts w:cstheme="minorHAnsi"/>
          <w:lang w:val="mk-MK"/>
        </w:rPr>
        <w:t>.</w:t>
      </w:r>
    </w:p>
    <w:p w14:paraId="621ED279" w14:textId="574A024C" w:rsidR="00444399" w:rsidRPr="00195141" w:rsidRDefault="00140846" w:rsidP="00E6179A">
      <w:pPr>
        <w:pStyle w:val="JuHalpha"/>
        <w:numPr>
          <w:ilvl w:val="6"/>
          <w:numId w:val="9"/>
        </w:numPr>
        <w:rPr>
          <w:lang w:val="mk-MK"/>
        </w:rPr>
      </w:pPr>
      <w:r w:rsidRPr="00195141">
        <w:rPr>
          <w:lang w:val="mk-MK"/>
        </w:rPr>
        <w:lastRenderedPageBreak/>
        <w:t xml:space="preserve">Примена на тие </w:t>
      </w:r>
      <w:r w:rsidR="00F43A46">
        <w:rPr>
          <w:lang w:val="mk-MK"/>
        </w:rPr>
        <w:t>начела</w:t>
      </w:r>
      <w:r w:rsidRPr="00195141">
        <w:rPr>
          <w:lang w:val="mk-MK"/>
        </w:rPr>
        <w:t xml:space="preserve"> во </w:t>
      </w:r>
      <w:r w:rsidR="00F43A46">
        <w:rPr>
          <w:lang w:val="mk-MK"/>
        </w:rPr>
        <w:t>конкретниот</w:t>
      </w:r>
      <w:r w:rsidRPr="00195141">
        <w:rPr>
          <w:lang w:val="mk-MK"/>
        </w:rPr>
        <w:t xml:space="preserve"> </w:t>
      </w:r>
      <w:r w:rsidR="0088743A">
        <w:rPr>
          <w:lang w:val="mk-MK"/>
        </w:rPr>
        <w:t>предмет</w:t>
      </w:r>
    </w:p>
    <w:p w14:paraId="537D565B" w14:textId="38A9250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85. </w:t>
      </w:r>
      <w:r w:rsidRPr="00195141">
        <w:rPr>
          <w:noProof/>
          <w:lang w:val="mk-MK"/>
        </w:rPr>
        <w:fldChar w:fldCharType="end"/>
      </w:r>
      <w:r w:rsidR="00813689">
        <w:rPr>
          <w:noProof/>
          <w:lang w:val="mk-MK"/>
        </w:rPr>
        <w:t xml:space="preserve">Најпрво, </w:t>
      </w:r>
      <w:r w:rsidRPr="00195141">
        <w:rPr>
          <w:lang w:val="mk-MK"/>
        </w:rPr>
        <w:t xml:space="preserve">Судот </w:t>
      </w:r>
      <w:r w:rsidR="007707EE">
        <w:rPr>
          <w:lang w:val="mk-MK"/>
        </w:rPr>
        <w:t>нотира</w:t>
      </w:r>
      <w:r w:rsidRPr="00195141">
        <w:rPr>
          <w:lang w:val="mk-MK"/>
        </w:rPr>
        <w:t xml:space="preserve"> дека Уставниот суд сметал дека </w:t>
      </w:r>
      <w:r w:rsidR="00813689">
        <w:rPr>
          <w:lang w:val="mk-MK"/>
        </w:rPr>
        <w:t xml:space="preserve">Судскиот совет </w:t>
      </w:r>
      <w:r w:rsidRPr="00195141">
        <w:rPr>
          <w:lang w:val="mk-MK"/>
        </w:rPr>
        <w:t xml:space="preserve">не е „суд“ во смисла на Амандманот XXI </w:t>
      </w:r>
      <w:r w:rsidR="00813689">
        <w:rPr>
          <w:lang w:val="mk-MK"/>
        </w:rPr>
        <w:t>од</w:t>
      </w:r>
      <w:r w:rsidRPr="00195141">
        <w:rPr>
          <w:lang w:val="mk-MK"/>
        </w:rPr>
        <w:t xml:space="preserve"> Уставот (видете став </w:t>
      </w:r>
      <w:r w:rsidRPr="00195141">
        <w:rPr>
          <w:lang w:val="mk-MK"/>
        </w:rPr>
        <w:fldChar w:fldCharType="begin"/>
      </w:r>
      <w:r w:rsidRPr="00195141">
        <w:rPr>
          <w:lang w:val="mk-MK"/>
        </w:rPr>
        <w:instrText xml:space="preserve"> REF paragraph00032 \h  \* CharFormat </w:instrText>
      </w:r>
      <w:r w:rsidRPr="00195141">
        <w:rPr>
          <w:lang w:val="mk-MK"/>
        </w:rPr>
      </w:r>
      <w:r w:rsidRPr="00195141">
        <w:rPr>
          <w:lang w:val="mk-MK"/>
        </w:rPr>
        <w:fldChar w:fldCharType="separate"/>
      </w:r>
      <w:r w:rsidR="00E6179A" w:rsidRPr="00195141">
        <w:rPr>
          <w:lang w:val="mk-MK"/>
        </w:rPr>
        <w:t xml:space="preserve">44 </w:t>
      </w:r>
      <w:r w:rsidRPr="00195141">
        <w:rPr>
          <w:lang w:val="mk-MK"/>
        </w:rPr>
        <w:fldChar w:fldCharType="end"/>
      </w:r>
      <w:r w:rsidRPr="00195141">
        <w:rPr>
          <w:lang w:val="mk-MK"/>
        </w:rPr>
        <w:t xml:space="preserve">погоре). Сепак, </w:t>
      </w:r>
      <w:r w:rsidRPr="00195141">
        <w:rPr>
          <w:rFonts w:cstheme="minorHAnsi"/>
          <w:lang w:val="mk-MK"/>
        </w:rPr>
        <w:t xml:space="preserve">ова не значи дека не може да се смета за „трибунал“ во автономното значење на член 6 </w:t>
      </w:r>
      <w:r w:rsidRPr="00195141">
        <w:rPr>
          <w:lang w:val="mk-MK"/>
        </w:rPr>
        <w:t xml:space="preserve">став 1 од Конвенцијата, ако ги исполнува барањата опишани во став </w:t>
      </w:r>
      <w:r w:rsidRPr="00195141">
        <w:rPr>
          <w:lang w:val="mk-MK"/>
        </w:rPr>
        <w:fldChar w:fldCharType="begin"/>
      </w:r>
      <w:r w:rsidRPr="00195141">
        <w:rPr>
          <w:lang w:val="mk-MK"/>
        </w:rPr>
        <w:instrText xml:space="preserve"> REF paragraph00080 \h  \* CharFormat  \* MERGEFORMAT </w:instrText>
      </w:r>
      <w:r w:rsidRPr="00195141">
        <w:rPr>
          <w:lang w:val="mk-MK"/>
        </w:rPr>
      </w:r>
      <w:r w:rsidRPr="00195141">
        <w:rPr>
          <w:lang w:val="mk-MK"/>
        </w:rPr>
        <w:fldChar w:fldCharType="separate"/>
      </w:r>
      <w:r w:rsidR="00E6179A" w:rsidRPr="00195141">
        <w:rPr>
          <w:lang w:val="mk-MK"/>
        </w:rPr>
        <w:t xml:space="preserve">84 </w:t>
      </w:r>
      <w:r w:rsidRPr="00195141">
        <w:rPr>
          <w:lang w:val="mk-MK"/>
        </w:rPr>
        <w:fldChar w:fldCharType="end"/>
      </w:r>
      <w:r w:rsidRPr="00195141">
        <w:rPr>
          <w:lang w:val="mk-MK"/>
        </w:rPr>
        <w:t>погоре.</w:t>
      </w:r>
    </w:p>
    <w:p w14:paraId="0A66B834" w14:textId="0B84B81F"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86. </w:t>
      </w:r>
      <w:r w:rsidRPr="00195141">
        <w:rPr>
          <w:noProof/>
          <w:lang w:val="mk-MK"/>
        </w:rPr>
        <w:fldChar w:fldCharType="end"/>
      </w:r>
      <w:r w:rsidRPr="00195141">
        <w:rPr>
          <w:lang w:val="mk-MK"/>
        </w:rPr>
        <w:t xml:space="preserve">Судот </w:t>
      </w:r>
      <w:r w:rsidR="007707EE" w:rsidRPr="007707EE">
        <w:rPr>
          <w:lang w:val="mk-MK"/>
        </w:rPr>
        <w:t>констатира</w:t>
      </w:r>
      <w:r w:rsidRPr="00195141">
        <w:rPr>
          <w:lang w:val="mk-MK"/>
        </w:rPr>
        <w:t xml:space="preserve"> дека </w:t>
      </w:r>
      <w:r w:rsidR="007707EE" w:rsidRPr="007707EE">
        <w:rPr>
          <w:lang w:val="mk-MK"/>
        </w:rPr>
        <w:t>Судскиот совет</w:t>
      </w:r>
      <w:r w:rsidRPr="00195141">
        <w:rPr>
          <w:lang w:val="mk-MK"/>
        </w:rPr>
        <w:t xml:space="preserve"> е специјализирано тело со полно работно време основано со закон,</w:t>
      </w:r>
      <w:r w:rsidR="007707EE">
        <w:rPr>
          <w:lang w:val="mk-MK"/>
        </w:rPr>
        <w:t xml:space="preserve"> </w:t>
      </w:r>
      <w:r w:rsidRPr="00195141">
        <w:rPr>
          <w:lang w:val="mk-MK"/>
        </w:rPr>
        <w:t xml:space="preserve">имено Уставот и Законот за </w:t>
      </w:r>
      <w:r w:rsidR="007707EE" w:rsidRPr="007707EE">
        <w:rPr>
          <w:lang w:val="mk-MK"/>
        </w:rPr>
        <w:t>Судскиот совет</w:t>
      </w:r>
      <w:r w:rsidRPr="00195141">
        <w:rPr>
          <w:lang w:val="mk-MK"/>
        </w:rPr>
        <w:t xml:space="preserve"> (видете ставови 35 и </w:t>
      </w:r>
      <w:r w:rsidRPr="00195141">
        <w:rPr>
          <w:lang w:val="mk-MK"/>
        </w:rPr>
        <w:fldChar w:fldCharType="begin"/>
      </w:r>
      <w:r w:rsidRPr="00195141">
        <w:rPr>
          <w:lang w:val="mk-MK"/>
        </w:rPr>
        <w:instrText xml:space="preserve"> REF paragraph00035 \h  \* CharFormat  \* MERGEFORMAT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погоре и споредете</w:t>
      </w:r>
      <w:bookmarkStart w:id="54" w:name="_cl42280THELAW"/>
      <w:r w:rsidRPr="00195141">
        <w:rPr>
          <w:lang w:val="mk-MK"/>
        </w:rPr>
        <w:t xml:space="preserve"> </w:t>
      </w:r>
      <w:r w:rsidR="007707EE">
        <w:rPr>
          <w:i/>
          <w:iCs/>
          <w:lang w:val="mk-MK"/>
        </w:rPr>
        <w:t>Котора</w:t>
      </w:r>
      <w:r w:rsidRPr="00195141">
        <w:rPr>
          <w:i/>
          <w:iCs/>
          <w:lang w:val="mk-MK"/>
        </w:rPr>
        <w:t xml:space="preserve"> против Романија</w:t>
      </w:r>
      <w:bookmarkEnd w:id="54"/>
      <w:r w:rsidR="009E7155">
        <w:rPr>
          <w:i/>
          <w:iCs/>
          <w:lang w:val="mk-MK"/>
        </w:rPr>
        <w:t>,</w:t>
      </w:r>
      <w:r w:rsidRPr="00195141">
        <w:rPr>
          <w:lang w:val="mk-MK"/>
        </w:rPr>
        <w:t xml:space="preserve"> бр. 30745/18, § 37, 17 јануари 2023 година). С</w:t>
      </w:r>
      <w:r w:rsidR="007707EE">
        <w:rPr>
          <w:lang w:val="mk-MK"/>
        </w:rPr>
        <w:t>огласно</w:t>
      </w:r>
      <w:r w:rsidRPr="00195141">
        <w:rPr>
          <w:lang w:val="mk-MK"/>
        </w:rPr>
        <w:t xml:space="preserve"> релевантните уставни и законски одредби, </w:t>
      </w:r>
      <w:r w:rsidR="007707EE" w:rsidRPr="007707EE">
        <w:rPr>
          <w:lang w:val="mk-MK"/>
        </w:rPr>
        <w:t>Судскиот совет</w:t>
      </w:r>
      <w:r w:rsidRPr="00195141">
        <w:rPr>
          <w:lang w:val="mk-MK"/>
        </w:rPr>
        <w:t xml:space="preserve"> има надлежност и овластување да одлучува за прашања во врска со назначувањето, кариерата и дисциплинските постапки на судиите, вклучително и нивното разрешување (видете Амандман XXIX </w:t>
      </w:r>
      <w:r w:rsidR="007707EE">
        <w:rPr>
          <w:lang w:val="mk-MK"/>
        </w:rPr>
        <w:t>од</w:t>
      </w:r>
      <w:r w:rsidRPr="00195141">
        <w:rPr>
          <w:lang w:val="mk-MK"/>
        </w:rPr>
        <w:t xml:space="preserve"> Уставот</w:t>
      </w:r>
      <w:r w:rsidR="006F3791" w:rsidRPr="008A469A">
        <w:rPr>
          <w:lang w:val="ru-RU"/>
        </w:rPr>
        <w:t>,</w:t>
      </w:r>
      <w:r w:rsidRPr="00195141">
        <w:rPr>
          <w:lang w:val="mk-MK"/>
        </w:rPr>
        <w:t xml:space="preserve"> став 36 погоре и споредете </w:t>
      </w:r>
      <w:r w:rsidR="007707EE">
        <w:rPr>
          <w:lang w:val="mk-MK"/>
        </w:rPr>
        <w:t xml:space="preserve">со </w:t>
      </w:r>
      <w:r w:rsidR="0088743A">
        <w:rPr>
          <w:lang w:val="mk-MK"/>
        </w:rPr>
        <w:t>предметот</w:t>
      </w:r>
      <w:r w:rsidR="007707EE">
        <w:rPr>
          <w:lang w:val="mk-MK"/>
        </w:rPr>
        <w:t xml:space="preserve"> </w:t>
      </w:r>
      <w:r w:rsidR="007707EE" w:rsidRPr="007707EE">
        <w:rPr>
          <w:i/>
          <w:iCs/>
          <w:lang w:val="mk-MK"/>
        </w:rPr>
        <w:t>Билген</w:t>
      </w:r>
      <w:r w:rsidR="009E7155">
        <w:rPr>
          <w:i/>
          <w:iCs/>
          <w:lang w:val="mk-MK"/>
        </w:rPr>
        <w:t>,</w:t>
      </w:r>
      <w:r w:rsidRPr="00195141">
        <w:rPr>
          <w:lang w:val="mk-MK"/>
        </w:rPr>
        <w:t xml:space="preserve"> цитиран погоре, § 74 </w:t>
      </w:r>
      <w:r w:rsidR="007707EE" w:rsidRPr="007707EE">
        <w:rPr>
          <w:i/>
          <w:iCs/>
          <w:lang w:val="mk-MK"/>
        </w:rPr>
        <w:t>од почетокот</w:t>
      </w:r>
      <w:r w:rsidR="009E7155">
        <w:rPr>
          <w:i/>
          <w:iCs/>
          <w:lang w:val="mk-MK"/>
        </w:rPr>
        <w:t>,</w:t>
      </w:r>
      <w:r w:rsidRPr="00195141">
        <w:rPr>
          <w:lang w:val="mk-MK"/>
        </w:rPr>
        <w:t xml:space="preserve"> и </w:t>
      </w:r>
      <w:bookmarkStart w:id="55" w:name="_cl41112THELAW"/>
      <w:r w:rsidR="007707EE">
        <w:rPr>
          <w:i/>
          <w:iCs/>
          <w:lang w:val="mk-MK"/>
        </w:rPr>
        <w:t>Донев</w:t>
      </w:r>
      <w:r w:rsidRPr="00195141">
        <w:rPr>
          <w:i/>
          <w:iCs/>
          <w:lang w:val="mk-MK"/>
        </w:rPr>
        <w:t xml:space="preserve"> против Бугарија</w:t>
      </w:r>
      <w:bookmarkEnd w:id="55"/>
      <w:r w:rsidR="009E7155">
        <w:rPr>
          <w:i/>
          <w:iCs/>
          <w:lang w:val="mk-MK"/>
        </w:rPr>
        <w:t>,</w:t>
      </w:r>
      <w:r w:rsidRPr="00195141">
        <w:rPr>
          <w:lang w:val="mk-MK"/>
        </w:rPr>
        <w:t xml:space="preserve"> бр. 72437/11, § 84, 26 октомври 2021 година). Постапките за </w:t>
      </w:r>
      <w:r w:rsidR="007707EE" w:rsidRPr="007707EE">
        <w:rPr>
          <w:lang w:val="mk-MK"/>
        </w:rPr>
        <w:t xml:space="preserve">нестручно и несовесно вршење на судиската функција </w:t>
      </w:r>
      <w:r w:rsidRPr="00195141">
        <w:rPr>
          <w:lang w:val="mk-MK"/>
        </w:rPr>
        <w:t xml:space="preserve">против судиите, како </w:t>
      </w:r>
      <w:r w:rsidR="007707EE">
        <w:rPr>
          <w:lang w:val="mk-MK"/>
        </w:rPr>
        <w:t>во</w:t>
      </w:r>
      <w:r w:rsidRPr="00195141">
        <w:rPr>
          <w:lang w:val="mk-MK"/>
        </w:rPr>
        <w:t xml:space="preserve"> овој случај, се регулира</w:t>
      </w:r>
      <w:r w:rsidR="007707EE">
        <w:rPr>
          <w:lang w:val="mk-MK"/>
        </w:rPr>
        <w:t>ат</w:t>
      </w:r>
      <w:r w:rsidRPr="00195141">
        <w:rPr>
          <w:lang w:val="mk-MK"/>
        </w:rPr>
        <w:t xml:space="preserve"> со Законот за </w:t>
      </w:r>
      <w:r w:rsidR="007707EE" w:rsidRPr="007707EE">
        <w:rPr>
          <w:lang w:val="mk-MK"/>
        </w:rPr>
        <w:t>Судскиот совет</w:t>
      </w:r>
      <w:r w:rsidRPr="00195141">
        <w:rPr>
          <w:lang w:val="mk-MK"/>
        </w:rPr>
        <w:t xml:space="preserve"> и </w:t>
      </w:r>
      <w:r w:rsidR="007707EE">
        <w:rPr>
          <w:lang w:val="mk-MK"/>
        </w:rPr>
        <w:t>содржат</w:t>
      </w:r>
      <w:r w:rsidRPr="00195141">
        <w:rPr>
          <w:lang w:val="mk-MK"/>
        </w:rPr>
        <w:t xml:space="preserve"> збир</w:t>
      </w:r>
      <w:r w:rsidR="007707EE">
        <w:rPr>
          <w:lang w:val="mk-MK"/>
        </w:rPr>
        <w:t xml:space="preserve"> </w:t>
      </w:r>
      <w:r w:rsidRPr="00195141">
        <w:rPr>
          <w:lang w:val="mk-MK"/>
        </w:rPr>
        <w:t>процедурални гаранции, вклуч</w:t>
      </w:r>
      <w:r w:rsidR="007707EE">
        <w:rPr>
          <w:lang w:val="mk-MK"/>
        </w:rPr>
        <w:t xml:space="preserve">ително и </w:t>
      </w:r>
      <w:r w:rsidR="0039101E">
        <w:rPr>
          <w:lang w:val="mk-MK"/>
        </w:rPr>
        <w:t>начелото</w:t>
      </w:r>
      <w:r w:rsidRPr="00195141">
        <w:rPr>
          <w:lang w:val="mk-MK"/>
        </w:rPr>
        <w:t xml:space="preserve"> на контрадикторност</w:t>
      </w:r>
      <w:r w:rsidR="00A425BC">
        <w:rPr>
          <w:lang w:val="mk-MK"/>
        </w:rPr>
        <w:t xml:space="preserve"> на постапката</w:t>
      </w:r>
      <w:r w:rsidRPr="00195141">
        <w:rPr>
          <w:lang w:val="mk-MK"/>
        </w:rPr>
        <w:t xml:space="preserve">, правото да се биде сослушан и застапуван од адвокат и правото да се поднесат докази (видете, особено, членови 65 и 66 од Законот за </w:t>
      </w:r>
      <w:r w:rsidR="00A425BC" w:rsidRPr="00A425BC">
        <w:rPr>
          <w:lang w:val="mk-MK"/>
        </w:rPr>
        <w:t>Судскиот совет</w:t>
      </w:r>
      <w:r w:rsidRPr="00195141">
        <w:rPr>
          <w:lang w:val="mk-MK"/>
        </w:rPr>
        <w:t xml:space="preserve">, цитирани во став </w:t>
      </w:r>
      <w:r w:rsidRPr="00195141">
        <w:rPr>
          <w:lang w:val="mk-MK"/>
        </w:rPr>
        <w:fldChar w:fldCharType="begin"/>
      </w:r>
      <w:r w:rsidRPr="00195141">
        <w:rPr>
          <w:lang w:val="mk-MK"/>
        </w:rPr>
        <w:instrText xml:space="preserve"> REF paragraph00035 \h  \* CharFormat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 xml:space="preserve">погоре). Законот за </w:t>
      </w:r>
      <w:r w:rsidR="00A425BC" w:rsidRPr="00A425BC">
        <w:rPr>
          <w:lang w:val="mk-MK"/>
        </w:rPr>
        <w:t>Судскиот совет</w:t>
      </w:r>
      <w:r w:rsidRPr="00195141">
        <w:rPr>
          <w:lang w:val="mk-MK"/>
        </w:rPr>
        <w:t xml:space="preserve"> содржи специфична одредба во која се наведува дека, во постапките за </w:t>
      </w:r>
      <w:r w:rsidR="00A425BC" w:rsidRPr="00A425BC">
        <w:rPr>
          <w:lang w:val="mk-MK"/>
        </w:rPr>
        <w:t>нестручно и несовесно вршење на судиската функција</w:t>
      </w:r>
      <w:r w:rsidRPr="00195141">
        <w:rPr>
          <w:lang w:val="mk-MK"/>
        </w:rPr>
        <w:t xml:space="preserve">, судијата ги ужива гаранциите за </w:t>
      </w:r>
      <w:r w:rsidR="00EC4E57">
        <w:rPr>
          <w:lang w:val="mk-MK"/>
        </w:rPr>
        <w:t>правично</w:t>
      </w:r>
      <w:r w:rsidRPr="00195141">
        <w:rPr>
          <w:lang w:val="mk-MK"/>
        </w:rPr>
        <w:t xml:space="preserve"> судење утврдени во член 6 од Конвенцијата (исто, член 74 од Законот за </w:t>
      </w:r>
      <w:r w:rsidR="00A425BC" w:rsidRPr="00A425BC">
        <w:rPr>
          <w:lang w:val="mk-MK"/>
        </w:rPr>
        <w:t>Судскиот совет</w:t>
      </w:r>
      <w:r w:rsidRPr="00195141">
        <w:rPr>
          <w:lang w:val="mk-MK"/>
        </w:rPr>
        <w:t xml:space="preserve">). Во такви околности, Судот прифаќа дека </w:t>
      </w:r>
      <w:r w:rsidR="00A425BC" w:rsidRPr="00A425BC">
        <w:rPr>
          <w:lang w:val="mk-MK"/>
        </w:rPr>
        <w:t>Судскиот совет</w:t>
      </w:r>
      <w:r w:rsidRPr="00195141">
        <w:rPr>
          <w:lang w:val="mk-MK"/>
        </w:rPr>
        <w:t xml:space="preserve"> врши судска функција во постапките за нестручно </w:t>
      </w:r>
      <w:r w:rsidR="00A425BC">
        <w:rPr>
          <w:lang w:val="mk-MK"/>
        </w:rPr>
        <w:t xml:space="preserve">и несовесно </w:t>
      </w:r>
      <w:r w:rsidR="006F3791" w:rsidRPr="006F3791">
        <w:rPr>
          <w:lang w:val="mk-MK"/>
        </w:rPr>
        <w:t>вршење на судиската функција</w:t>
      </w:r>
      <w:r w:rsidRPr="00195141">
        <w:rPr>
          <w:lang w:val="mk-MK"/>
        </w:rPr>
        <w:t>,</w:t>
      </w:r>
      <w:r w:rsidR="00A425BC">
        <w:rPr>
          <w:lang w:val="mk-MK"/>
        </w:rPr>
        <w:t xml:space="preserve"> з</w:t>
      </w:r>
      <w:r w:rsidRPr="00195141">
        <w:rPr>
          <w:lang w:val="mk-MK"/>
        </w:rPr>
        <w:t xml:space="preserve">а кои се применуваат гаранциите од член 6 став 1 (споредете </w:t>
      </w:r>
      <w:r w:rsidR="00A425BC">
        <w:rPr>
          <w:lang w:val="mk-MK"/>
        </w:rPr>
        <w:t>со</w:t>
      </w:r>
      <w:r w:rsidRPr="00195141">
        <w:rPr>
          <w:lang w:val="mk-MK"/>
        </w:rPr>
        <w:t>, на</w:t>
      </w:r>
      <w:r w:rsidR="006F3791">
        <w:rPr>
          <w:lang w:val="mk-MK"/>
        </w:rPr>
        <w:t xml:space="preserve"> пр.,</w:t>
      </w:r>
      <w:r w:rsidRPr="00195141">
        <w:rPr>
          <w:lang w:val="mk-MK"/>
        </w:rPr>
        <w:t xml:space="preserve"> </w:t>
      </w:r>
      <w:r w:rsidR="00A425BC" w:rsidRPr="00A425BC">
        <w:rPr>
          <w:i/>
          <w:iCs/>
          <w:lang w:val="mk-MK"/>
        </w:rPr>
        <w:t>Еминагаоглу</w:t>
      </w:r>
      <w:r w:rsidR="009E7155">
        <w:rPr>
          <w:i/>
          <w:iCs/>
          <w:lang w:val="mk-MK"/>
        </w:rPr>
        <w:t>,</w:t>
      </w:r>
      <w:r w:rsidRPr="00195141">
        <w:rPr>
          <w:lang w:val="mk-MK"/>
        </w:rPr>
        <w:t xml:space="preserve"> цитиран погоре, § 99, и </w:t>
      </w:r>
      <w:r w:rsidR="00A425BC">
        <w:rPr>
          <w:i/>
          <w:iCs/>
          <w:lang w:val="mk-MK"/>
        </w:rPr>
        <w:t>Билген</w:t>
      </w:r>
      <w:r w:rsidR="009E7155">
        <w:rPr>
          <w:i/>
          <w:iCs/>
          <w:lang w:val="mk-MK"/>
        </w:rPr>
        <w:t>,</w:t>
      </w:r>
      <w:r w:rsidRPr="00195141">
        <w:rPr>
          <w:lang w:val="mk-MK"/>
        </w:rPr>
        <w:t xml:space="preserve"> цитиран погоре, § 74).</w:t>
      </w:r>
    </w:p>
    <w:bookmarkStart w:id="56" w:name="paragraph00082"/>
    <w:p w14:paraId="21B55FE2" w14:textId="07501F63"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87. </w:t>
      </w:r>
      <w:r w:rsidRPr="00195141">
        <w:rPr>
          <w:lang w:val="mk-MK"/>
        </w:rPr>
        <w:fldChar w:fldCharType="end"/>
      </w:r>
      <w:bookmarkEnd w:id="56"/>
      <w:r w:rsidRPr="00195141">
        <w:rPr>
          <w:lang w:val="mk-MK"/>
        </w:rPr>
        <w:t xml:space="preserve">Осврнувајќи се на гаранциите за независност и непристрасност што се бараат од еден „трибунал“, Судот </w:t>
      </w:r>
      <w:r w:rsidR="006F3791">
        <w:rPr>
          <w:lang w:val="mk-MK"/>
        </w:rPr>
        <w:t>констатира</w:t>
      </w:r>
      <w:r w:rsidRPr="00195141">
        <w:rPr>
          <w:lang w:val="mk-MK"/>
        </w:rPr>
        <w:t xml:space="preserve"> дека </w:t>
      </w:r>
      <w:r w:rsidR="00E15E70" w:rsidRPr="00E15E70">
        <w:rPr>
          <w:lang w:val="mk-MK"/>
        </w:rPr>
        <w:t>Судскиот совет</w:t>
      </w:r>
      <w:r w:rsidRPr="00195141">
        <w:rPr>
          <w:lang w:val="mk-MK"/>
        </w:rPr>
        <w:t xml:space="preserve"> е составен од петнаесет члена, од кои мнозинството се судии. Меѓу нив се претседателот на</w:t>
      </w:r>
      <w:r w:rsidR="00E15E70">
        <w:rPr>
          <w:lang w:val="mk-MK"/>
        </w:rPr>
        <w:t xml:space="preserve"> </w:t>
      </w:r>
      <w:r w:rsidRPr="00195141">
        <w:rPr>
          <w:lang w:val="mk-MK"/>
        </w:rPr>
        <w:t xml:space="preserve">Врховниот суд, кој </w:t>
      </w:r>
      <w:r w:rsidR="00E15E70">
        <w:rPr>
          <w:lang w:val="mk-MK"/>
        </w:rPr>
        <w:t>е</w:t>
      </w:r>
      <w:r w:rsidRPr="00195141">
        <w:rPr>
          <w:lang w:val="mk-MK"/>
        </w:rPr>
        <w:t xml:space="preserve"> </w:t>
      </w:r>
      <w:r w:rsidRPr="00E15E70">
        <w:rPr>
          <w:lang w:val="mk-MK"/>
        </w:rPr>
        <w:t>по службена должност</w:t>
      </w:r>
      <w:r w:rsidR="009E7155" w:rsidRPr="00E15E70">
        <w:rPr>
          <w:lang w:val="mk-MK"/>
        </w:rPr>
        <w:t>,</w:t>
      </w:r>
      <w:r w:rsidRPr="00195141">
        <w:rPr>
          <w:i/>
          <w:iCs/>
          <w:lang w:val="mk-MK"/>
        </w:rPr>
        <w:t xml:space="preserve"> </w:t>
      </w:r>
      <w:r w:rsidRPr="00195141">
        <w:rPr>
          <w:lang w:val="mk-MK"/>
        </w:rPr>
        <w:t>и осум други судии кои се избрани од нивните колеги.</w:t>
      </w:r>
    </w:p>
    <w:p w14:paraId="462C3565" w14:textId="1C527C00"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88. </w:t>
      </w:r>
      <w:r w:rsidRPr="00195141">
        <w:rPr>
          <w:noProof/>
          <w:lang w:val="mk-MK"/>
        </w:rPr>
        <w:fldChar w:fldCharType="end"/>
      </w:r>
      <w:r w:rsidRPr="00195141">
        <w:rPr>
          <w:lang w:val="mk-MK"/>
        </w:rPr>
        <w:t xml:space="preserve">Петте членови на </w:t>
      </w:r>
      <w:r w:rsidR="00E15E70" w:rsidRPr="00E15E70">
        <w:rPr>
          <w:lang w:val="mk-MK"/>
        </w:rPr>
        <w:t>Судскиот совет</w:t>
      </w:r>
      <w:r w:rsidR="00E15E70">
        <w:rPr>
          <w:lang w:val="mk-MK"/>
        </w:rPr>
        <w:t xml:space="preserve"> кои не се судии</w:t>
      </w:r>
      <w:r w:rsidRPr="00195141">
        <w:rPr>
          <w:lang w:val="mk-MK"/>
        </w:rPr>
        <w:t xml:space="preserve"> ги избира </w:t>
      </w:r>
      <w:r w:rsidR="00E15E70">
        <w:rPr>
          <w:lang w:val="mk-MK"/>
        </w:rPr>
        <w:t>Собранието</w:t>
      </w:r>
      <w:r w:rsidRPr="00195141">
        <w:rPr>
          <w:lang w:val="mk-MK"/>
        </w:rPr>
        <w:t xml:space="preserve">, а двајца од нив ги предлага </w:t>
      </w:r>
      <w:r w:rsidR="00E15E70">
        <w:rPr>
          <w:lang w:val="mk-MK"/>
        </w:rPr>
        <w:t>П</w:t>
      </w:r>
      <w:r w:rsidRPr="00195141">
        <w:rPr>
          <w:lang w:val="mk-MK"/>
        </w:rPr>
        <w:t xml:space="preserve">ретседателот на државата (видете Амандман XXVIII </w:t>
      </w:r>
      <w:r w:rsidR="00E15E70">
        <w:rPr>
          <w:lang w:val="mk-MK"/>
        </w:rPr>
        <w:t>од</w:t>
      </w:r>
      <w:r w:rsidRPr="00195141">
        <w:rPr>
          <w:lang w:val="mk-MK"/>
        </w:rPr>
        <w:t xml:space="preserve"> Уставот, став 35 погоре). </w:t>
      </w:r>
      <w:r w:rsidRPr="00195141">
        <w:rPr>
          <w:rFonts w:cstheme="minorHAnsi"/>
          <w:lang w:val="mk-MK"/>
        </w:rPr>
        <w:t xml:space="preserve">Во врска со ова, Судот повторува дека иако поимот за поделба на власта помеѓу политичките органи на владата и судството станува сè поважен во неговата судска пракса, изборот или назначувањето судии од страна на извршната или законодавната власт е дозволено според Конвенцијата. Сепак, откако ќе бидат избрани или назначени, </w:t>
      </w:r>
      <w:r w:rsidR="00E15E70">
        <w:rPr>
          <w:rFonts w:cstheme="minorHAnsi"/>
          <w:lang w:val="mk-MK"/>
        </w:rPr>
        <w:t xml:space="preserve">врз </w:t>
      </w:r>
      <w:r w:rsidRPr="00195141">
        <w:rPr>
          <w:rFonts w:cstheme="minorHAnsi"/>
          <w:lang w:val="mk-MK"/>
        </w:rPr>
        <w:t xml:space="preserve">судиите </w:t>
      </w:r>
      <w:r w:rsidR="00E15E70">
        <w:rPr>
          <w:rFonts w:cstheme="minorHAnsi"/>
          <w:lang w:val="mk-MK"/>
        </w:rPr>
        <w:t xml:space="preserve">не смее да </w:t>
      </w:r>
      <w:r w:rsidR="00E15E70">
        <w:rPr>
          <w:rFonts w:cstheme="minorHAnsi"/>
          <w:lang w:val="mk-MK"/>
        </w:rPr>
        <w:lastRenderedPageBreak/>
        <w:t>има</w:t>
      </w:r>
      <w:r w:rsidRPr="00195141">
        <w:rPr>
          <w:rFonts w:cstheme="minorHAnsi"/>
          <w:lang w:val="mk-MK"/>
        </w:rPr>
        <w:t xml:space="preserve"> влијание или притисок и мора да ги извршуваат </w:t>
      </w:r>
      <w:r w:rsidR="00E15E70">
        <w:rPr>
          <w:rFonts w:cstheme="minorHAnsi"/>
          <w:lang w:val="mk-MK"/>
        </w:rPr>
        <w:t>нивните</w:t>
      </w:r>
      <w:r w:rsidRPr="00195141">
        <w:rPr>
          <w:rFonts w:cstheme="minorHAnsi"/>
          <w:lang w:val="mk-MK"/>
        </w:rPr>
        <w:t xml:space="preserve"> судски </w:t>
      </w:r>
      <w:r w:rsidR="00E15E70">
        <w:rPr>
          <w:rFonts w:cstheme="minorHAnsi"/>
          <w:lang w:val="mk-MK"/>
        </w:rPr>
        <w:t>функции</w:t>
      </w:r>
      <w:r w:rsidRPr="00195141">
        <w:rPr>
          <w:rFonts w:cstheme="minorHAnsi"/>
          <w:lang w:val="mk-MK"/>
        </w:rPr>
        <w:t xml:space="preserve"> со целосна независност (видете, на пример, </w:t>
      </w:r>
      <w:r w:rsidR="00E15E70" w:rsidRPr="00E15E70">
        <w:rPr>
          <w:rFonts w:cstheme="minorHAnsi"/>
          <w:i/>
          <w:iCs/>
          <w:lang w:val="mk-MK"/>
        </w:rPr>
        <w:t>Гудмундур Андри Астрадсон</w:t>
      </w:r>
      <w:r w:rsidR="009E7155">
        <w:rPr>
          <w:rFonts w:cstheme="minorHAnsi"/>
          <w:i/>
          <w:iCs/>
          <w:lang w:val="mk-MK"/>
        </w:rPr>
        <w:t>,</w:t>
      </w:r>
      <w:r w:rsidRPr="00195141">
        <w:rPr>
          <w:rFonts w:cstheme="minorHAnsi"/>
          <w:lang w:val="mk-MK"/>
        </w:rPr>
        <w:t xml:space="preserve"> цитирано погоре, § 207, и </w:t>
      </w:r>
      <w:r w:rsidR="00E15E70" w:rsidRPr="00E15E70">
        <w:rPr>
          <w:rFonts w:cstheme="minorHAnsi"/>
          <w:i/>
          <w:iCs/>
          <w:lang w:val="mk-MK"/>
        </w:rPr>
        <w:t>Ксеро Флор в Полсце сп. з.о.о. против Полска</w:t>
      </w:r>
      <w:r w:rsidR="009E7155">
        <w:rPr>
          <w:rFonts w:cstheme="minorHAnsi"/>
          <w:i/>
          <w:iCs/>
          <w:lang w:val="mk-MK"/>
        </w:rPr>
        <w:t>,</w:t>
      </w:r>
      <w:r w:rsidRPr="00195141">
        <w:rPr>
          <w:rFonts w:cstheme="minorHAnsi"/>
          <w:lang w:val="mk-MK"/>
        </w:rPr>
        <w:t xml:space="preserve"> бр. 4907/18, § 252, 7 мај 2021 година</w:t>
      </w:r>
      <w:r w:rsidRPr="00195141">
        <w:rPr>
          <w:lang w:val="mk-MK"/>
        </w:rPr>
        <w:t>).</w:t>
      </w:r>
    </w:p>
    <w:p w14:paraId="29094ACB" w14:textId="1F892C18"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89. </w:t>
      </w:r>
      <w:r w:rsidRPr="00195141">
        <w:rPr>
          <w:rFonts w:cstheme="minorHAnsi"/>
          <w:lang w:val="mk-MK"/>
        </w:rPr>
        <w:fldChar w:fldCharType="end"/>
      </w:r>
      <w:r w:rsidRPr="00195141">
        <w:rPr>
          <w:rFonts w:cstheme="minorHAnsi"/>
          <w:lang w:val="mk-MK"/>
        </w:rPr>
        <w:t xml:space="preserve">Членовите на </w:t>
      </w:r>
      <w:r w:rsidR="00E15E70" w:rsidRPr="00E15E70">
        <w:rPr>
          <w:rFonts w:cstheme="minorHAnsi"/>
          <w:lang w:val="mk-MK"/>
        </w:rPr>
        <w:t>Судскиот совет</w:t>
      </w:r>
      <w:r w:rsidRPr="00195141">
        <w:rPr>
          <w:rFonts w:cstheme="minorHAnsi"/>
          <w:lang w:val="mk-MK"/>
        </w:rPr>
        <w:t xml:space="preserve"> се избираат за мандат од шест години, кој може да се обнови под одредени околности (видете член 7 од Законот за </w:t>
      </w:r>
      <w:r w:rsidR="00E15E70" w:rsidRPr="00E15E70">
        <w:rPr>
          <w:rFonts w:cstheme="minorHAnsi"/>
          <w:lang w:val="mk-MK"/>
        </w:rPr>
        <w:t>Судскиот совет</w:t>
      </w:r>
      <w:r w:rsidRPr="00195141">
        <w:rPr>
          <w:rFonts w:cstheme="minorHAnsi"/>
          <w:lang w:val="mk-MK"/>
        </w:rPr>
        <w:t xml:space="preserve">, цитиран во став </w:t>
      </w:r>
      <w:r w:rsidRPr="00195141">
        <w:rPr>
          <w:rFonts w:cstheme="minorHAnsi"/>
          <w:lang w:val="mk-MK"/>
        </w:rPr>
        <w:fldChar w:fldCharType="begin"/>
      </w:r>
      <w:r w:rsidRPr="00195141">
        <w:rPr>
          <w:rFonts w:cstheme="minorHAnsi"/>
          <w:lang w:val="mk-MK"/>
        </w:rPr>
        <w:instrText xml:space="preserve"> REF paragraph00035 \h  \* CharFormat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39 </w:t>
      </w:r>
      <w:r w:rsidRPr="00195141">
        <w:rPr>
          <w:rFonts w:cstheme="minorHAnsi"/>
          <w:lang w:val="mk-MK"/>
        </w:rPr>
        <w:fldChar w:fldCharType="end"/>
      </w:r>
      <w:r w:rsidRPr="00195141">
        <w:rPr>
          <w:rFonts w:cstheme="minorHAnsi"/>
          <w:lang w:val="mk-MK"/>
        </w:rPr>
        <w:t>погоре). Понатаму, тие мож</w:t>
      </w:r>
      <w:r w:rsidR="00E15E70">
        <w:rPr>
          <w:rFonts w:cstheme="minorHAnsi"/>
          <w:lang w:val="mk-MK"/>
        </w:rPr>
        <w:t>е</w:t>
      </w:r>
      <w:r w:rsidRPr="00195141">
        <w:rPr>
          <w:rFonts w:cstheme="minorHAnsi"/>
          <w:lang w:val="mk-MK"/>
        </w:rPr>
        <w:t xml:space="preserve"> да </w:t>
      </w:r>
      <w:r w:rsidR="00E15E70">
        <w:rPr>
          <w:rFonts w:cstheme="minorHAnsi"/>
          <w:lang w:val="mk-MK"/>
        </w:rPr>
        <w:t>се</w:t>
      </w:r>
      <w:r w:rsidRPr="00195141">
        <w:rPr>
          <w:rFonts w:cstheme="minorHAnsi"/>
          <w:lang w:val="mk-MK"/>
        </w:rPr>
        <w:t xml:space="preserve"> разреш</w:t>
      </w:r>
      <w:r w:rsidR="00E15E70">
        <w:rPr>
          <w:rFonts w:cstheme="minorHAnsi"/>
          <w:lang w:val="mk-MK"/>
        </w:rPr>
        <w:t>ат</w:t>
      </w:r>
      <w:r w:rsidRPr="00195141">
        <w:rPr>
          <w:rFonts w:cstheme="minorHAnsi"/>
          <w:lang w:val="mk-MK"/>
        </w:rPr>
        <w:t xml:space="preserve"> од функција само во случаи</w:t>
      </w:r>
      <w:r w:rsidR="00E15E70">
        <w:rPr>
          <w:rFonts w:cstheme="minorHAnsi"/>
          <w:lang w:val="mk-MK"/>
        </w:rPr>
        <w:t xml:space="preserve"> кои се</w:t>
      </w:r>
      <w:r w:rsidRPr="00195141">
        <w:rPr>
          <w:rFonts w:cstheme="minorHAnsi"/>
          <w:lang w:val="mk-MK"/>
        </w:rPr>
        <w:t xml:space="preserve"> </w:t>
      </w:r>
      <w:r w:rsidR="00813689" w:rsidRPr="00195141">
        <w:rPr>
          <w:rFonts w:cstheme="minorHAnsi"/>
          <w:lang w:val="mk-MK"/>
        </w:rPr>
        <w:t>изречно</w:t>
      </w:r>
      <w:r w:rsidRPr="00195141">
        <w:rPr>
          <w:rFonts w:cstheme="minorHAnsi"/>
          <w:lang w:val="mk-MK"/>
        </w:rPr>
        <w:t xml:space="preserve"> предвидени со закон (видете член 34 од Законот за </w:t>
      </w:r>
      <w:r w:rsidR="00E15E70" w:rsidRPr="00E15E70">
        <w:rPr>
          <w:rFonts w:cstheme="minorHAnsi"/>
          <w:lang w:val="mk-MK"/>
        </w:rPr>
        <w:t>Судскиот совет</w:t>
      </w:r>
      <w:r w:rsidRPr="00195141">
        <w:rPr>
          <w:rFonts w:cstheme="minorHAnsi"/>
          <w:lang w:val="mk-MK"/>
        </w:rPr>
        <w:t xml:space="preserve">, исто; споредете </w:t>
      </w:r>
      <w:r w:rsidRPr="00195141">
        <w:rPr>
          <w:rFonts w:cstheme="minorHAnsi"/>
          <w:i/>
          <w:iCs/>
          <w:lang w:val="mk-MK"/>
        </w:rPr>
        <w:t>Џоџај</w:t>
      </w:r>
      <w:r w:rsidR="009E7155">
        <w:rPr>
          <w:rFonts w:cstheme="minorHAnsi"/>
          <w:i/>
          <w:iCs/>
          <w:lang w:val="mk-MK"/>
        </w:rPr>
        <w:t>,</w:t>
      </w:r>
      <w:r w:rsidRPr="00195141">
        <w:rPr>
          <w:rFonts w:cstheme="minorHAnsi"/>
          <w:lang w:val="mk-MK"/>
        </w:rPr>
        <w:t xml:space="preserve"> цитиран погоре, § 298</w:t>
      </w:r>
      <w:r w:rsidRPr="00195141">
        <w:rPr>
          <w:lang w:val="mk-MK"/>
        </w:rPr>
        <w:t xml:space="preserve">). И Уставот и Законот за </w:t>
      </w:r>
      <w:r w:rsidR="00E15E70" w:rsidRPr="00E15E70">
        <w:rPr>
          <w:lang w:val="mk-MK"/>
        </w:rPr>
        <w:t>Судскиот совет</w:t>
      </w:r>
      <w:r w:rsidRPr="00195141">
        <w:rPr>
          <w:lang w:val="mk-MK"/>
        </w:rPr>
        <w:t xml:space="preserve"> содржат одредби што ја гарантираат независноста и непристрасноста на </w:t>
      </w:r>
      <w:r w:rsidR="00E15E70" w:rsidRPr="00E15E70">
        <w:rPr>
          <w:lang w:val="mk-MK"/>
        </w:rPr>
        <w:t>Судскиот совет</w:t>
      </w:r>
      <w:r w:rsidRPr="00195141">
        <w:rPr>
          <w:lang w:val="mk-MK"/>
        </w:rPr>
        <w:t xml:space="preserve"> (видете, особено, Амандман XXVIII </w:t>
      </w:r>
      <w:r w:rsidR="00E15E70">
        <w:rPr>
          <w:lang w:val="mk-MK"/>
        </w:rPr>
        <w:t>од</w:t>
      </w:r>
      <w:r w:rsidRPr="00195141">
        <w:rPr>
          <w:lang w:val="mk-MK"/>
        </w:rPr>
        <w:t xml:space="preserve"> Уставот и член 3 од Законот за </w:t>
      </w:r>
      <w:r w:rsidR="00E15E70" w:rsidRPr="00E15E70">
        <w:rPr>
          <w:lang w:val="mk-MK"/>
        </w:rPr>
        <w:t>Судскиот совет</w:t>
      </w:r>
      <w:r w:rsidRPr="00195141">
        <w:rPr>
          <w:lang w:val="mk-MK"/>
        </w:rPr>
        <w:t xml:space="preserve">, цитиран во став </w:t>
      </w:r>
      <w:r w:rsidRPr="00195141">
        <w:rPr>
          <w:lang w:val="mk-MK"/>
        </w:rPr>
        <w:fldChar w:fldCharType="begin"/>
      </w:r>
      <w:r w:rsidRPr="00195141">
        <w:rPr>
          <w:lang w:val="mk-MK"/>
        </w:rPr>
        <w:instrText xml:space="preserve"> REF paragraph00035 \h  \* CharFormat </w:instrText>
      </w:r>
      <w:r w:rsidRPr="00195141">
        <w:rPr>
          <w:lang w:val="mk-MK"/>
        </w:rPr>
      </w:r>
      <w:r w:rsidRPr="00195141">
        <w:rPr>
          <w:lang w:val="mk-MK"/>
        </w:rPr>
        <w:fldChar w:fldCharType="separate"/>
      </w:r>
      <w:r w:rsidR="00E6179A" w:rsidRPr="00195141">
        <w:rPr>
          <w:lang w:val="mk-MK"/>
        </w:rPr>
        <w:t xml:space="preserve">39 </w:t>
      </w:r>
      <w:r w:rsidRPr="00195141">
        <w:rPr>
          <w:lang w:val="mk-MK"/>
        </w:rPr>
        <w:fldChar w:fldCharType="end"/>
      </w:r>
      <w:r w:rsidRPr="00195141">
        <w:rPr>
          <w:lang w:val="mk-MK"/>
        </w:rPr>
        <w:t>погоре).</w:t>
      </w:r>
    </w:p>
    <w:p w14:paraId="6487252F" w14:textId="5B0FF1D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90. </w:t>
      </w:r>
      <w:r w:rsidRPr="00195141">
        <w:rPr>
          <w:noProof/>
          <w:lang w:val="mk-MK"/>
        </w:rPr>
        <w:fldChar w:fldCharType="end"/>
      </w:r>
      <w:r w:rsidRPr="00195141">
        <w:rPr>
          <w:lang w:val="mk-MK"/>
        </w:rPr>
        <w:t xml:space="preserve">Министерот за правда е исто така член на </w:t>
      </w:r>
      <w:r w:rsidR="00E15E70" w:rsidRPr="00E15E70">
        <w:rPr>
          <w:lang w:val="mk-MK"/>
        </w:rPr>
        <w:t>Судскиот совет</w:t>
      </w:r>
      <w:r w:rsidR="00343D56" w:rsidRPr="008A469A">
        <w:rPr>
          <w:lang w:val="ru-RU"/>
        </w:rPr>
        <w:t xml:space="preserve"> </w:t>
      </w:r>
      <w:r w:rsidR="00343D56" w:rsidRPr="00343D56">
        <w:rPr>
          <w:lang w:val="mk-MK"/>
        </w:rPr>
        <w:t>по службена должност</w:t>
      </w:r>
      <w:r w:rsidRPr="00195141">
        <w:rPr>
          <w:lang w:val="mk-MK"/>
        </w:rPr>
        <w:t xml:space="preserve">. Судот </w:t>
      </w:r>
      <w:r w:rsidR="00343D56">
        <w:rPr>
          <w:lang w:val="mk-MK"/>
        </w:rPr>
        <w:t>констатира</w:t>
      </w:r>
      <w:r w:rsidRPr="00195141">
        <w:rPr>
          <w:lang w:val="mk-MK"/>
        </w:rPr>
        <w:t xml:space="preserve"> дека </w:t>
      </w:r>
      <w:r w:rsidRPr="00195141">
        <w:rPr>
          <w:rStyle w:val="JuParaChar"/>
          <w:lang w:val="mk-MK"/>
        </w:rPr>
        <w:t xml:space="preserve">Специјалниот известувач на ОН за независноста на судиите и адвокатите </w:t>
      </w:r>
      <w:r w:rsidRPr="00195141">
        <w:rPr>
          <w:lang w:val="mk-MK"/>
        </w:rPr>
        <w:t xml:space="preserve">препорачал кога членовите на извршната власт, на пример министерот за правда, учествуваат во работата на </w:t>
      </w:r>
      <w:r w:rsidR="00343D56">
        <w:rPr>
          <w:lang w:val="mk-MK"/>
        </w:rPr>
        <w:t>С</w:t>
      </w:r>
      <w:r w:rsidRPr="00195141">
        <w:rPr>
          <w:lang w:val="mk-MK"/>
        </w:rPr>
        <w:t xml:space="preserve">оветот како членови </w:t>
      </w:r>
      <w:r w:rsidRPr="00343D56">
        <w:rPr>
          <w:lang w:val="mk-MK"/>
        </w:rPr>
        <w:t>по службена должност</w:t>
      </w:r>
      <w:r w:rsidR="009E7155">
        <w:rPr>
          <w:i/>
          <w:iCs/>
          <w:lang w:val="mk-MK"/>
        </w:rPr>
        <w:t>,</w:t>
      </w:r>
      <w:r w:rsidRPr="00195141">
        <w:rPr>
          <w:lang w:val="mk-MK"/>
        </w:rPr>
        <w:t xml:space="preserve"> да се развијат соодветни мерки за да се </w:t>
      </w:r>
      <w:r w:rsidR="00343D56">
        <w:rPr>
          <w:lang w:val="mk-MK"/>
        </w:rPr>
        <w:t>гарантира</w:t>
      </w:r>
      <w:r w:rsidRPr="00195141">
        <w:rPr>
          <w:lang w:val="mk-MK"/>
        </w:rPr>
        <w:t xml:space="preserve"> нивна независност од потенцијално мешање (видете став 48 погоре). Во тужената држава, министерот за правда е </w:t>
      </w:r>
      <w:r w:rsidR="00813689" w:rsidRPr="00195141">
        <w:rPr>
          <w:lang w:val="mk-MK"/>
        </w:rPr>
        <w:t>изречно</w:t>
      </w:r>
      <w:r w:rsidRPr="00195141">
        <w:rPr>
          <w:lang w:val="mk-MK"/>
        </w:rPr>
        <w:t xml:space="preserve"> спречен да учествува во дисциплински постапки против судии и нема право на глас не само во однос на назначувања или разрешувања на судии, туку и во однос на сите други прашања </w:t>
      </w:r>
      <w:r w:rsidR="00343D56">
        <w:rPr>
          <w:lang w:val="mk-MK"/>
        </w:rPr>
        <w:t>за кои</w:t>
      </w:r>
      <w:r w:rsidRPr="00195141">
        <w:rPr>
          <w:lang w:val="mk-MK"/>
        </w:rPr>
        <w:t xml:space="preserve"> одлучува </w:t>
      </w:r>
      <w:r w:rsidR="00E15E70" w:rsidRPr="00E15E70">
        <w:rPr>
          <w:lang w:val="mk-MK"/>
        </w:rPr>
        <w:t>Судскиот совет</w:t>
      </w:r>
      <w:r w:rsidRPr="00195141">
        <w:rPr>
          <w:lang w:val="mk-MK"/>
        </w:rPr>
        <w:t xml:space="preserve"> (видете член 6(2) и (3), како и член 35(6) и (7) од Законот за </w:t>
      </w:r>
      <w:r w:rsidR="00E15E70" w:rsidRPr="00E15E70">
        <w:rPr>
          <w:lang w:val="mk-MK"/>
        </w:rPr>
        <w:t>Судскиот совет</w:t>
      </w:r>
      <w:r w:rsidRPr="00195141">
        <w:rPr>
          <w:lang w:val="mk-MK"/>
        </w:rPr>
        <w:t>, цитиран</w:t>
      </w:r>
      <w:r w:rsidR="00343D56">
        <w:rPr>
          <w:lang w:val="mk-MK"/>
        </w:rPr>
        <w:t>и</w:t>
      </w:r>
      <w:r w:rsidRPr="00195141">
        <w:rPr>
          <w:lang w:val="mk-MK"/>
        </w:rPr>
        <w:t xml:space="preserve"> во став </w:t>
      </w:r>
      <w:r w:rsidR="005733A4" w:rsidRPr="00195141">
        <w:rPr>
          <w:lang w:val="mk-MK"/>
        </w:rPr>
        <w:fldChar w:fldCharType="begin"/>
      </w:r>
      <w:r w:rsidR="005733A4" w:rsidRPr="00195141">
        <w:rPr>
          <w:lang w:val="mk-MK"/>
        </w:rPr>
        <w:instrText xml:space="preserve"> REF paragraph00035 \h  \* CharFormat </w:instrText>
      </w:r>
      <w:r w:rsidR="005733A4" w:rsidRPr="00195141">
        <w:rPr>
          <w:lang w:val="mk-MK"/>
        </w:rPr>
      </w:r>
      <w:r w:rsidR="005733A4" w:rsidRPr="00195141">
        <w:rPr>
          <w:lang w:val="mk-MK"/>
        </w:rPr>
        <w:fldChar w:fldCharType="separate"/>
      </w:r>
      <w:r w:rsidR="00E6179A" w:rsidRPr="00195141">
        <w:rPr>
          <w:lang w:val="mk-MK"/>
        </w:rPr>
        <w:t xml:space="preserve">39 </w:t>
      </w:r>
      <w:r w:rsidR="005733A4" w:rsidRPr="00195141">
        <w:rPr>
          <w:lang w:val="mk-MK"/>
        </w:rPr>
        <w:fldChar w:fldCharType="end"/>
      </w:r>
      <w:r w:rsidRPr="00195141">
        <w:rPr>
          <w:lang w:val="mk-MK"/>
        </w:rPr>
        <w:t>погоре).</w:t>
      </w:r>
    </w:p>
    <w:p w14:paraId="2FAA7B4E" w14:textId="091A220D" w:rsidR="00444399" w:rsidRPr="00195141" w:rsidRDefault="00140846" w:rsidP="00E6179A">
      <w:pPr>
        <w:pStyle w:val="JuPara"/>
        <w:rPr>
          <w:strike/>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91. </w:t>
      </w:r>
      <w:r w:rsidRPr="00195141">
        <w:rPr>
          <w:noProof/>
          <w:lang w:val="mk-MK"/>
        </w:rPr>
        <w:fldChar w:fldCharType="end"/>
      </w:r>
      <w:r w:rsidRPr="00195141">
        <w:rPr>
          <w:lang w:val="mk-MK"/>
        </w:rPr>
        <w:t xml:space="preserve">Судот претходно сметаше дека дури и пасивното присуство на член на владата во тело </w:t>
      </w:r>
      <w:r w:rsidR="005D60DC">
        <w:rPr>
          <w:lang w:val="mk-MK"/>
        </w:rPr>
        <w:t xml:space="preserve">кое е </w:t>
      </w:r>
      <w:r w:rsidRPr="00195141">
        <w:rPr>
          <w:lang w:val="mk-MK"/>
        </w:rPr>
        <w:t xml:space="preserve">надлежно за водење дисциплинска постапка против судии е, само по себе, исклучително проблематично во </w:t>
      </w:r>
      <w:r w:rsidR="005D60DC">
        <w:rPr>
          <w:lang w:val="mk-MK"/>
        </w:rPr>
        <w:t>однос</w:t>
      </w:r>
      <w:r w:rsidRPr="00195141">
        <w:rPr>
          <w:lang w:val="mk-MK"/>
        </w:rPr>
        <w:t xml:space="preserve"> на барањата од член 6 од Конвенцијата и, особено, барањето за независност на дисциплинскиот орган (видете </w:t>
      </w:r>
      <w:r w:rsidRPr="00195141">
        <w:rPr>
          <w:i/>
          <w:iCs/>
          <w:lang w:val="mk-MK"/>
        </w:rPr>
        <w:t>Катања</w:t>
      </w:r>
      <w:r w:rsidR="009E7155">
        <w:rPr>
          <w:i/>
          <w:iCs/>
          <w:lang w:val="mk-MK"/>
        </w:rPr>
        <w:t>,</w:t>
      </w:r>
      <w:r w:rsidRPr="00195141">
        <w:rPr>
          <w:i/>
          <w:iCs/>
          <w:lang w:val="mk-MK"/>
        </w:rPr>
        <w:t xml:space="preserve"> </w:t>
      </w:r>
      <w:r w:rsidRPr="00195141">
        <w:rPr>
          <w:lang w:val="mk-MK"/>
        </w:rPr>
        <w:t xml:space="preserve">цитирано погоре, § 75). Релевантните меѓународни материјали (видете ставови </w:t>
      </w:r>
      <w:r w:rsidRPr="00195141">
        <w:rPr>
          <w:lang w:val="mk-MK"/>
        </w:rPr>
        <w:fldChar w:fldCharType="begin"/>
      </w:r>
      <w:r w:rsidRPr="00195141">
        <w:rPr>
          <w:lang w:val="mk-MK"/>
        </w:rPr>
        <w:instrText xml:space="preserve"> REF paragraph00042 \h  \* CharFormat  \* MERGEFORMAT </w:instrText>
      </w:r>
      <w:r w:rsidRPr="00195141">
        <w:rPr>
          <w:lang w:val="mk-MK"/>
        </w:rPr>
      </w:r>
      <w:r w:rsidRPr="00195141">
        <w:rPr>
          <w:lang w:val="mk-MK"/>
        </w:rPr>
        <w:fldChar w:fldCharType="separate"/>
      </w:r>
      <w:r w:rsidR="00E6179A" w:rsidRPr="00195141">
        <w:rPr>
          <w:lang w:val="mk-MK"/>
        </w:rPr>
        <w:t>48</w:t>
      </w:r>
      <w:r w:rsidRPr="00195141">
        <w:rPr>
          <w:lang w:val="mk-MK"/>
        </w:rPr>
        <w:fldChar w:fldCharType="end"/>
      </w:r>
      <w:r w:rsidRPr="00195141">
        <w:rPr>
          <w:lang w:val="mk-MK"/>
        </w:rPr>
        <w:t xml:space="preserve">, </w:t>
      </w:r>
      <w:r w:rsidRPr="00195141">
        <w:rPr>
          <w:lang w:val="mk-MK"/>
        </w:rPr>
        <w:fldChar w:fldCharType="begin"/>
      </w:r>
      <w:r w:rsidRPr="00195141">
        <w:rPr>
          <w:lang w:val="mk-MK"/>
        </w:rPr>
        <w:instrText xml:space="preserve"> REF paragraph00050 \h  \* CharFormat  \* MERGEFORMAT </w:instrText>
      </w:r>
      <w:r w:rsidRPr="00195141">
        <w:rPr>
          <w:lang w:val="mk-MK"/>
        </w:rPr>
      </w:r>
      <w:r w:rsidRPr="00195141">
        <w:rPr>
          <w:lang w:val="mk-MK"/>
        </w:rPr>
        <w:fldChar w:fldCharType="separate"/>
      </w:r>
      <w:r w:rsidR="00E6179A" w:rsidRPr="00195141">
        <w:rPr>
          <w:lang w:val="mk-MK"/>
        </w:rPr>
        <w:t xml:space="preserve">52 </w:t>
      </w:r>
      <w:r w:rsidRPr="00195141">
        <w:rPr>
          <w:lang w:val="mk-MK"/>
        </w:rPr>
        <w:fldChar w:fldCharType="end"/>
      </w:r>
      <w:r w:rsidRPr="00195141">
        <w:rPr>
          <w:lang w:val="mk-MK"/>
        </w:rPr>
        <w:t xml:space="preserve">и </w:t>
      </w:r>
      <w:r w:rsidRPr="00195141">
        <w:rPr>
          <w:lang w:val="mk-MK"/>
        </w:rPr>
        <w:fldChar w:fldCharType="begin"/>
      </w:r>
      <w:r w:rsidRPr="00195141">
        <w:rPr>
          <w:lang w:val="mk-MK"/>
        </w:rPr>
        <w:instrText xml:space="preserve"> REF paragraph00051 \h  \* CharFormat  \* MERGEFORMAT </w:instrText>
      </w:r>
      <w:r w:rsidRPr="00195141">
        <w:rPr>
          <w:lang w:val="mk-MK"/>
        </w:rPr>
      </w:r>
      <w:r w:rsidRPr="00195141">
        <w:rPr>
          <w:lang w:val="mk-MK"/>
        </w:rPr>
        <w:fldChar w:fldCharType="separate"/>
      </w:r>
      <w:r w:rsidR="00E6179A" w:rsidRPr="00195141">
        <w:rPr>
          <w:lang w:val="mk-MK"/>
        </w:rPr>
        <w:t xml:space="preserve">53 </w:t>
      </w:r>
      <w:r w:rsidRPr="00195141">
        <w:rPr>
          <w:lang w:val="mk-MK"/>
        </w:rPr>
        <w:fldChar w:fldCharType="end"/>
      </w:r>
      <w:r w:rsidRPr="00195141">
        <w:rPr>
          <w:lang w:val="mk-MK"/>
        </w:rPr>
        <w:t>погоре)</w:t>
      </w:r>
      <w:r w:rsidR="005D60DC">
        <w:rPr>
          <w:lang w:val="mk-MK"/>
        </w:rPr>
        <w:t>, исто така,</w:t>
      </w:r>
      <w:r w:rsidRPr="00195141">
        <w:rPr>
          <w:lang w:val="mk-MK"/>
        </w:rPr>
        <w:t xml:space="preserve"> укажуваат дека учеството на политичар или член на извршната власт во работата на тело </w:t>
      </w:r>
      <w:r w:rsidR="005D60DC">
        <w:rPr>
          <w:lang w:val="mk-MK"/>
        </w:rPr>
        <w:t xml:space="preserve">кое е </w:t>
      </w:r>
      <w:r w:rsidRPr="00195141">
        <w:rPr>
          <w:lang w:val="mk-MK"/>
        </w:rPr>
        <w:t xml:space="preserve">задолжено за дисциплински постапки против судии би можело да ја доведе во прашање неговата независност. </w:t>
      </w:r>
      <w:r w:rsidRPr="00195141">
        <w:rPr>
          <w:rFonts w:ascii="Times New Roman" w:hAnsi="Times New Roman" w:cs="Times New Roman"/>
          <w:lang w:val="mk-MK"/>
        </w:rPr>
        <w:t xml:space="preserve">Имајќи </w:t>
      </w:r>
      <w:r w:rsidR="005D60DC">
        <w:rPr>
          <w:rFonts w:ascii="Times New Roman" w:hAnsi="Times New Roman" w:cs="Times New Roman"/>
          <w:lang w:val="mk-MK"/>
        </w:rPr>
        <w:t>ја</w:t>
      </w:r>
      <w:r w:rsidRPr="00195141">
        <w:rPr>
          <w:rFonts w:ascii="Times New Roman" w:hAnsi="Times New Roman" w:cs="Times New Roman"/>
          <w:lang w:val="mk-MK"/>
        </w:rPr>
        <w:t xml:space="preserve"> предвид загриженоста на ГРЕКО дека ризик од политичко влијание </w:t>
      </w:r>
      <w:r w:rsidR="005D60DC" w:rsidRPr="005D60DC">
        <w:rPr>
          <w:rFonts w:ascii="Times New Roman" w:hAnsi="Times New Roman" w:cs="Times New Roman"/>
          <w:lang w:val="mk-MK"/>
        </w:rPr>
        <w:t xml:space="preserve">може да има </w:t>
      </w:r>
      <w:r w:rsidRPr="00195141">
        <w:rPr>
          <w:rFonts w:ascii="Times New Roman" w:hAnsi="Times New Roman" w:cs="Times New Roman"/>
          <w:lang w:val="mk-MK"/>
        </w:rPr>
        <w:t>дури и во отсуство на формално право на глас или</w:t>
      </w:r>
      <w:r w:rsidR="005D60DC">
        <w:rPr>
          <w:rFonts w:ascii="Times New Roman" w:hAnsi="Times New Roman" w:cs="Times New Roman"/>
          <w:lang w:val="mk-MK"/>
        </w:rPr>
        <w:t xml:space="preserve"> </w:t>
      </w:r>
      <w:r w:rsidRPr="00195141">
        <w:rPr>
          <w:rFonts w:ascii="Times New Roman" w:hAnsi="Times New Roman" w:cs="Times New Roman"/>
          <w:lang w:val="mk-MK"/>
        </w:rPr>
        <w:t xml:space="preserve">фактичко присуство на министерот на седниците на </w:t>
      </w:r>
      <w:r w:rsidR="005D60DC">
        <w:rPr>
          <w:rFonts w:ascii="Times New Roman" w:hAnsi="Times New Roman" w:cs="Times New Roman"/>
          <w:lang w:val="mk-MK"/>
        </w:rPr>
        <w:t>Судскиот совет</w:t>
      </w:r>
      <w:r w:rsidRPr="00195141">
        <w:rPr>
          <w:rFonts w:ascii="Times New Roman" w:hAnsi="Times New Roman" w:cs="Times New Roman"/>
          <w:lang w:val="mk-MK"/>
        </w:rPr>
        <w:t xml:space="preserve"> (видете став</w:t>
      </w:r>
      <w:r w:rsidR="005D60DC">
        <w:rPr>
          <w:rFonts w:ascii="Times New Roman" w:hAnsi="Times New Roman" w:cs="Times New Roman"/>
          <w:lang w:val="mk-MK"/>
        </w:rPr>
        <w:t xml:space="preserve"> </w:t>
      </w:r>
      <w:r w:rsidRPr="00195141">
        <w:rPr>
          <w:rFonts w:ascii="Times New Roman" w:hAnsi="Times New Roman" w:cs="Times New Roman"/>
          <w:lang w:val="mk-MK"/>
        </w:rPr>
        <w:t xml:space="preserve">59 погоре), како и мислењето CDL-AD(2025)026 на Венецијанската комисија (видете став 50 </w:t>
      </w:r>
      <w:r w:rsidR="005D60DC" w:rsidRPr="005D60DC">
        <w:rPr>
          <w:rFonts w:ascii="Times New Roman" w:hAnsi="Times New Roman" w:cs="Times New Roman"/>
          <w:lang w:val="mk-MK"/>
        </w:rPr>
        <w:t>до крај</w:t>
      </w:r>
      <w:r w:rsidRPr="00195141">
        <w:rPr>
          <w:rFonts w:ascii="Times New Roman" w:hAnsi="Times New Roman" w:cs="Times New Roman"/>
          <w:i/>
          <w:iCs/>
          <w:lang w:val="mk-MK"/>
        </w:rPr>
        <w:t xml:space="preserve"> </w:t>
      </w:r>
      <w:r w:rsidRPr="00195141">
        <w:rPr>
          <w:rFonts w:ascii="Times New Roman" w:hAnsi="Times New Roman" w:cs="Times New Roman"/>
          <w:lang w:val="mk-MK"/>
        </w:rPr>
        <w:t xml:space="preserve">погоре), Судот </w:t>
      </w:r>
      <w:r w:rsidR="005D60DC">
        <w:rPr>
          <w:rFonts w:ascii="Times New Roman" w:hAnsi="Times New Roman" w:cs="Times New Roman"/>
          <w:lang w:val="mk-MK"/>
        </w:rPr>
        <w:t>констатира</w:t>
      </w:r>
      <w:r w:rsidRPr="00195141">
        <w:rPr>
          <w:rFonts w:ascii="Times New Roman" w:hAnsi="Times New Roman" w:cs="Times New Roman"/>
          <w:lang w:val="mk-MK"/>
        </w:rPr>
        <w:t xml:space="preserve"> дека овие </w:t>
      </w:r>
      <w:r w:rsidR="005D60DC">
        <w:rPr>
          <w:rFonts w:ascii="Times New Roman" w:hAnsi="Times New Roman" w:cs="Times New Roman"/>
          <w:lang w:val="mk-MK"/>
        </w:rPr>
        <w:t>аспекти</w:t>
      </w:r>
      <w:r w:rsidRPr="00195141">
        <w:rPr>
          <w:rFonts w:ascii="Times New Roman" w:hAnsi="Times New Roman" w:cs="Times New Roman"/>
          <w:lang w:val="mk-MK"/>
        </w:rPr>
        <w:t xml:space="preserve"> би можеле да покренат сомнежи </w:t>
      </w:r>
      <w:r w:rsidR="005D60DC">
        <w:rPr>
          <w:rFonts w:ascii="Times New Roman" w:hAnsi="Times New Roman" w:cs="Times New Roman"/>
          <w:lang w:val="mk-MK"/>
        </w:rPr>
        <w:t>за</w:t>
      </w:r>
      <w:r w:rsidRPr="00195141">
        <w:rPr>
          <w:rFonts w:ascii="Times New Roman" w:hAnsi="Times New Roman" w:cs="Times New Roman"/>
          <w:lang w:val="mk-MK"/>
        </w:rPr>
        <w:t xml:space="preserve"> независноста на </w:t>
      </w:r>
      <w:r w:rsidR="00E15E70" w:rsidRPr="00E15E70">
        <w:rPr>
          <w:rFonts w:ascii="Times New Roman" w:hAnsi="Times New Roman" w:cs="Times New Roman"/>
          <w:lang w:val="mk-MK"/>
        </w:rPr>
        <w:t>Судскиот совет</w:t>
      </w:r>
      <w:r w:rsidRPr="00195141">
        <w:rPr>
          <w:rFonts w:ascii="Times New Roman" w:hAnsi="Times New Roman" w:cs="Times New Roman"/>
          <w:lang w:val="mk-MK"/>
        </w:rPr>
        <w:t xml:space="preserve">. Сепак, во отсуство на конкретна жалба од </w:t>
      </w:r>
      <w:r w:rsidR="0039101E">
        <w:rPr>
          <w:rFonts w:ascii="Times New Roman" w:hAnsi="Times New Roman" w:cs="Times New Roman"/>
          <w:lang w:val="mk-MK"/>
        </w:rPr>
        <w:t>апликантките</w:t>
      </w:r>
      <w:r w:rsidRPr="00195141">
        <w:rPr>
          <w:rFonts w:ascii="Times New Roman" w:hAnsi="Times New Roman" w:cs="Times New Roman"/>
          <w:lang w:val="mk-MK"/>
        </w:rPr>
        <w:t xml:space="preserve"> по ова прашање, не е </w:t>
      </w:r>
      <w:r w:rsidRPr="00195141">
        <w:rPr>
          <w:rFonts w:ascii="Times New Roman" w:hAnsi="Times New Roman" w:cs="Times New Roman"/>
          <w:lang w:val="mk-MK"/>
        </w:rPr>
        <w:lastRenderedPageBreak/>
        <w:t xml:space="preserve">повикан да го оцени прашањето за членството на министерот за правда во </w:t>
      </w:r>
      <w:r w:rsidR="00E15E70" w:rsidRPr="00E15E70">
        <w:rPr>
          <w:rFonts w:ascii="Times New Roman" w:hAnsi="Times New Roman" w:cs="Times New Roman"/>
          <w:lang w:val="mk-MK"/>
        </w:rPr>
        <w:t>Судскиот совет</w:t>
      </w:r>
      <w:r w:rsidR="005D60DC">
        <w:rPr>
          <w:rFonts w:ascii="Times New Roman" w:hAnsi="Times New Roman" w:cs="Times New Roman"/>
          <w:lang w:val="mk-MK"/>
        </w:rPr>
        <w:t xml:space="preserve"> </w:t>
      </w:r>
      <w:r w:rsidR="005D60DC" w:rsidRPr="005D60DC">
        <w:rPr>
          <w:rFonts w:ascii="Times New Roman" w:hAnsi="Times New Roman" w:cs="Times New Roman"/>
          <w:lang w:val="mk-MK"/>
        </w:rPr>
        <w:t>по службена должност</w:t>
      </w:r>
      <w:r w:rsidRPr="00195141">
        <w:rPr>
          <w:lang w:val="mk-MK"/>
        </w:rPr>
        <w:t>.</w:t>
      </w:r>
    </w:p>
    <w:p w14:paraId="3A492326" w14:textId="11F21051"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92. </w:t>
      </w:r>
      <w:r w:rsidRPr="00195141">
        <w:rPr>
          <w:noProof/>
          <w:lang w:val="mk-MK"/>
        </w:rPr>
        <w:fldChar w:fldCharType="end"/>
      </w:r>
      <w:r w:rsidR="008C7229">
        <w:rPr>
          <w:lang w:val="mk-MK"/>
        </w:rPr>
        <w:t>Согласно</w:t>
      </w:r>
      <w:r w:rsidRPr="00195141">
        <w:rPr>
          <w:lang w:val="mk-MK"/>
        </w:rPr>
        <w:t xml:space="preserve"> горенаведените </w:t>
      </w:r>
      <w:r w:rsidR="008C7229">
        <w:rPr>
          <w:lang w:val="mk-MK"/>
        </w:rPr>
        <w:t>ставови</w:t>
      </w:r>
      <w:r w:rsidRPr="00195141">
        <w:rPr>
          <w:lang w:val="mk-MK"/>
        </w:rPr>
        <w:t xml:space="preserve">, Судот заклучува дека </w:t>
      </w:r>
      <w:r w:rsidR="00E15E70" w:rsidRPr="00E15E70">
        <w:rPr>
          <w:lang w:val="mk-MK"/>
        </w:rPr>
        <w:t>Судскиот совет</w:t>
      </w:r>
      <w:r w:rsidRPr="00195141">
        <w:rPr>
          <w:lang w:val="mk-MK"/>
        </w:rPr>
        <w:t xml:space="preserve">, кој ги разрешил </w:t>
      </w:r>
      <w:r w:rsidR="0039101E">
        <w:rPr>
          <w:lang w:val="mk-MK"/>
        </w:rPr>
        <w:t>апликантките</w:t>
      </w:r>
      <w:r w:rsidRPr="00195141">
        <w:rPr>
          <w:lang w:val="mk-MK"/>
        </w:rPr>
        <w:t xml:space="preserve"> од нивните судски функции, бил „трибунал“ во смисла на член </w:t>
      </w:r>
      <w:r w:rsidRPr="00195141">
        <w:rPr>
          <w:rFonts w:cstheme="minorHAnsi"/>
          <w:lang w:val="mk-MK"/>
        </w:rPr>
        <w:t xml:space="preserve">6 став 1 </w:t>
      </w:r>
      <w:r w:rsidRPr="00195141">
        <w:rPr>
          <w:lang w:val="mk-MK"/>
        </w:rPr>
        <w:t xml:space="preserve">од Конвенцијата. Следствено, </w:t>
      </w:r>
      <w:r w:rsidR="0039101E">
        <w:rPr>
          <w:lang w:val="mk-MK"/>
        </w:rPr>
        <w:t>апликантките</w:t>
      </w:r>
      <w:r w:rsidRPr="00195141">
        <w:rPr>
          <w:lang w:val="mk-MK"/>
        </w:rPr>
        <w:t xml:space="preserve"> имале </w:t>
      </w:r>
      <w:r w:rsidRPr="00195141">
        <w:rPr>
          <w:rFonts w:cstheme="minorHAnsi"/>
          <w:lang w:val="mk-MK"/>
        </w:rPr>
        <w:t xml:space="preserve">пристап до национален суд во врска со нивното разрешување, а член 6 став 1 </w:t>
      </w:r>
      <w:r w:rsidRPr="00195141">
        <w:rPr>
          <w:lang w:val="mk-MK"/>
        </w:rPr>
        <w:t>е применлив за дв</w:t>
      </w:r>
      <w:r w:rsidR="008C7229">
        <w:rPr>
          <w:lang w:val="mk-MK"/>
        </w:rPr>
        <w:t>ете</w:t>
      </w:r>
      <w:r w:rsidRPr="00195141">
        <w:rPr>
          <w:lang w:val="mk-MK"/>
        </w:rPr>
        <w:t xml:space="preserve"> предметни постапки.</w:t>
      </w:r>
    </w:p>
    <w:p w14:paraId="22D62B0B" w14:textId="55BF8A12"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93. </w:t>
      </w:r>
      <w:r w:rsidRPr="00195141">
        <w:rPr>
          <w:noProof/>
          <w:lang w:val="mk-MK"/>
        </w:rPr>
        <w:fldChar w:fldCharType="end"/>
      </w:r>
      <w:r w:rsidR="00661159">
        <w:rPr>
          <w:rFonts w:cstheme="minorHAnsi"/>
          <w:lang w:val="mk-MK"/>
        </w:rPr>
        <w:t>Според</w:t>
      </w:r>
      <w:r w:rsidRPr="00195141">
        <w:rPr>
          <w:rFonts w:cstheme="minorHAnsi"/>
          <w:lang w:val="mk-MK"/>
        </w:rPr>
        <w:t xml:space="preserve"> овој заклучок, Судот смета дека жалбите на </w:t>
      </w:r>
      <w:r w:rsidR="0039101E">
        <w:rPr>
          <w:rFonts w:cstheme="minorHAnsi"/>
          <w:lang w:val="mk-MK"/>
        </w:rPr>
        <w:t>апликантките</w:t>
      </w:r>
      <w:r w:rsidRPr="00195141">
        <w:rPr>
          <w:rFonts w:cstheme="minorHAnsi"/>
          <w:lang w:val="mk-MK"/>
        </w:rPr>
        <w:t xml:space="preserve"> </w:t>
      </w:r>
      <w:r w:rsidRPr="00195141">
        <w:rPr>
          <w:rFonts w:cstheme="minorHAnsi"/>
          <w:color w:val="000000"/>
          <w:lang w:val="mk-MK"/>
        </w:rPr>
        <w:t xml:space="preserve">за нивната неможност да поднесат жалба против </w:t>
      </w:r>
      <w:r w:rsidRPr="00195141">
        <w:rPr>
          <w:lang w:val="mk-MK"/>
        </w:rPr>
        <w:t xml:space="preserve">вторите </w:t>
      </w:r>
      <w:r w:rsidRPr="00195141">
        <w:rPr>
          <w:rFonts w:cstheme="minorHAnsi"/>
          <w:lang w:val="mk-MK"/>
        </w:rPr>
        <w:t>одлуки на Судскиот совет треба да се оценат како жалби во врска со пристапот до повисок суд.</w:t>
      </w:r>
    </w:p>
    <w:p w14:paraId="0D3E0E5B" w14:textId="5598C71B"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94. </w:t>
      </w:r>
      <w:r w:rsidRPr="00195141">
        <w:rPr>
          <w:rFonts w:cstheme="minorHAnsi"/>
          <w:lang w:val="mk-MK"/>
        </w:rPr>
        <w:fldChar w:fldCharType="end"/>
      </w:r>
      <w:r w:rsidRPr="00195141">
        <w:rPr>
          <w:rFonts w:cstheme="minorHAnsi"/>
          <w:lang w:val="mk-MK"/>
        </w:rPr>
        <w:t xml:space="preserve">Судот повторува дека </w:t>
      </w:r>
      <w:r w:rsidR="00661159">
        <w:rPr>
          <w:rFonts w:cstheme="minorHAnsi"/>
          <w:lang w:val="mk-MK"/>
        </w:rPr>
        <w:t>ч</w:t>
      </w:r>
      <w:r w:rsidRPr="00195141">
        <w:rPr>
          <w:rFonts w:cstheme="minorHAnsi"/>
          <w:lang w:val="mk-MK"/>
        </w:rPr>
        <w:t xml:space="preserve">лен 6 не ги обврзува </w:t>
      </w:r>
      <w:r w:rsidR="00661159">
        <w:rPr>
          <w:rFonts w:cstheme="minorHAnsi"/>
          <w:lang w:val="mk-MK"/>
        </w:rPr>
        <w:t xml:space="preserve">договорните </w:t>
      </w:r>
      <w:r w:rsidRPr="00195141">
        <w:rPr>
          <w:rFonts w:cstheme="minorHAnsi"/>
          <w:lang w:val="mk-MK"/>
        </w:rPr>
        <w:t xml:space="preserve">држави да основаат апелациони или касациони судови. Меѓутоа, </w:t>
      </w:r>
      <w:r w:rsidR="00661159">
        <w:rPr>
          <w:rFonts w:cstheme="minorHAnsi"/>
          <w:lang w:val="mk-MK"/>
        </w:rPr>
        <w:t xml:space="preserve">ако </w:t>
      </w:r>
      <w:r w:rsidRPr="00195141">
        <w:rPr>
          <w:rFonts w:cstheme="minorHAnsi"/>
          <w:lang w:val="mk-MK"/>
        </w:rPr>
        <w:t xml:space="preserve">постојат такви судови, </w:t>
      </w:r>
      <w:r w:rsidR="00661159" w:rsidRPr="00661159">
        <w:rPr>
          <w:rFonts w:cstheme="minorHAnsi"/>
          <w:lang w:val="mk-MK"/>
        </w:rPr>
        <w:t>мора да се почитуваат</w:t>
      </w:r>
      <w:r w:rsidR="00661159">
        <w:rPr>
          <w:rFonts w:cstheme="minorHAnsi"/>
          <w:lang w:val="mk-MK"/>
        </w:rPr>
        <w:t xml:space="preserve"> </w:t>
      </w:r>
      <w:r w:rsidRPr="00195141">
        <w:rPr>
          <w:rFonts w:cstheme="minorHAnsi"/>
          <w:lang w:val="mk-MK"/>
        </w:rPr>
        <w:t xml:space="preserve">гаранциите </w:t>
      </w:r>
      <w:r w:rsidR="00661159">
        <w:rPr>
          <w:rFonts w:cstheme="minorHAnsi"/>
          <w:lang w:val="mk-MK"/>
        </w:rPr>
        <w:t>од</w:t>
      </w:r>
      <w:r w:rsidRPr="00195141">
        <w:rPr>
          <w:rFonts w:cstheme="minorHAnsi"/>
          <w:lang w:val="mk-MK"/>
        </w:rPr>
        <w:t xml:space="preserve"> таа одредба. На пример, </w:t>
      </w:r>
      <w:r w:rsidR="00722783">
        <w:rPr>
          <w:rFonts w:cstheme="minorHAnsi"/>
          <w:lang w:val="mk-MK"/>
        </w:rPr>
        <w:t xml:space="preserve">на странките </w:t>
      </w:r>
      <w:r w:rsidRPr="00195141">
        <w:rPr>
          <w:rFonts w:cstheme="minorHAnsi"/>
          <w:lang w:val="mk-MK"/>
        </w:rPr>
        <w:t xml:space="preserve">во спорот </w:t>
      </w:r>
      <w:r w:rsidR="00722783" w:rsidRPr="00722783">
        <w:rPr>
          <w:rFonts w:cstheme="minorHAnsi"/>
          <w:lang w:val="mk-MK"/>
        </w:rPr>
        <w:t xml:space="preserve">им се гарантира </w:t>
      </w:r>
      <w:r w:rsidRPr="00195141">
        <w:rPr>
          <w:rFonts w:cstheme="minorHAnsi"/>
          <w:lang w:val="mk-MK"/>
        </w:rPr>
        <w:t>ефективно право на пристап до судовите за утврдување</w:t>
      </w:r>
      <w:r w:rsidR="00722783">
        <w:rPr>
          <w:rFonts w:cstheme="minorHAnsi"/>
          <w:lang w:val="mk-MK"/>
        </w:rPr>
        <w:t xml:space="preserve"> </w:t>
      </w:r>
      <w:r w:rsidRPr="00195141">
        <w:rPr>
          <w:rFonts w:cstheme="minorHAnsi"/>
          <w:lang w:val="mk-MK"/>
        </w:rPr>
        <w:t xml:space="preserve">на нивните граѓански права и обврски (видете </w:t>
      </w:r>
      <w:bookmarkStart w:id="57" w:name="_cl40008THELAW"/>
      <w:r w:rsidR="00722783">
        <w:rPr>
          <w:rFonts w:cstheme="minorHAnsi"/>
          <w:i/>
          <w:iCs/>
          <w:lang w:val="mk-MK"/>
        </w:rPr>
        <w:t>Зубац против Хрватска</w:t>
      </w:r>
      <w:r w:rsidRPr="00195141">
        <w:rPr>
          <w:rFonts w:cstheme="minorHAnsi"/>
          <w:i/>
          <w:iCs/>
          <w:lang w:val="mk-MK"/>
        </w:rPr>
        <w:t xml:space="preserve"> </w:t>
      </w:r>
      <w:bookmarkEnd w:id="57"/>
      <w:r w:rsidRPr="00195141">
        <w:rPr>
          <w:rFonts w:cstheme="minorHAnsi"/>
          <w:lang w:val="mk-MK"/>
        </w:rPr>
        <w:t>[GC], бр. 40160/12, § 80, 5 април 2018 година</w:t>
      </w:r>
      <w:r w:rsidRPr="00195141">
        <w:rPr>
          <w:lang w:val="mk-MK"/>
        </w:rPr>
        <w:t xml:space="preserve">). Затоа, Судот ќе оцени дали постоел апелационен суд во контекст на овој </w:t>
      </w:r>
      <w:r w:rsidR="0088743A">
        <w:rPr>
          <w:lang w:val="mk-MK"/>
        </w:rPr>
        <w:t>предмет</w:t>
      </w:r>
      <w:r w:rsidRPr="00195141">
        <w:rPr>
          <w:lang w:val="mk-MK"/>
        </w:rPr>
        <w:t xml:space="preserve">. Со други зборови, ќе разгледа дали, со оглед на неговите карактеристики, </w:t>
      </w:r>
      <w:r w:rsidR="00D87101">
        <w:rPr>
          <w:lang w:val="mk-MK"/>
        </w:rPr>
        <w:t>Советот за жалба</w:t>
      </w:r>
      <w:r w:rsidRPr="00195141">
        <w:rPr>
          <w:lang w:val="mk-MK"/>
        </w:rPr>
        <w:t xml:space="preserve"> формиран за секој од </w:t>
      </w:r>
      <w:r w:rsidR="0069731D">
        <w:rPr>
          <w:lang w:val="mk-MK"/>
        </w:rPr>
        <w:t>предметите</w:t>
      </w:r>
      <w:r w:rsidRPr="00195141">
        <w:rPr>
          <w:lang w:val="mk-MK"/>
        </w:rPr>
        <w:t xml:space="preserve"> на </w:t>
      </w:r>
      <w:r w:rsidR="0039101E">
        <w:rPr>
          <w:lang w:val="mk-MK"/>
        </w:rPr>
        <w:t>апликантките</w:t>
      </w:r>
      <w:r w:rsidRPr="00195141">
        <w:rPr>
          <w:lang w:val="mk-MK"/>
        </w:rPr>
        <w:t xml:space="preserve"> може да се смета за повисок суд. Доколку е така, Судот потоа ќе оцени дали пристапот на </w:t>
      </w:r>
      <w:r w:rsidR="0039101E">
        <w:rPr>
          <w:lang w:val="mk-MK"/>
        </w:rPr>
        <w:t>апликантките</w:t>
      </w:r>
      <w:r w:rsidRPr="00195141">
        <w:rPr>
          <w:lang w:val="mk-MK"/>
        </w:rPr>
        <w:t xml:space="preserve"> до него бил ограничен во спротивност со </w:t>
      </w:r>
      <w:r w:rsidR="00722783">
        <w:rPr>
          <w:lang w:val="mk-MK"/>
        </w:rPr>
        <w:t>ч</w:t>
      </w:r>
      <w:r w:rsidRPr="00195141">
        <w:rPr>
          <w:lang w:val="mk-MK"/>
        </w:rPr>
        <w:t>лен 6 од Конвенцијата.</w:t>
      </w:r>
    </w:p>
    <w:p w14:paraId="20B965DE" w14:textId="4A09A78A" w:rsidR="00444399" w:rsidRPr="00195141" w:rsidRDefault="00140846" w:rsidP="00E6179A">
      <w:pPr>
        <w:pStyle w:val="JuHi"/>
        <w:numPr>
          <w:ilvl w:val="5"/>
          <w:numId w:val="9"/>
        </w:numPr>
        <w:rPr>
          <w:lang w:val="mk-MK"/>
        </w:rPr>
      </w:pPr>
      <w:r w:rsidRPr="00195141">
        <w:rPr>
          <w:lang w:val="mk-MK"/>
        </w:rPr>
        <w:t xml:space="preserve">Дали </w:t>
      </w:r>
      <w:r w:rsidR="008C7229">
        <w:rPr>
          <w:lang w:val="mk-MK"/>
        </w:rPr>
        <w:t>Советот за жалба</w:t>
      </w:r>
      <w:r w:rsidRPr="00195141">
        <w:rPr>
          <w:lang w:val="mk-MK"/>
        </w:rPr>
        <w:t xml:space="preserve"> бил повисок суд</w:t>
      </w:r>
    </w:p>
    <w:p w14:paraId="0385C0F5" w14:textId="32E3FBC5" w:rsidR="00444399" w:rsidRPr="00195141" w:rsidRDefault="00140846" w:rsidP="00E6179A">
      <w:pPr>
        <w:pStyle w:val="JuPara"/>
        <w:rPr>
          <w:rFonts w:cstheme="minorHAnsi"/>
          <w:lang w:val="mk-MK"/>
        </w:rPr>
      </w:pPr>
      <w:r w:rsidRPr="00195141">
        <w:rPr>
          <w:lang w:val="mk-MK" w:bidi="en-US"/>
        </w:rPr>
        <w:fldChar w:fldCharType="begin"/>
      </w:r>
      <w:r w:rsidRPr="00195141">
        <w:rPr>
          <w:lang w:val="mk-MK" w:bidi="en-US"/>
        </w:rPr>
        <w:instrText xml:space="preserve"> SEQ level0 \*arabic \* MERGEFORMAT </w:instrText>
      </w:r>
      <w:r w:rsidRPr="00195141">
        <w:rPr>
          <w:lang w:val="mk-MK" w:bidi="en-US"/>
        </w:rPr>
        <w:fldChar w:fldCharType="separate"/>
      </w:r>
      <w:r w:rsidR="00E6179A" w:rsidRPr="00195141">
        <w:rPr>
          <w:noProof/>
          <w:lang w:val="mk-MK" w:bidi="en-US"/>
        </w:rPr>
        <w:t xml:space="preserve">95. </w:t>
      </w:r>
      <w:r w:rsidRPr="00195141">
        <w:rPr>
          <w:lang w:val="mk-MK" w:bidi="en-US"/>
        </w:rPr>
        <w:fldChar w:fldCharType="end"/>
      </w:r>
      <w:r w:rsidRPr="00195141">
        <w:rPr>
          <w:rFonts w:cstheme="minorHAnsi"/>
          <w:lang w:val="mk-MK"/>
        </w:rPr>
        <w:t xml:space="preserve">Повикувајќи се на општите </w:t>
      </w:r>
      <w:r w:rsidR="001327FA">
        <w:rPr>
          <w:rFonts w:cstheme="minorHAnsi"/>
          <w:lang w:val="mk-MK"/>
        </w:rPr>
        <w:t>начела кои се</w:t>
      </w:r>
      <w:r w:rsidRPr="00195141">
        <w:rPr>
          <w:rFonts w:cstheme="minorHAnsi"/>
          <w:lang w:val="mk-MK"/>
        </w:rPr>
        <w:t xml:space="preserve"> сумирани во став </w:t>
      </w:r>
      <w:r w:rsidRPr="00195141">
        <w:rPr>
          <w:rFonts w:cstheme="minorHAnsi"/>
          <w:lang w:val="mk-MK"/>
        </w:rPr>
        <w:fldChar w:fldCharType="begin"/>
      </w:r>
      <w:r w:rsidRPr="00195141">
        <w:rPr>
          <w:rFonts w:cstheme="minorHAnsi"/>
          <w:lang w:val="mk-MK"/>
        </w:rPr>
        <w:instrText xml:space="preserve"> REF paragraph00080 \h  \* CharFormat  \* MERGEFORMAT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84 </w:t>
      </w:r>
      <w:r w:rsidRPr="00195141">
        <w:rPr>
          <w:rFonts w:cstheme="minorHAnsi"/>
          <w:lang w:val="mk-MK"/>
        </w:rPr>
        <w:fldChar w:fldCharType="end"/>
      </w:r>
      <w:r w:rsidRPr="00195141">
        <w:rPr>
          <w:rFonts w:cstheme="minorHAnsi"/>
          <w:lang w:val="mk-MK"/>
        </w:rPr>
        <w:t xml:space="preserve">погоре, Судот </w:t>
      </w:r>
      <w:r w:rsidR="001327FA">
        <w:rPr>
          <w:rFonts w:cstheme="minorHAnsi"/>
          <w:lang w:val="mk-MK"/>
        </w:rPr>
        <w:t>нотира</w:t>
      </w:r>
      <w:r w:rsidRPr="00195141">
        <w:rPr>
          <w:rFonts w:cstheme="minorHAnsi"/>
          <w:lang w:val="mk-MK"/>
        </w:rPr>
        <w:t xml:space="preserve"> дека, според член 72 од Законот </w:t>
      </w:r>
      <w:r w:rsidRPr="00195141">
        <w:rPr>
          <w:rFonts w:cstheme="minorHAnsi"/>
          <w:color w:val="000000"/>
          <w:lang w:val="mk-MK"/>
        </w:rPr>
        <w:t xml:space="preserve">за </w:t>
      </w:r>
      <w:r w:rsidR="001327FA">
        <w:rPr>
          <w:rFonts w:cstheme="minorHAnsi"/>
          <w:color w:val="000000"/>
          <w:lang w:val="mk-MK"/>
        </w:rPr>
        <w:t>Судскиот совет</w:t>
      </w:r>
      <w:r w:rsidR="009E7155">
        <w:rPr>
          <w:rFonts w:cstheme="minorHAnsi"/>
          <w:color w:val="000000"/>
          <w:lang w:val="mk-MK"/>
        </w:rPr>
        <w:t>,</w:t>
      </w:r>
      <w:r w:rsidRPr="00195141">
        <w:rPr>
          <w:rFonts w:cstheme="minorHAnsi"/>
          <w:color w:val="000000"/>
          <w:lang w:val="mk-MK"/>
        </w:rPr>
        <w:t xml:space="preserve"> </w:t>
      </w:r>
      <w:r w:rsidR="00D87101">
        <w:rPr>
          <w:rFonts w:cstheme="minorHAnsi"/>
          <w:color w:val="000000"/>
          <w:lang w:val="mk-MK"/>
        </w:rPr>
        <w:t>Советот за жалба</w:t>
      </w:r>
      <w:r w:rsidRPr="00195141">
        <w:rPr>
          <w:rFonts w:cstheme="minorHAnsi"/>
          <w:color w:val="000000"/>
          <w:lang w:val="mk-MK"/>
        </w:rPr>
        <w:t xml:space="preserve">, формиран во рамките на Врховниот суд за секој конкретен </w:t>
      </w:r>
      <w:r w:rsidR="0088743A">
        <w:rPr>
          <w:rFonts w:cstheme="minorHAnsi"/>
          <w:color w:val="000000"/>
          <w:lang w:val="mk-MK"/>
        </w:rPr>
        <w:t>предмет</w:t>
      </w:r>
      <w:r w:rsidRPr="00195141">
        <w:rPr>
          <w:rFonts w:cstheme="minorHAnsi"/>
          <w:color w:val="000000"/>
          <w:lang w:val="mk-MK"/>
        </w:rPr>
        <w:t xml:space="preserve">, има исклучива надлежност да разгледува </w:t>
      </w:r>
      <w:r w:rsidRPr="00195141">
        <w:rPr>
          <w:lang w:val="mk-MK" w:bidi="en-US"/>
        </w:rPr>
        <w:t xml:space="preserve">жалби </w:t>
      </w:r>
      <w:r w:rsidRPr="00195141">
        <w:rPr>
          <w:rFonts w:cstheme="minorHAnsi"/>
          <w:lang w:val="mk-MK"/>
        </w:rPr>
        <w:t xml:space="preserve">против одлуките на </w:t>
      </w:r>
      <w:r w:rsidR="00E15E70" w:rsidRPr="00E15E70">
        <w:rPr>
          <w:rFonts w:cstheme="minorHAnsi"/>
          <w:lang w:val="mk-MK"/>
        </w:rPr>
        <w:t>Судскиот совет</w:t>
      </w:r>
      <w:r w:rsidRPr="00195141">
        <w:rPr>
          <w:rFonts w:cstheme="minorHAnsi"/>
          <w:lang w:val="mk-MK"/>
        </w:rPr>
        <w:t xml:space="preserve"> во врска со </w:t>
      </w:r>
      <w:r w:rsidR="009877A8" w:rsidRPr="009877A8">
        <w:rPr>
          <w:rFonts w:cstheme="minorHAnsi"/>
          <w:lang w:val="ru-RU"/>
        </w:rPr>
        <w:t>нестручно и несовесно однесување на судии</w:t>
      </w:r>
      <w:r w:rsidRPr="00195141">
        <w:rPr>
          <w:rFonts w:cstheme="minorHAnsi"/>
          <w:lang w:val="mk-MK"/>
        </w:rPr>
        <w:t xml:space="preserve">. Иако од формулацијата на член 72(4) произлегува дека неговата надлежност е ограничена на оцена на усогласеноста на </w:t>
      </w:r>
      <w:r w:rsidR="00E15E70" w:rsidRPr="00E15E70">
        <w:rPr>
          <w:rFonts w:cstheme="minorHAnsi"/>
          <w:lang w:val="mk-MK"/>
        </w:rPr>
        <w:t>Судскиот совет</w:t>
      </w:r>
      <w:r w:rsidRPr="00195141">
        <w:rPr>
          <w:rFonts w:cstheme="minorHAnsi"/>
          <w:lang w:val="mk-MK"/>
        </w:rPr>
        <w:t xml:space="preserve"> со процесното право, Уставниот суд утврди</w:t>
      </w:r>
      <w:r w:rsidR="001327FA">
        <w:rPr>
          <w:rFonts w:cstheme="minorHAnsi"/>
          <w:lang w:val="mk-MK"/>
        </w:rPr>
        <w:t>л</w:t>
      </w:r>
      <w:r w:rsidRPr="00195141">
        <w:rPr>
          <w:rFonts w:cstheme="minorHAnsi"/>
          <w:lang w:val="mk-MK"/>
        </w:rPr>
        <w:t xml:space="preserve"> дека </w:t>
      </w:r>
      <w:r w:rsidR="00D87101">
        <w:rPr>
          <w:rFonts w:cstheme="minorHAnsi"/>
          <w:lang w:val="mk-MK"/>
        </w:rPr>
        <w:t>Советот за жалба</w:t>
      </w:r>
      <w:r w:rsidRPr="00195141">
        <w:rPr>
          <w:rFonts w:cstheme="minorHAnsi"/>
          <w:lang w:val="mk-MK"/>
        </w:rPr>
        <w:t xml:space="preserve"> може да ги оцени и фактите од </w:t>
      </w:r>
      <w:r w:rsidR="0088743A">
        <w:rPr>
          <w:rFonts w:cstheme="minorHAnsi"/>
          <w:lang w:val="mk-MK"/>
        </w:rPr>
        <w:t>предметот</w:t>
      </w:r>
      <w:r w:rsidRPr="00195141">
        <w:rPr>
          <w:rFonts w:cstheme="minorHAnsi"/>
          <w:lang w:val="mk-MK"/>
        </w:rPr>
        <w:t xml:space="preserve"> утврдени од </w:t>
      </w:r>
      <w:r w:rsidR="00E15E70" w:rsidRPr="00E15E70">
        <w:rPr>
          <w:rFonts w:cstheme="minorHAnsi"/>
          <w:lang w:val="mk-MK"/>
        </w:rPr>
        <w:t>Судскиот совет</w:t>
      </w:r>
      <w:r w:rsidRPr="00195141">
        <w:rPr>
          <w:rFonts w:cstheme="minorHAnsi"/>
          <w:lang w:val="mk-MK"/>
        </w:rPr>
        <w:t xml:space="preserve">, како и усогласеноста со материјалното право (видете став </w:t>
      </w:r>
      <w:r w:rsidRPr="00195141">
        <w:rPr>
          <w:rFonts w:cstheme="minorHAnsi"/>
          <w:lang w:val="mk-MK"/>
        </w:rPr>
        <w:fldChar w:fldCharType="begin"/>
      </w:r>
      <w:r w:rsidRPr="00195141">
        <w:rPr>
          <w:rFonts w:cstheme="minorHAnsi"/>
          <w:lang w:val="mk-MK"/>
        </w:rPr>
        <w:instrText xml:space="preserve"> REF paragraph00032 \h  \* CharFormat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44 </w:t>
      </w:r>
      <w:r w:rsidRPr="00195141">
        <w:rPr>
          <w:rFonts w:cstheme="minorHAnsi"/>
          <w:lang w:val="mk-MK"/>
        </w:rPr>
        <w:fldChar w:fldCharType="end"/>
      </w:r>
      <w:r w:rsidRPr="00195141">
        <w:rPr>
          <w:rFonts w:cstheme="minorHAnsi"/>
          <w:lang w:val="mk-MK"/>
        </w:rPr>
        <w:t>погоре)</w:t>
      </w:r>
      <w:r w:rsidR="00E15E70">
        <w:rPr>
          <w:rFonts w:cstheme="minorHAnsi"/>
          <w:lang w:val="mk-MK"/>
        </w:rPr>
        <w:t>.</w:t>
      </w:r>
      <w:r w:rsidRPr="00195141">
        <w:rPr>
          <w:rFonts w:cstheme="minorHAnsi"/>
          <w:lang w:val="mk-MK"/>
        </w:rPr>
        <w:t xml:space="preserve"> Понатаму, </w:t>
      </w:r>
      <w:r w:rsidR="00D87101">
        <w:rPr>
          <w:rFonts w:cstheme="minorHAnsi"/>
          <w:lang w:val="mk-MK"/>
        </w:rPr>
        <w:t>Советот за жалба</w:t>
      </w:r>
      <w:r w:rsidRPr="00195141">
        <w:rPr>
          <w:rFonts w:cstheme="minorHAnsi"/>
          <w:lang w:val="mk-MK"/>
        </w:rPr>
        <w:t xml:space="preserve"> може да ја </w:t>
      </w:r>
      <w:r w:rsidR="00B1309A">
        <w:rPr>
          <w:rFonts w:cstheme="minorHAnsi"/>
          <w:lang w:val="mk-MK"/>
        </w:rPr>
        <w:t xml:space="preserve">укине </w:t>
      </w:r>
      <w:r w:rsidRPr="00195141">
        <w:rPr>
          <w:rFonts w:cstheme="minorHAnsi"/>
          <w:lang w:val="mk-MK"/>
        </w:rPr>
        <w:t xml:space="preserve">одлуката на </w:t>
      </w:r>
      <w:r w:rsidR="00E15E70" w:rsidRPr="00E15E70">
        <w:rPr>
          <w:rFonts w:cstheme="minorHAnsi"/>
          <w:lang w:val="mk-MK"/>
        </w:rPr>
        <w:t>Судскиот совет</w:t>
      </w:r>
      <w:r w:rsidRPr="00195141">
        <w:rPr>
          <w:rFonts w:cstheme="minorHAnsi"/>
          <w:lang w:val="mk-MK"/>
        </w:rPr>
        <w:t>, кој потоа е должен повторно да ја спроведе постапката (</w:t>
      </w:r>
      <w:r w:rsidR="001327FA">
        <w:rPr>
          <w:rFonts w:cstheme="minorHAnsi"/>
          <w:lang w:val="mk-MK"/>
        </w:rPr>
        <w:t>наспроти</w:t>
      </w:r>
      <w:r w:rsidRPr="00195141">
        <w:rPr>
          <w:rFonts w:cstheme="minorHAnsi"/>
          <w:i/>
          <w:iCs/>
          <w:lang w:val="mk-MK"/>
        </w:rPr>
        <w:t xml:space="preserve"> Денисов</w:t>
      </w:r>
      <w:r w:rsidR="009E7155">
        <w:rPr>
          <w:rFonts w:cstheme="minorHAnsi"/>
          <w:i/>
          <w:iCs/>
          <w:lang w:val="mk-MK"/>
        </w:rPr>
        <w:t>,</w:t>
      </w:r>
      <w:r w:rsidRPr="00195141">
        <w:rPr>
          <w:rFonts w:cstheme="minorHAnsi"/>
          <w:lang w:val="mk-MK"/>
        </w:rPr>
        <w:t xml:space="preserve"> цитиран</w:t>
      </w:r>
      <w:r w:rsidR="001327FA">
        <w:rPr>
          <w:rFonts w:cstheme="minorHAnsi"/>
          <w:lang w:val="mk-MK"/>
        </w:rPr>
        <w:t>о</w:t>
      </w:r>
      <w:r w:rsidRPr="00195141">
        <w:rPr>
          <w:rFonts w:cstheme="minorHAnsi"/>
          <w:lang w:val="mk-MK"/>
        </w:rPr>
        <w:t xml:space="preserve"> погоре, § 74, во контекст на </w:t>
      </w:r>
      <w:r w:rsidR="001327FA">
        <w:rPr>
          <w:rFonts w:cstheme="minorHAnsi"/>
          <w:lang w:val="mk-MK"/>
        </w:rPr>
        <w:t>оценувањето</w:t>
      </w:r>
      <w:r w:rsidRPr="00195141">
        <w:rPr>
          <w:rFonts w:cstheme="minorHAnsi"/>
          <w:lang w:val="mk-MK"/>
        </w:rPr>
        <w:t xml:space="preserve"> дали </w:t>
      </w:r>
      <w:r w:rsidR="001327FA">
        <w:rPr>
          <w:rFonts w:cstheme="minorHAnsi"/>
          <w:lang w:val="mk-MK"/>
        </w:rPr>
        <w:t>одредено</w:t>
      </w:r>
      <w:r w:rsidRPr="00195141">
        <w:rPr>
          <w:rFonts w:cstheme="minorHAnsi"/>
          <w:lang w:val="mk-MK"/>
        </w:rPr>
        <w:t xml:space="preserve"> тело имало овластување за доволна ревизија</w:t>
      </w:r>
      <w:r w:rsidR="009877A8">
        <w:rPr>
          <w:rFonts w:cstheme="minorHAnsi"/>
          <w:lang w:val="mk-MK"/>
        </w:rPr>
        <w:t>/контрола</w:t>
      </w:r>
      <w:r w:rsidRPr="00195141">
        <w:rPr>
          <w:rFonts w:cstheme="minorHAnsi"/>
          <w:lang w:val="mk-MK"/>
        </w:rPr>
        <w:t xml:space="preserve"> на дисциплинска одлука</w:t>
      </w:r>
      <w:r w:rsidRPr="00195141">
        <w:rPr>
          <w:lang w:val="mk-MK"/>
        </w:rPr>
        <w:t xml:space="preserve">). Покрај тоа, </w:t>
      </w:r>
      <w:r w:rsidR="00D87101">
        <w:rPr>
          <w:lang w:val="mk-MK"/>
        </w:rPr>
        <w:t>Советот за жалба</w:t>
      </w:r>
      <w:r w:rsidRPr="00195141">
        <w:rPr>
          <w:lang w:val="mk-MK"/>
        </w:rPr>
        <w:t xml:space="preserve"> </w:t>
      </w:r>
      <w:r w:rsidR="001327FA">
        <w:rPr>
          <w:lang w:val="mk-MK"/>
        </w:rPr>
        <w:t>се состоел</w:t>
      </w:r>
      <w:r w:rsidRPr="00195141">
        <w:rPr>
          <w:lang w:val="mk-MK"/>
        </w:rPr>
        <w:t xml:space="preserve"> од девет професионални судии, изб</w:t>
      </w:r>
      <w:r w:rsidR="001327FA">
        <w:rPr>
          <w:lang w:val="mk-MK"/>
        </w:rPr>
        <w:t>рани</w:t>
      </w:r>
      <w:r w:rsidRPr="00195141">
        <w:rPr>
          <w:lang w:val="mk-MK"/>
        </w:rPr>
        <w:t xml:space="preserve"> со ждрепка. </w:t>
      </w:r>
      <w:r w:rsidRPr="00195141">
        <w:rPr>
          <w:rFonts w:cstheme="minorHAnsi"/>
          <w:lang w:val="mk-MK"/>
        </w:rPr>
        <w:t xml:space="preserve">Фактот дека </w:t>
      </w:r>
      <w:r w:rsidR="00D87101">
        <w:rPr>
          <w:rFonts w:cstheme="minorHAnsi"/>
          <w:lang w:val="mk-MK"/>
        </w:rPr>
        <w:t>Советот за жалба</w:t>
      </w:r>
      <w:r w:rsidRPr="00195141">
        <w:rPr>
          <w:rFonts w:cstheme="minorHAnsi"/>
          <w:lang w:val="mk-MK"/>
        </w:rPr>
        <w:t xml:space="preserve"> </w:t>
      </w:r>
      <w:r w:rsidR="001327FA">
        <w:rPr>
          <w:rFonts w:cstheme="minorHAnsi"/>
          <w:lang w:val="mk-MK"/>
        </w:rPr>
        <w:t>с</w:t>
      </w:r>
      <w:r w:rsidRPr="00195141">
        <w:rPr>
          <w:rFonts w:cstheme="minorHAnsi"/>
          <w:lang w:val="mk-MK"/>
        </w:rPr>
        <w:t>е состав</w:t>
      </w:r>
      <w:r w:rsidR="001327FA">
        <w:rPr>
          <w:rFonts w:cstheme="minorHAnsi"/>
          <w:lang w:val="mk-MK"/>
        </w:rPr>
        <w:t>ува</w:t>
      </w:r>
      <w:r w:rsidRPr="00195141">
        <w:rPr>
          <w:rFonts w:cstheme="minorHAnsi"/>
          <w:lang w:val="mk-MK"/>
        </w:rPr>
        <w:t xml:space="preserve"> на </w:t>
      </w:r>
      <w:r w:rsidR="00813689">
        <w:rPr>
          <w:rFonts w:cstheme="minorHAnsi"/>
          <w:i/>
          <w:iCs/>
          <w:lang w:val="mk-MK"/>
        </w:rPr>
        <w:t>ад хок</w:t>
      </w:r>
      <w:r w:rsidRPr="00195141">
        <w:rPr>
          <w:rFonts w:cstheme="minorHAnsi"/>
          <w:i/>
          <w:iCs/>
          <w:lang w:val="mk-MK"/>
        </w:rPr>
        <w:t xml:space="preserve"> </w:t>
      </w:r>
      <w:r w:rsidRPr="00195141">
        <w:rPr>
          <w:rFonts w:cstheme="minorHAnsi"/>
          <w:lang w:val="mk-MK"/>
        </w:rPr>
        <w:t xml:space="preserve">основа не влијае на неговата независност, со оглед на тоа што судиите имаат постојан </w:t>
      </w:r>
      <w:r w:rsidRPr="00195141">
        <w:rPr>
          <w:rFonts w:cstheme="minorHAnsi"/>
          <w:lang w:val="mk-MK"/>
        </w:rPr>
        <w:lastRenderedPageBreak/>
        <w:t>мандат и мож</w:t>
      </w:r>
      <w:r w:rsidR="001327FA">
        <w:rPr>
          <w:rFonts w:cstheme="minorHAnsi"/>
          <w:lang w:val="mk-MK"/>
        </w:rPr>
        <w:t>е</w:t>
      </w:r>
      <w:r w:rsidRPr="00195141">
        <w:rPr>
          <w:rFonts w:cstheme="minorHAnsi"/>
          <w:lang w:val="mk-MK"/>
        </w:rPr>
        <w:t xml:space="preserve"> да </w:t>
      </w:r>
      <w:r w:rsidR="001327FA">
        <w:rPr>
          <w:rFonts w:cstheme="minorHAnsi"/>
          <w:lang w:val="mk-MK"/>
        </w:rPr>
        <w:t>се</w:t>
      </w:r>
      <w:r w:rsidRPr="00195141">
        <w:rPr>
          <w:rFonts w:cstheme="minorHAnsi"/>
          <w:lang w:val="mk-MK"/>
        </w:rPr>
        <w:t xml:space="preserve"> разреш</w:t>
      </w:r>
      <w:r w:rsidR="001327FA">
        <w:rPr>
          <w:rFonts w:cstheme="minorHAnsi"/>
          <w:lang w:val="mk-MK"/>
        </w:rPr>
        <w:t xml:space="preserve">ат </w:t>
      </w:r>
      <w:r w:rsidRPr="00195141">
        <w:rPr>
          <w:rFonts w:cstheme="minorHAnsi"/>
          <w:lang w:val="mk-MK"/>
        </w:rPr>
        <w:t xml:space="preserve">само под одредени јасно дефинирани околности (видете член 99 од Уставот и неговиот </w:t>
      </w:r>
      <w:r w:rsidR="001327FA">
        <w:rPr>
          <w:rFonts w:cstheme="minorHAnsi"/>
          <w:lang w:val="mk-MK"/>
        </w:rPr>
        <w:t>А</w:t>
      </w:r>
      <w:r w:rsidRPr="00195141">
        <w:rPr>
          <w:rFonts w:cstheme="minorHAnsi"/>
          <w:lang w:val="mk-MK"/>
        </w:rPr>
        <w:t xml:space="preserve">мандман XXVI, во став 32 погоре). </w:t>
      </w:r>
      <w:r w:rsidR="001327FA">
        <w:rPr>
          <w:rFonts w:cstheme="minorHAnsi"/>
          <w:lang w:val="mk-MK"/>
        </w:rPr>
        <w:t>На крај</w:t>
      </w:r>
      <w:r w:rsidRPr="00195141">
        <w:rPr>
          <w:rFonts w:cstheme="minorHAnsi"/>
          <w:lang w:val="mk-MK"/>
        </w:rPr>
        <w:t xml:space="preserve">, од слични причини како оние наведени во </w:t>
      </w:r>
      <w:r w:rsidR="001327FA" w:rsidRPr="001327FA">
        <w:rPr>
          <w:rFonts w:cstheme="minorHAnsi"/>
          <w:i/>
          <w:iCs/>
          <w:lang w:val="mk-MK"/>
        </w:rPr>
        <w:t>Рамос Нунес де Карваљо е Са</w:t>
      </w:r>
      <w:r w:rsidR="001327FA">
        <w:rPr>
          <w:rFonts w:cstheme="minorHAnsi"/>
          <w:i/>
          <w:iCs/>
          <w:lang w:val="mk-MK"/>
        </w:rPr>
        <w:t xml:space="preserve"> </w:t>
      </w:r>
      <w:r w:rsidRPr="00195141">
        <w:rPr>
          <w:rFonts w:cstheme="minorHAnsi"/>
          <w:lang w:val="mk-MK"/>
        </w:rPr>
        <w:t xml:space="preserve">(цитирано погоре, §§ 157-65), самиот факт дека членовите на </w:t>
      </w:r>
      <w:r w:rsidR="00D87101">
        <w:rPr>
          <w:rFonts w:cstheme="minorHAnsi"/>
          <w:lang w:val="mk-MK"/>
        </w:rPr>
        <w:t>Советот за жалба</w:t>
      </w:r>
      <w:r w:rsidRPr="00195141">
        <w:rPr>
          <w:rFonts w:cstheme="minorHAnsi"/>
          <w:lang w:val="mk-MK"/>
        </w:rPr>
        <w:t xml:space="preserve"> подл</w:t>
      </w:r>
      <w:r w:rsidR="001327FA">
        <w:rPr>
          <w:rFonts w:cstheme="minorHAnsi"/>
          <w:lang w:val="mk-MK"/>
        </w:rPr>
        <w:t xml:space="preserve">ежат на </w:t>
      </w:r>
      <w:r w:rsidRPr="00195141">
        <w:rPr>
          <w:rFonts w:cstheme="minorHAnsi"/>
          <w:lang w:val="mk-MK"/>
        </w:rPr>
        <w:t xml:space="preserve">дисциплинската надлежност на </w:t>
      </w:r>
      <w:r w:rsidR="001327FA">
        <w:rPr>
          <w:rFonts w:cstheme="minorHAnsi"/>
          <w:lang w:val="mk-MK"/>
        </w:rPr>
        <w:t>Судскиот совет</w:t>
      </w:r>
      <w:r w:rsidRPr="00195141">
        <w:rPr>
          <w:rFonts w:cstheme="minorHAnsi"/>
          <w:lang w:val="mk-MK"/>
        </w:rPr>
        <w:t xml:space="preserve"> не може да фрли сомнеж врз нивната непристрасност.</w:t>
      </w:r>
    </w:p>
    <w:p w14:paraId="3D48192C" w14:textId="1E2BF7D7" w:rsidR="00444399" w:rsidRPr="00195141" w:rsidRDefault="00140846" w:rsidP="00E6179A">
      <w:pPr>
        <w:pStyle w:val="JuPara"/>
        <w:rPr>
          <w:rFonts w:cstheme="minorHAnsi"/>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96. </w:t>
      </w:r>
      <w:r w:rsidRPr="00195141">
        <w:rPr>
          <w:rFonts w:cstheme="minorHAnsi"/>
          <w:lang w:val="mk-MK"/>
        </w:rPr>
        <w:fldChar w:fldCharType="end"/>
      </w:r>
      <w:r w:rsidRPr="00195141">
        <w:rPr>
          <w:rFonts w:cstheme="minorHAnsi"/>
          <w:lang w:val="mk-MK"/>
        </w:rPr>
        <w:t xml:space="preserve">Затоа, Судот заклучува дека </w:t>
      </w:r>
      <w:r w:rsidR="008B0EAE" w:rsidRPr="008B0EAE">
        <w:rPr>
          <w:rFonts w:cstheme="minorHAnsi"/>
          <w:lang w:val="mk-MK"/>
        </w:rPr>
        <w:t xml:space="preserve">Советот за жалба </w:t>
      </w:r>
      <w:r w:rsidR="008B0EAE">
        <w:rPr>
          <w:rFonts w:cstheme="minorHAnsi"/>
          <w:lang w:val="mk-MK"/>
        </w:rPr>
        <w:t xml:space="preserve">кој се </w:t>
      </w:r>
      <w:r w:rsidRPr="00195141">
        <w:rPr>
          <w:rFonts w:cstheme="minorHAnsi"/>
          <w:lang w:val="mk-MK"/>
        </w:rPr>
        <w:t>формира</w:t>
      </w:r>
      <w:r w:rsidR="008B0EAE">
        <w:rPr>
          <w:rFonts w:cstheme="minorHAnsi"/>
          <w:lang w:val="mk-MK"/>
        </w:rPr>
        <w:t>л</w:t>
      </w:r>
      <w:r w:rsidRPr="00195141">
        <w:rPr>
          <w:rFonts w:cstheme="minorHAnsi"/>
          <w:lang w:val="mk-MK"/>
        </w:rPr>
        <w:t xml:space="preserve"> за </w:t>
      </w:r>
      <w:r w:rsidR="0069731D">
        <w:rPr>
          <w:rFonts w:cstheme="minorHAnsi"/>
          <w:lang w:val="mk-MK"/>
        </w:rPr>
        <w:t>предметите</w:t>
      </w:r>
      <w:r w:rsidRPr="00195141">
        <w:rPr>
          <w:rFonts w:cstheme="minorHAnsi"/>
          <w:lang w:val="mk-MK"/>
        </w:rPr>
        <w:t xml:space="preserve"> на </w:t>
      </w:r>
      <w:r w:rsidR="007615C6">
        <w:rPr>
          <w:rFonts w:cstheme="minorHAnsi"/>
          <w:lang w:val="mk-MK"/>
        </w:rPr>
        <w:t>двете апликантки</w:t>
      </w:r>
      <w:r w:rsidRPr="00195141">
        <w:rPr>
          <w:rFonts w:cstheme="minorHAnsi"/>
          <w:lang w:val="mk-MK"/>
        </w:rPr>
        <w:t xml:space="preserve"> </w:t>
      </w:r>
      <w:r w:rsidRPr="00195141">
        <w:rPr>
          <w:rFonts w:cstheme="minorHAnsi"/>
          <w:color w:val="000000"/>
          <w:lang w:val="mk-MK"/>
        </w:rPr>
        <w:t xml:space="preserve">бил „трибунал“ </w:t>
      </w:r>
      <w:r w:rsidRPr="00195141">
        <w:rPr>
          <w:rFonts w:cstheme="minorHAnsi"/>
          <w:lang w:val="mk-MK"/>
        </w:rPr>
        <w:t xml:space="preserve">во смисла на член 6 став 1 од Конвенцијата. Останува да се оцени дали </w:t>
      </w:r>
      <w:r w:rsidR="007615C6">
        <w:rPr>
          <w:rFonts w:cstheme="minorHAnsi"/>
          <w:lang w:val="mk-MK"/>
        </w:rPr>
        <w:t>апликантките</w:t>
      </w:r>
      <w:r w:rsidRPr="00195141">
        <w:rPr>
          <w:rFonts w:cstheme="minorHAnsi"/>
          <w:lang w:val="mk-MK"/>
        </w:rPr>
        <w:t xml:space="preserve"> имале ефективно право на пристап до него.</w:t>
      </w:r>
    </w:p>
    <w:p w14:paraId="11FA803C" w14:textId="20212FDC" w:rsidR="00444399" w:rsidRPr="00195141" w:rsidRDefault="00140846" w:rsidP="00E6179A">
      <w:pPr>
        <w:pStyle w:val="JuHi"/>
        <w:numPr>
          <w:ilvl w:val="5"/>
          <w:numId w:val="9"/>
        </w:numPr>
        <w:rPr>
          <w:lang w:val="mk-MK"/>
        </w:rPr>
      </w:pPr>
      <w:r w:rsidRPr="00195141">
        <w:rPr>
          <w:lang w:val="mk-MK"/>
        </w:rPr>
        <w:t xml:space="preserve">Дали </w:t>
      </w:r>
      <w:r w:rsidR="00824208">
        <w:rPr>
          <w:lang w:val="mk-MK"/>
        </w:rPr>
        <w:t xml:space="preserve">било ефективно </w:t>
      </w:r>
      <w:r w:rsidRPr="00195141">
        <w:rPr>
          <w:lang w:val="mk-MK"/>
        </w:rPr>
        <w:t xml:space="preserve">правото на пристап на </w:t>
      </w:r>
      <w:r w:rsidR="007615C6">
        <w:rPr>
          <w:lang w:val="mk-MK"/>
        </w:rPr>
        <w:t>апликантките</w:t>
      </w:r>
      <w:r w:rsidRPr="00195141">
        <w:rPr>
          <w:lang w:val="mk-MK"/>
        </w:rPr>
        <w:t xml:space="preserve"> до </w:t>
      </w:r>
      <w:r w:rsidR="00824208" w:rsidRPr="00824208">
        <w:rPr>
          <w:lang w:val="mk-MK"/>
        </w:rPr>
        <w:t>Советот за жалба</w:t>
      </w:r>
    </w:p>
    <w:p w14:paraId="521629B4" w14:textId="52CB4E3E" w:rsidR="00444399" w:rsidRPr="00195141" w:rsidRDefault="00140846" w:rsidP="00E6179A">
      <w:pPr>
        <w:pStyle w:val="JuHalpha"/>
        <w:rPr>
          <w:lang w:val="mk-MK"/>
        </w:rPr>
      </w:pPr>
      <w:r w:rsidRPr="00195141">
        <w:rPr>
          <w:lang w:val="mk-MK"/>
        </w:rPr>
        <w:t xml:space="preserve">Општи </w:t>
      </w:r>
      <w:r w:rsidR="00FB213B">
        <w:rPr>
          <w:lang w:val="mk-MK"/>
        </w:rPr>
        <w:t>начела</w:t>
      </w:r>
    </w:p>
    <w:p w14:paraId="374AC92A" w14:textId="117DB600" w:rsidR="00444399" w:rsidRPr="00195141" w:rsidRDefault="00140846" w:rsidP="00E6179A">
      <w:pPr>
        <w:pStyle w:val="JuPara"/>
        <w:rPr>
          <w:rStyle w:val="JuParaChar"/>
          <w:lang w:val="mk-MK"/>
        </w:rPr>
      </w:pPr>
      <w:r w:rsidRPr="0069731D">
        <w:rPr>
          <w:lang w:val="mk-MK"/>
        </w:rPr>
        <w:fldChar w:fldCharType="begin"/>
      </w:r>
      <w:r w:rsidRPr="0069731D">
        <w:rPr>
          <w:lang w:val="mk-MK"/>
        </w:rPr>
        <w:instrText xml:space="preserve"> SEQ level0 \*arabic \* MERGEFORMAT </w:instrText>
      </w:r>
      <w:r w:rsidRPr="0069731D">
        <w:rPr>
          <w:lang w:val="mk-MK"/>
        </w:rPr>
        <w:fldChar w:fldCharType="separate"/>
      </w:r>
      <w:r w:rsidR="00E6179A" w:rsidRPr="0069731D">
        <w:rPr>
          <w:noProof/>
          <w:lang w:val="mk-MK"/>
        </w:rPr>
        <w:t xml:space="preserve">97. </w:t>
      </w:r>
      <w:r w:rsidRPr="0069731D">
        <w:rPr>
          <w:noProof/>
          <w:lang w:val="mk-MK"/>
        </w:rPr>
        <w:fldChar w:fldCharType="end"/>
      </w:r>
      <w:r w:rsidRPr="0069731D">
        <w:rPr>
          <w:lang w:val="mk-MK"/>
        </w:rPr>
        <w:t>Судот се повикува</w:t>
      </w:r>
      <w:r w:rsidRPr="00195141">
        <w:rPr>
          <w:lang w:val="mk-MK"/>
        </w:rPr>
        <w:t xml:space="preserve"> на општите </w:t>
      </w:r>
      <w:r w:rsidR="00832A1C">
        <w:rPr>
          <w:lang w:val="mk-MK"/>
        </w:rPr>
        <w:t>начела</w:t>
      </w:r>
      <w:r w:rsidRPr="00195141">
        <w:rPr>
          <w:lang w:val="mk-MK"/>
        </w:rPr>
        <w:t xml:space="preserve"> за пристап до суд (видете </w:t>
      </w:r>
      <w:r w:rsidR="00A046EB">
        <w:rPr>
          <w:i/>
          <w:iCs/>
          <w:lang w:val="mk-MK"/>
        </w:rPr>
        <w:t>Гжеда</w:t>
      </w:r>
      <w:r w:rsidR="009E7155">
        <w:rPr>
          <w:i/>
          <w:iCs/>
          <w:lang w:val="mk-MK"/>
        </w:rPr>
        <w:t>,</w:t>
      </w:r>
      <w:r w:rsidR="00CF1E25" w:rsidRPr="00195141">
        <w:rPr>
          <w:lang w:val="mk-MK"/>
        </w:rPr>
        <w:t xml:space="preserve"> цитиран</w:t>
      </w:r>
      <w:r w:rsidR="00832A1C">
        <w:rPr>
          <w:lang w:val="mk-MK"/>
        </w:rPr>
        <w:t>о</w:t>
      </w:r>
      <w:r w:rsidR="00CF1E25" w:rsidRPr="00195141">
        <w:rPr>
          <w:lang w:val="mk-MK"/>
        </w:rPr>
        <w:t xml:space="preserve"> погоре, §§ 342-43</w:t>
      </w:r>
      <w:r w:rsidRPr="00195141">
        <w:rPr>
          <w:rFonts w:cstheme="minorHAnsi"/>
          <w:lang w:val="mk-MK"/>
        </w:rPr>
        <w:t xml:space="preserve">; и </w:t>
      </w:r>
      <w:r w:rsidR="00A046EB">
        <w:rPr>
          <w:rFonts w:cstheme="minorHAnsi"/>
          <w:i/>
          <w:iCs/>
          <w:lang w:val="mk-MK"/>
        </w:rPr>
        <w:t>Зубац</w:t>
      </w:r>
      <w:r w:rsidR="009E7155">
        <w:rPr>
          <w:rFonts w:cstheme="minorHAnsi"/>
          <w:i/>
          <w:iCs/>
          <w:lang w:val="mk-MK"/>
        </w:rPr>
        <w:t>,</w:t>
      </w:r>
      <w:r w:rsidRPr="00195141">
        <w:rPr>
          <w:rFonts w:cstheme="minorHAnsi"/>
          <w:lang w:val="mk-MK"/>
        </w:rPr>
        <w:t xml:space="preserve"> цитиран</w:t>
      </w:r>
      <w:r w:rsidR="00832A1C">
        <w:rPr>
          <w:rFonts w:cstheme="minorHAnsi"/>
          <w:lang w:val="mk-MK"/>
        </w:rPr>
        <w:t>о</w:t>
      </w:r>
      <w:r w:rsidRPr="00195141">
        <w:rPr>
          <w:rFonts w:cstheme="minorHAnsi"/>
          <w:lang w:val="mk-MK"/>
        </w:rPr>
        <w:t xml:space="preserve"> погоре, §§ 76-79), и </w:t>
      </w:r>
      <w:r w:rsidR="00832A1C">
        <w:rPr>
          <w:rFonts w:cstheme="minorHAnsi"/>
          <w:lang w:val="mk-MK"/>
        </w:rPr>
        <w:t>начелата</w:t>
      </w:r>
      <w:r w:rsidRPr="00195141">
        <w:rPr>
          <w:rFonts w:cstheme="minorHAnsi"/>
          <w:lang w:val="mk-MK"/>
        </w:rPr>
        <w:t xml:space="preserve"> што се однесуваат на пристап до повисоките судови (видете </w:t>
      </w:r>
      <w:r w:rsidR="00A046EB">
        <w:rPr>
          <w:rFonts w:cstheme="minorHAnsi"/>
          <w:i/>
          <w:iCs/>
          <w:lang w:val="mk-MK"/>
        </w:rPr>
        <w:t>Зубац</w:t>
      </w:r>
      <w:r w:rsidR="009E7155">
        <w:rPr>
          <w:rFonts w:cstheme="minorHAnsi"/>
          <w:i/>
          <w:iCs/>
          <w:lang w:val="mk-MK"/>
        </w:rPr>
        <w:t>,</w:t>
      </w:r>
      <w:r w:rsidRPr="00195141">
        <w:rPr>
          <w:rFonts w:cstheme="minorHAnsi"/>
          <w:lang w:val="mk-MK"/>
        </w:rPr>
        <w:t xml:space="preserve"> цитиран</w:t>
      </w:r>
      <w:r w:rsidR="00832A1C">
        <w:rPr>
          <w:rFonts w:cstheme="minorHAnsi"/>
          <w:lang w:val="mk-MK"/>
        </w:rPr>
        <w:t>о</w:t>
      </w:r>
      <w:r w:rsidRPr="00195141">
        <w:rPr>
          <w:rFonts w:cstheme="minorHAnsi"/>
          <w:lang w:val="mk-MK"/>
        </w:rPr>
        <w:t xml:space="preserve"> погоре, §§ 80-82 и 84; видете</w:t>
      </w:r>
      <w:r w:rsidR="00832A1C">
        <w:rPr>
          <w:rFonts w:cstheme="minorHAnsi"/>
          <w:lang w:val="mk-MK"/>
        </w:rPr>
        <w:t>,</w:t>
      </w:r>
      <w:r w:rsidRPr="00195141">
        <w:rPr>
          <w:rFonts w:cstheme="minorHAnsi"/>
          <w:lang w:val="mk-MK"/>
        </w:rPr>
        <w:t xml:space="preserve"> исто така</w:t>
      </w:r>
      <w:r w:rsidR="00832A1C">
        <w:rPr>
          <w:rFonts w:cstheme="minorHAnsi"/>
          <w:lang w:val="mk-MK"/>
        </w:rPr>
        <w:t>,</w:t>
      </w:r>
      <w:r w:rsidRPr="00195141">
        <w:rPr>
          <w:rFonts w:cstheme="minorHAnsi"/>
          <w:lang w:val="mk-MK"/>
        </w:rPr>
        <w:t xml:space="preserve"> став 94 погоре)</w:t>
      </w:r>
      <w:r w:rsidRPr="00195141">
        <w:rPr>
          <w:lang w:val="mk-MK"/>
        </w:rPr>
        <w:t xml:space="preserve">. </w:t>
      </w:r>
      <w:r w:rsidRPr="00195141">
        <w:rPr>
          <w:rStyle w:val="JuParaChar"/>
          <w:lang w:val="mk-MK"/>
        </w:rPr>
        <w:t xml:space="preserve">Особено, повторува дека правото на пристап до суд мора да биде „практично и ефикасно“, а не „теоретско или илузорно“. Сепак, тоа право не е апсолутно, туку може да </w:t>
      </w:r>
      <w:r w:rsidR="007C7B0B">
        <w:rPr>
          <w:rStyle w:val="JuParaChar"/>
          <w:lang w:val="mk-MK"/>
        </w:rPr>
        <w:t>подложи</w:t>
      </w:r>
      <w:r w:rsidRPr="00195141">
        <w:rPr>
          <w:rStyle w:val="JuParaChar"/>
          <w:lang w:val="mk-MK"/>
        </w:rPr>
        <w:t xml:space="preserve"> </w:t>
      </w:r>
      <w:r w:rsidR="009877A8">
        <w:rPr>
          <w:rStyle w:val="JuParaChar"/>
          <w:lang w:val="mk-MK"/>
        </w:rPr>
        <w:t xml:space="preserve">на </w:t>
      </w:r>
      <w:r w:rsidRPr="00195141">
        <w:rPr>
          <w:rStyle w:val="JuParaChar"/>
          <w:lang w:val="mk-MK"/>
        </w:rPr>
        <w:t xml:space="preserve">ограничувања; тие се дозволени имплицитно бидејќи правото на пристап по </w:t>
      </w:r>
      <w:r w:rsidR="00832A1C">
        <w:rPr>
          <w:rStyle w:val="JuParaChar"/>
          <w:lang w:val="mk-MK"/>
        </w:rPr>
        <w:t>својата</w:t>
      </w:r>
      <w:r w:rsidRPr="00195141">
        <w:rPr>
          <w:rStyle w:val="JuParaChar"/>
          <w:lang w:val="mk-MK"/>
        </w:rPr>
        <w:t xml:space="preserve"> природа бара регулирање од страна на државата, регулирање кое може да варира во време и место според потребите и ресурсите на заедницата и поединците. При утврдувањето такво регулирање, </w:t>
      </w:r>
      <w:r w:rsidR="00A046EB">
        <w:rPr>
          <w:rStyle w:val="JuParaChar"/>
          <w:lang w:val="mk-MK"/>
        </w:rPr>
        <w:t xml:space="preserve">договорните </w:t>
      </w:r>
      <w:r w:rsidRPr="00195141">
        <w:rPr>
          <w:rStyle w:val="JuParaChar"/>
          <w:lang w:val="mk-MK"/>
        </w:rPr>
        <w:t xml:space="preserve">држави уживаат одредена маргина на </w:t>
      </w:r>
      <w:r w:rsidR="00832A1C">
        <w:rPr>
          <w:rStyle w:val="JuParaChar"/>
          <w:lang w:val="mk-MK"/>
        </w:rPr>
        <w:t>сопствена о</w:t>
      </w:r>
      <w:r w:rsidRPr="00195141">
        <w:rPr>
          <w:rStyle w:val="JuParaChar"/>
          <w:lang w:val="mk-MK"/>
        </w:rPr>
        <w:t xml:space="preserve">цена. Иако конечната одлука во врска со почитувањето на барањата на Конвенцијата е на Судот, не е улога на Судот да ја замени оцената на националните </w:t>
      </w:r>
      <w:r w:rsidR="00832A1C">
        <w:rPr>
          <w:rStyle w:val="JuParaChar"/>
          <w:lang w:val="mk-MK"/>
        </w:rPr>
        <w:t>органи</w:t>
      </w:r>
      <w:r w:rsidRPr="00195141">
        <w:rPr>
          <w:rStyle w:val="JuParaChar"/>
          <w:lang w:val="mk-MK"/>
        </w:rPr>
        <w:t xml:space="preserve"> за најдобрата политика во оваа област со сопствена. Сепак, применети</w:t>
      </w:r>
      <w:r w:rsidR="00832A1C">
        <w:rPr>
          <w:rStyle w:val="JuParaChar"/>
          <w:lang w:val="mk-MK"/>
        </w:rPr>
        <w:t>те</w:t>
      </w:r>
      <w:r w:rsidRPr="00195141">
        <w:rPr>
          <w:rStyle w:val="JuParaChar"/>
          <w:lang w:val="mk-MK"/>
        </w:rPr>
        <w:t xml:space="preserve"> ограничувања не сме</w:t>
      </w:r>
      <w:r w:rsidR="00832A1C">
        <w:rPr>
          <w:rStyle w:val="JuParaChar"/>
          <w:lang w:val="mk-MK"/>
        </w:rPr>
        <w:t>е</w:t>
      </w:r>
      <w:r w:rsidRPr="00195141">
        <w:rPr>
          <w:rStyle w:val="JuParaChar"/>
          <w:lang w:val="mk-MK"/>
        </w:rPr>
        <w:t xml:space="preserve"> да го ограничат пристапот </w:t>
      </w:r>
      <w:r w:rsidR="00832A1C">
        <w:rPr>
          <w:rStyle w:val="JuParaChar"/>
          <w:lang w:val="mk-MK"/>
        </w:rPr>
        <w:t>н</w:t>
      </w:r>
      <w:r w:rsidRPr="00195141">
        <w:rPr>
          <w:rStyle w:val="JuParaChar"/>
          <w:lang w:val="mk-MK"/>
        </w:rPr>
        <w:t>а поединци</w:t>
      </w:r>
      <w:r w:rsidR="00832A1C">
        <w:rPr>
          <w:rStyle w:val="JuParaChar"/>
          <w:lang w:val="mk-MK"/>
        </w:rPr>
        <w:t>те</w:t>
      </w:r>
      <w:r w:rsidRPr="00195141">
        <w:rPr>
          <w:rStyle w:val="JuParaChar"/>
          <w:lang w:val="mk-MK"/>
        </w:rPr>
        <w:t xml:space="preserve"> на таков начин или до таков степен што </w:t>
      </w:r>
      <w:r w:rsidR="00832A1C">
        <w:rPr>
          <w:rStyle w:val="JuParaChar"/>
          <w:lang w:val="mk-MK"/>
        </w:rPr>
        <w:t xml:space="preserve">ќе се наруши </w:t>
      </w:r>
      <w:r w:rsidRPr="00195141">
        <w:rPr>
          <w:rStyle w:val="JuParaChar"/>
          <w:lang w:val="mk-MK"/>
        </w:rPr>
        <w:t xml:space="preserve">самата суштина на правото. Понатаму, ограничувањето нема да </w:t>
      </w:r>
      <w:r w:rsidR="00832A1C">
        <w:rPr>
          <w:rStyle w:val="JuParaChar"/>
          <w:lang w:val="mk-MK"/>
        </w:rPr>
        <w:t>соодветствува</w:t>
      </w:r>
      <w:r w:rsidRPr="00195141">
        <w:rPr>
          <w:rStyle w:val="JuParaChar"/>
          <w:lang w:val="mk-MK"/>
        </w:rPr>
        <w:t xml:space="preserve"> со </w:t>
      </w:r>
      <w:r w:rsidR="007C7B0B">
        <w:rPr>
          <w:rStyle w:val="JuParaChar"/>
          <w:lang w:val="mk-MK"/>
        </w:rPr>
        <w:t>ч</w:t>
      </w:r>
      <w:r w:rsidRPr="00195141">
        <w:rPr>
          <w:rStyle w:val="JuParaChar"/>
          <w:lang w:val="mk-MK"/>
        </w:rPr>
        <w:t>лен 6</w:t>
      </w:r>
      <w:r w:rsidR="006F3791">
        <w:rPr>
          <w:rStyle w:val="JuParaChar"/>
          <w:lang w:val="mk-MK"/>
        </w:rPr>
        <w:t xml:space="preserve"> </w:t>
      </w:r>
      <w:r w:rsidRPr="00195141">
        <w:rPr>
          <w:rStyle w:val="JuParaChar"/>
          <w:lang w:val="mk-MK"/>
        </w:rPr>
        <w:t>§</w:t>
      </w:r>
      <w:r w:rsidR="006F3791">
        <w:rPr>
          <w:rStyle w:val="JuParaChar"/>
          <w:lang w:val="mk-MK"/>
        </w:rPr>
        <w:t xml:space="preserve"> </w:t>
      </w:r>
      <w:r w:rsidRPr="00195141">
        <w:rPr>
          <w:rStyle w:val="JuParaChar"/>
          <w:lang w:val="mk-MK"/>
        </w:rPr>
        <w:t xml:space="preserve">1 ако не се стреми кон легитимна цел и </w:t>
      </w:r>
      <w:r w:rsidR="00832A1C">
        <w:rPr>
          <w:rStyle w:val="JuParaChar"/>
          <w:lang w:val="mk-MK"/>
        </w:rPr>
        <w:t>без</w:t>
      </w:r>
      <w:r w:rsidRPr="00195141">
        <w:rPr>
          <w:rStyle w:val="JuParaChar"/>
          <w:lang w:val="mk-MK"/>
        </w:rPr>
        <w:t xml:space="preserve"> разум</w:t>
      </w:r>
      <w:r w:rsidR="007C7B0B">
        <w:rPr>
          <w:rStyle w:val="JuParaChar"/>
          <w:lang w:val="mk-MK"/>
        </w:rPr>
        <w:t>на</w:t>
      </w:r>
      <w:r w:rsidRPr="00195141">
        <w:rPr>
          <w:rStyle w:val="JuParaChar"/>
          <w:lang w:val="mk-MK"/>
        </w:rPr>
        <w:t xml:space="preserve"> пропорционалност помеѓу употребените средства и целта што треба да се постигне.</w:t>
      </w:r>
    </w:p>
    <w:p w14:paraId="4B1423E1" w14:textId="7E4A2BE0" w:rsidR="00444399" w:rsidRPr="00195141" w:rsidRDefault="00140846" w:rsidP="00E6179A">
      <w:pPr>
        <w:pStyle w:val="JuPara"/>
        <w:rPr>
          <w:rFonts w:cstheme="minorHAnsi"/>
          <w:lang w:val="mk-MK"/>
        </w:rPr>
      </w:pPr>
      <w:r w:rsidRPr="00195141">
        <w:rPr>
          <w:rFonts w:cstheme="minorHAnsi"/>
          <w:lang w:val="mk-MK"/>
        </w:rPr>
        <w:t>Начинот на кој член 6</w:t>
      </w:r>
      <w:r w:rsidR="006F3791">
        <w:rPr>
          <w:rFonts w:cstheme="minorHAnsi"/>
          <w:lang w:val="mk-MK"/>
        </w:rPr>
        <w:t xml:space="preserve"> </w:t>
      </w:r>
      <w:r w:rsidRPr="00195141">
        <w:rPr>
          <w:rFonts w:cstheme="minorHAnsi"/>
          <w:lang w:val="mk-MK"/>
        </w:rPr>
        <w:t>§</w:t>
      </w:r>
      <w:r w:rsidR="006F3791">
        <w:rPr>
          <w:rFonts w:cstheme="minorHAnsi"/>
          <w:lang w:val="mk-MK"/>
        </w:rPr>
        <w:t xml:space="preserve"> </w:t>
      </w:r>
      <w:r w:rsidRPr="00195141">
        <w:rPr>
          <w:rFonts w:cstheme="minorHAnsi"/>
          <w:lang w:val="mk-MK"/>
        </w:rPr>
        <w:t>1 се применува на апелациони или касациски судови зависи од посебните карактеристики на предметните постапки и мора да се земе предвид целокупноста на постапк</w:t>
      </w:r>
      <w:r w:rsidR="009877A8">
        <w:rPr>
          <w:rFonts w:cstheme="minorHAnsi"/>
          <w:lang w:val="mk-MK"/>
        </w:rPr>
        <w:t xml:space="preserve">ата </w:t>
      </w:r>
      <w:r w:rsidRPr="00195141">
        <w:rPr>
          <w:rFonts w:cstheme="minorHAnsi"/>
          <w:lang w:val="mk-MK"/>
        </w:rPr>
        <w:t>во домашниот правен поредок и улогата на касацискиот суд</w:t>
      </w:r>
      <w:r w:rsidR="009877A8">
        <w:rPr>
          <w:rFonts w:cstheme="minorHAnsi"/>
          <w:lang w:val="mk-MK"/>
        </w:rPr>
        <w:t xml:space="preserve"> во рамки на истата</w:t>
      </w:r>
      <w:r w:rsidRPr="00195141">
        <w:rPr>
          <w:rFonts w:cstheme="minorHAnsi"/>
          <w:lang w:val="mk-MK"/>
        </w:rPr>
        <w:t xml:space="preserve"> </w:t>
      </w:r>
      <w:r w:rsidRPr="00195141">
        <w:rPr>
          <w:rStyle w:val="JuParaChar"/>
          <w:rFonts w:cstheme="minorHAnsi"/>
          <w:lang w:val="mk-MK"/>
        </w:rPr>
        <w:t>(</w:t>
      </w:r>
      <w:r w:rsidR="009C1AF9">
        <w:rPr>
          <w:rStyle w:val="JuParaChar"/>
          <w:rFonts w:cstheme="minorHAnsi"/>
          <w:lang w:val="mk-MK"/>
        </w:rPr>
        <w:t>истиот извор</w:t>
      </w:r>
      <w:r w:rsidRPr="00195141">
        <w:rPr>
          <w:rStyle w:val="JuParaChar"/>
          <w:rFonts w:cstheme="minorHAnsi"/>
          <w:lang w:val="mk-MK"/>
        </w:rPr>
        <w:t>, §§ 77, 78 и 82, со дополнителни упатувања</w:t>
      </w:r>
      <w:r w:rsidRPr="00195141">
        <w:rPr>
          <w:rStyle w:val="JuParaChar"/>
          <w:lang w:val="mk-MK"/>
        </w:rPr>
        <w:t>)</w:t>
      </w:r>
      <w:r w:rsidRPr="00195141">
        <w:rPr>
          <w:lang w:val="mk-MK"/>
        </w:rPr>
        <w:t>.</w:t>
      </w:r>
    </w:p>
    <w:p w14:paraId="5EB13D7D" w14:textId="2A847B23"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98. </w:t>
      </w:r>
      <w:r w:rsidRPr="00195141">
        <w:rPr>
          <w:rFonts w:cstheme="minorHAnsi"/>
          <w:lang w:val="mk-MK"/>
        </w:rPr>
        <w:fldChar w:fldCharType="end"/>
      </w:r>
      <w:r w:rsidRPr="00195141">
        <w:rPr>
          <w:rFonts w:cstheme="minorHAnsi"/>
          <w:lang w:val="mk-MK"/>
        </w:rPr>
        <w:t xml:space="preserve">Дополнително, </w:t>
      </w:r>
      <w:r w:rsidRPr="00195141">
        <w:rPr>
          <w:lang w:val="mk-MK"/>
        </w:rPr>
        <w:t xml:space="preserve">Судот ја нагласи посебната </w:t>
      </w:r>
      <w:r w:rsidR="009C1AF9">
        <w:rPr>
          <w:lang w:val="mk-MK"/>
        </w:rPr>
        <w:t xml:space="preserve">општествена </w:t>
      </w:r>
      <w:r w:rsidRPr="00195141">
        <w:rPr>
          <w:lang w:val="mk-MK"/>
        </w:rPr>
        <w:t xml:space="preserve">улога </w:t>
      </w:r>
      <w:r w:rsidR="009C1AF9" w:rsidRPr="009C1AF9">
        <w:rPr>
          <w:lang w:val="mk-MK"/>
        </w:rPr>
        <w:t xml:space="preserve">на судството </w:t>
      </w:r>
      <w:r w:rsidRPr="00195141">
        <w:rPr>
          <w:lang w:val="mk-MK"/>
        </w:rPr>
        <w:t xml:space="preserve">кое, како гарант на правдата, фундаментална вредност во држава </w:t>
      </w:r>
      <w:r w:rsidR="009C1AF9">
        <w:rPr>
          <w:lang w:val="mk-MK"/>
        </w:rPr>
        <w:t xml:space="preserve">која е </w:t>
      </w:r>
      <w:r w:rsidRPr="00195141">
        <w:rPr>
          <w:lang w:val="mk-MK"/>
        </w:rPr>
        <w:t xml:space="preserve">регулирана со владеење на правото, мора да ужива јавна </w:t>
      </w:r>
      <w:r w:rsidRPr="00195141">
        <w:rPr>
          <w:lang w:val="mk-MK"/>
        </w:rPr>
        <w:lastRenderedPageBreak/>
        <w:t xml:space="preserve">доверба ако сака успешно да ги извршува </w:t>
      </w:r>
      <w:r w:rsidR="009C1AF9">
        <w:rPr>
          <w:lang w:val="mk-MK"/>
        </w:rPr>
        <w:t>неговите</w:t>
      </w:r>
      <w:r w:rsidRPr="00195141">
        <w:rPr>
          <w:lang w:val="mk-MK"/>
        </w:rPr>
        <w:t xml:space="preserve"> должности. </w:t>
      </w:r>
      <w:r w:rsidR="009C1AF9">
        <w:rPr>
          <w:lang w:val="mk-MK"/>
        </w:rPr>
        <w:t xml:space="preserve">Судот </w:t>
      </w:r>
      <w:r w:rsidRPr="00195141">
        <w:rPr>
          <w:lang w:val="mk-MK"/>
        </w:rPr>
        <w:t xml:space="preserve">веќе утврди дека ова важи и во случаите што се однесуваат на правото на пристап до суд за членовите на судството во прашања што се однесуваат на нивниот статус или кариера. Со оглед на </w:t>
      </w:r>
      <w:r w:rsidR="009C1AF9">
        <w:rPr>
          <w:lang w:val="mk-MK"/>
        </w:rPr>
        <w:t>клучната положба</w:t>
      </w:r>
      <w:r w:rsidRPr="00195141">
        <w:rPr>
          <w:lang w:val="mk-MK"/>
        </w:rPr>
        <w:t xml:space="preserve"> што судството </w:t>
      </w:r>
      <w:r w:rsidR="009C1AF9">
        <w:rPr>
          <w:lang w:val="mk-MK"/>
        </w:rPr>
        <w:t>ја</w:t>
      </w:r>
      <w:r w:rsidRPr="00195141">
        <w:rPr>
          <w:lang w:val="mk-MK"/>
        </w:rPr>
        <w:t xml:space="preserve"> зазема меѓу државните органи во </w:t>
      </w:r>
      <w:r w:rsidR="009C1AF9">
        <w:rPr>
          <w:lang w:val="mk-MK"/>
        </w:rPr>
        <w:t xml:space="preserve">едно </w:t>
      </w:r>
      <w:r w:rsidRPr="00195141">
        <w:rPr>
          <w:lang w:val="mk-MK"/>
        </w:rPr>
        <w:t xml:space="preserve">демократско општество и </w:t>
      </w:r>
      <w:r w:rsidR="009C1AF9">
        <w:rPr>
          <w:lang w:val="mk-MK"/>
        </w:rPr>
        <w:t>с</w:t>
      </w:r>
      <w:r w:rsidR="009C1AF9">
        <w:rPr>
          <w:rFonts w:cstheme="minorHAnsi"/>
          <w:lang w:val="mk-MK"/>
        </w:rPr>
        <w:t>ѐ</w:t>
      </w:r>
      <w:r w:rsidRPr="00195141">
        <w:rPr>
          <w:lang w:val="mk-MK"/>
        </w:rPr>
        <w:t xml:space="preserve"> </w:t>
      </w:r>
      <w:r w:rsidR="009C1AF9">
        <w:rPr>
          <w:lang w:val="mk-MK"/>
        </w:rPr>
        <w:t xml:space="preserve">поголемото </w:t>
      </w:r>
      <w:r w:rsidRPr="00195141">
        <w:rPr>
          <w:lang w:val="mk-MK"/>
        </w:rPr>
        <w:t xml:space="preserve">значење што </w:t>
      </w:r>
      <w:r w:rsidR="009C1AF9">
        <w:rPr>
          <w:lang w:val="mk-MK"/>
        </w:rPr>
        <w:t xml:space="preserve">ѝ </w:t>
      </w:r>
      <w:r w:rsidRPr="00195141">
        <w:rPr>
          <w:lang w:val="mk-MK"/>
        </w:rPr>
        <w:t xml:space="preserve">се придава на поделбата на </w:t>
      </w:r>
      <w:r w:rsidR="009C1AF9">
        <w:rPr>
          <w:lang w:val="mk-MK"/>
        </w:rPr>
        <w:t>овластувањата</w:t>
      </w:r>
      <w:r w:rsidRPr="00195141">
        <w:rPr>
          <w:lang w:val="mk-MK"/>
        </w:rPr>
        <w:t xml:space="preserve"> и потребата од заштита на независноста на судството, Судот мора особено </w:t>
      </w:r>
      <w:r w:rsidR="009C1AF9">
        <w:rPr>
          <w:lang w:val="mk-MK"/>
        </w:rPr>
        <w:t xml:space="preserve">да </w:t>
      </w:r>
      <w:r w:rsidRPr="00195141">
        <w:rPr>
          <w:lang w:val="mk-MK"/>
        </w:rPr>
        <w:t>внима</w:t>
      </w:r>
      <w:r w:rsidR="009C1AF9">
        <w:rPr>
          <w:lang w:val="mk-MK"/>
        </w:rPr>
        <w:t>ва</w:t>
      </w:r>
      <w:r w:rsidRPr="00195141">
        <w:rPr>
          <w:lang w:val="mk-MK"/>
        </w:rPr>
        <w:t xml:space="preserve"> </w:t>
      </w:r>
      <w:r w:rsidR="009C1AF9">
        <w:rPr>
          <w:lang w:val="mk-MK"/>
        </w:rPr>
        <w:t>во однос на</w:t>
      </w:r>
      <w:r w:rsidRPr="00195141">
        <w:rPr>
          <w:lang w:val="mk-MK"/>
        </w:rPr>
        <w:t xml:space="preserve"> заштитата на членовите на судството од мерки што влијаат на нивниот статус или кариера, а кои мож</w:t>
      </w:r>
      <w:r w:rsidR="009C1AF9">
        <w:rPr>
          <w:lang w:val="mk-MK"/>
        </w:rPr>
        <w:t>е</w:t>
      </w:r>
      <w:r w:rsidRPr="00195141">
        <w:rPr>
          <w:lang w:val="mk-MK"/>
        </w:rPr>
        <w:t xml:space="preserve"> да ја загрозат нивната судска независност и автономија (видете </w:t>
      </w:r>
      <w:r w:rsidRPr="00195141">
        <w:rPr>
          <w:i/>
          <w:iCs/>
          <w:lang w:val="mk-MK"/>
        </w:rPr>
        <w:t>Билген</w:t>
      </w:r>
      <w:r w:rsidR="009E7155">
        <w:rPr>
          <w:i/>
          <w:iCs/>
          <w:lang w:val="mk-MK"/>
        </w:rPr>
        <w:t>,</w:t>
      </w:r>
      <w:r w:rsidRPr="00195141">
        <w:rPr>
          <w:lang w:val="mk-MK"/>
        </w:rPr>
        <w:t xml:space="preserve"> цитирано погоре, § 58</w:t>
      </w:r>
      <w:r w:rsidR="009E7155">
        <w:rPr>
          <w:lang w:val="mk-MK"/>
        </w:rPr>
        <w:t>,</w:t>
      </w:r>
      <w:bookmarkStart w:id="58" w:name="_cl40858THELAW"/>
      <w:r w:rsidRPr="00195141">
        <w:rPr>
          <w:lang w:val="mk-MK"/>
        </w:rPr>
        <w:t xml:space="preserve"> и </w:t>
      </w:r>
      <w:r w:rsidRPr="00195141">
        <w:rPr>
          <w:i/>
          <w:iCs/>
          <w:lang w:val="mk-MK"/>
        </w:rPr>
        <w:t>Гумениук и други против Украина</w:t>
      </w:r>
      <w:bookmarkEnd w:id="58"/>
      <w:r w:rsidR="009E7155">
        <w:rPr>
          <w:i/>
          <w:iCs/>
          <w:lang w:val="mk-MK"/>
        </w:rPr>
        <w:t>,</w:t>
      </w:r>
      <w:r w:rsidRPr="00195141">
        <w:rPr>
          <w:lang w:val="mk-MK"/>
        </w:rPr>
        <w:t xml:space="preserve"> бр. 11423/19, § 52 и 71, 22 јули 2021 година).</w:t>
      </w:r>
    </w:p>
    <w:p w14:paraId="5090BA94" w14:textId="49F5E794" w:rsidR="00444399" w:rsidRPr="00195141" w:rsidRDefault="00140846" w:rsidP="00E6179A">
      <w:pPr>
        <w:pStyle w:val="JuHalpha"/>
        <w:rPr>
          <w:lang w:val="mk-MK"/>
        </w:rPr>
      </w:pPr>
      <w:r w:rsidRPr="00195141">
        <w:rPr>
          <w:lang w:val="mk-MK"/>
        </w:rPr>
        <w:t xml:space="preserve">Примена на тие </w:t>
      </w:r>
      <w:r w:rsidR="009C1AF9">
        <w:rPr>
          <w:lang w:val="mk-MK"/>
        </w:rPr>
        <w:t>начела</w:t>
      </w:r>
      <w:r w:rsidRPr="00195141">
        <w:rPr>
          <w:lang w:val="mk-MK"/>
        </w:rPr>
        <w:t xml:space="preserve"> во </w:t>
      </w:r>
      <w:r w:rsidR="001965F0">
        <w:rPr>
          <w:lang w:val="mk-MK"/>
        </w:rPr>
        <w:t>конкретниот</w:t>
      </w:r>
      <w:r w:rsidRPr="00195141">
        <w:rPr>
          <w:lang w:val="mk-MK"/>
        </w:rPr>
        <w:t xml:space="preserve"> </w:t>
      </w:r>
      <w:r w:rsidR="0088743A">
        <w:rPr>
          <w:lang w:val="mk-MK"/>
        </w:rPr>
        <w:t>предмет</w:t>
      </w:r>
    </w:p>
    <w:p w14:paraId="5B529542" w14:textId="61394F77" w:rsidR="00444399" w:rsidRPr="00195141" w:rsidRDefault="00140846" w:rsidP="00E6179A">
      <w:pPr>
        <w:pStyle w:val="JuPara"/>
        <w:rPr>
          <w:sz w:val="23"/>
          <w:szCs w:val="23"/>
          <w:lang w:val="mk-MK"/>
        </w:rPr>
      </w:pPr>
      <w:r w:rsidRPr="00195141">
        <w:rPr>
          <w:lang w:val="mk-MK" w:bidi="en-US"/>
        </w:rPr>
        <w:fldChar w:fldCharType="begin"/>
      </w:r>
      <w:r w:rsidRPr="00195141">
        <w:rPr>
          <w:lang w:val="mk-MK" w:bidi="en-US"/>
        </w:rPr>
        <w:instrText xml:space="preserve"> SEQ level0 \*arabic \* MERGEFORMAT </w:instrText>
      </w:r>
      <w:r w:rsidRPr="00195141">
        <w:rPr>
          <w:lang w:val="mk-MK" w:bidi="en-US"/>
        </w:rPr>
        <w:fldChar w:fldCharType="separate"/>
      </w:r>
      <w:r w:rsidR="00E6179A" w:rsidRPr="00195141">
        <w:rPr>
          <w:noProof/>
          <w:lang w:val="mk-MK" w:bidi="en-US"/>
        </w:rPr>
        <w:t xml:space="preserve">99. </w:t>
      </w:r>
      <w:r w:rsidRPr="00195141">
        <w:rPr>
          <w:lang w:val="mk-MK" w:bidi="en-US"/>
        </w:rPr>
        <w:fldChar w:fldCharType="end"/>
      </w:r>
      <w:r w:rsidR="009C1AF9">
        <w:rPr>
          <w:lang w:val="mk-MK" w:bidi="en-US"/>
        </w:rPr>
        <w:t xml:space="preserve">Најпрво, </w:t>
      </w:r>
      <w:r w:rsidRPr="00195141">
        <w:rPr>
          <w:lang w:val="mk-MK" w:bidi="en-US"/>
        </w:rPr>
        <w:t xml:space="preserve">Судот </w:t>
      </w:r>
      <w:r w:rsidR="009C1AF9">
        <w:rPr>
          <w:lang w:val="mk-MK" w:bidi="en-US"/>
        </w:rPr>
        <w:t>нотира</w:t>
      </w:r>
      <w:r w:rsidRPr="00195141">
        <w:rPr>
          <w:lang w:val="mk-MK" w:bidi="en-US"/>
        </w:rPr>
        <w:t xml:space="preserve"> дека </w:t>
      </w:r>
      <w:r w:rsidRPr="00195141">
        <w:rPr>
          <w:lang w:val="mk-MK"/>
        </w:rPr>
        <w:t xml:space="preserve">Амандманот XXI </w:t>
      </w:r>
      <w:r w:rsidR="009C1AF9">
        <w:rPr>
          <w:lang w:val="mk-MK"/>
        </w:rPr>
        <w:t>од</w:t>
      </w:r>
      <w:r w:rsidRPr="00195141">
        <w:rPr>
          <w:lang w:val="mk-MK"/>
        </w:rPr>
        <w:t xml:space="preserve"> Уставот го гарантира правото на </w:t>
      </w:r>
      <w:r w:rsidRPr="00195141">
        <w:rPr>
          <w:lang w:val="mk-MK" w:bidi="en-US"/>
        </w:rPr>
        <w:t xml:space="preserve">жалба против одлуките на првостепените судови и предвидува дека правото на жалба против одлуките донесени од административните органи и други тела што вршат јавни функции е предмет на понатамошно законско регулирање (видете став </w:t>
      </w:r>
      <w:r w:rsidRPr="00195141">
        <w:rPr>
          <w:lang w:val="mk-MK" w:bidi="en-US"/>
        </w:rPr>
        <w:fldChar w:fldCharType="begin"/>
      </w:r>
      <w:r w:rsidRPr="00195141">
        <w:rPr>
          <w:lang w:val="mk-MK" w:bidi="en-US"/>
        </w:rPr>
        <w:instrText xml:space="preserve"> REF paragraph00026 \h  \* CharFormat </w:instrText>
      </w:r>
      <w:r w:rsidRPr="00195141">
        <w:rPr>
          <w:lang w:val="mk-MK" w:bidi="en-US"/>
        </w:rPr>
      </w:r>
      <w:r w:rsidRPr="00195141">
        <w:rPr>
          <w:lang w:val="mk-MK" w:bidi="en-US"/>
        </w:rPr>
        <w:fldChar w:fldCharType="separate"/>
      </w:r>
      <w:r w:rsidR="00E6179A" w:rsidRPr="00195141">
        <w:rPr>
          <w:lang w:val="mk-MK" w:bidi="en-US"/>
        </w:rPr>
        <w:t xml:space="preserve">29 </w:t>
      </w:r>
      <w:r w:rsidRPr="00195141">
        <w:rPr>
          <w:lang w:val="mk-MK" w:bidi="en-US"/>
        </w:rPr>
        <w:fldChar w:fldCharType="end"/>
      </w:r>
      <w:r w:rsidRPr="00195141">
        <w:rPr>
          <w:lang w:val="mk-MK" w:bidi="en-US"/>
        </w:rPr>
        <w:t>погоре).</w:t>
      </w:r>
    </w:p>
    <w:p w14:paraId="0A34E87C" w14:textId="60FEEF41" w:rsidR="00444399" w:rsidRPr="00195141" w:rsidRDefault="00140846" w:rsidP="00E6179A">
      <w:pPr>
        <w:pStyle w:val="JuPara"/>
        <w:rPr>
          <w:lang w:val="mk-MK"/>
        </w:rPr>
      </w:pPr>
      <w:r w:rsidRPr="00195141">
        <w:rPr>
          <w:sz w:val="23"/>
          <w:szCs w:val="23"/>
          <w:lang w:val="mk-MK"/>
        </w:rPr>
        <w:fldChar w:fldCharType="begin"/>
      </w:r>
      <w:r w:rsidRPr="00195141">
        <w:rPr>
          <w:sz w:val="23"/>
          <w:szCs w:val="23"/>
          <w:lang w:val="mk-MK"/>
        </w:rPr>
        <w:instrText xml:space="preserve"> SEQ level0 \*arabic \* MERGEFORMAT </w:instrText>
      </w:r>
      <w:r w:rsidRPr="00195141">
        <w:rPr>
          <w:sz w:val="23"/>
          <w:szCs w:val="23"/>
          <w:lang w:val="mk-MK"/>
        </w:rPr>
        <w:fldChar w:fldCharType="separate"/>
      </w:r>
      <w:r w:rsidR="00E6179A" w:rsidRPr="00195141">
        <w:rPr>
          <w:noProof/>
          <w:sz w:val="23"/>
          <w:szCs w:val="23"/>
          <w:lang w:val="mk-MK"/>
        </w:rPr>
        <w:t xml:space="preserve">100. </w:t>
      </w:r>
      <w:r w:rsidRPr="00195141">
        <w:rPr>
          <w:sz w:val="23"/>
          <w:szCs w:val="23"/>
          <w:lang w:val="mk-MK"/>
        </w:rPr>
        <w:fldChar w:fldCharType="end"/>
      </w:r>
      <w:r w:rsidRPr="00195141">
        <w:rPr>
          <w:lang w:val="mk-MK"/>
        </w:rPr>
        <w:t xml:space="preserve">Не постои спор меѓу страните дека домашното право, </w:t>
      </w:r>
      <w:r w:rsidRPr="00195141">
        <w:rPr>
          <w:sz w:val="23"/>
          <w:szCs w:val="23"/>
          <w:lang w:val="mk-MK"/>
        </w:rPr>
        <w:t xml:space="preserve">особено </w:t>
      </w:r>
      <w:r w:rsidRPr="00195141">
        <w:rPr>
          <w:lang w:val="mk-MK" w:bidi="en-US"/>
        </w:rPr>
        <w:t xml:space="preserve">член 72(1) од Законот за </w:t>
      </w:r>
      <w:r w:rsidR="009C1AF9">
        <w:rPr>
          <w:lang w:val="mk-MK" w:bidi="en-US"/>
        </w:rPr>
        <w:t>Судскиот совет</w:t>
      </w:r>
      <w:r w:rsidRPr="00195141">
        <w:rPr>
          <w:lang w:val="mk-MK" w:bidi="en-US"/>
        </w:rPr>
        <w:t xml:space="preserve">, </w:t>
      </w:r>
      <w:r w:rsidRPr="00195141">
        <w:rPr>
          <w:sz w:val="23"/>
          <w:szCs w:val="23"/>
          <w:lang w:val="mk-MK"/>
        </w:rPr>
        <w:t xml:space="preserve">предвидува </w:t>
      </w:r>
      <w:r w:rsidRPr="00195141">
        <w:rPr>
          <w:lang w:val="mk-MK"/>
        </w:rPr>
        <w:t xml:space="preserve">можност за жалба против одлука на </w:t>
      </w:r>
      <w:r w:rsidR="009C1AF9" w:rsidRPr="009C1AF9">
        <w:rPr>
          <w:lang w:val="mk-MK"/>
        </w:rPr>
        <w:t>Судскиот совет</w:t>
      </w:r>
      <w:r w:rsidRPr="00195141">
        <w:rPr>
          <w:lang w:val="mk-MK"/>
        </w:rPr>
        <w:t xml:space="preserve"> во постапка за нестручно </w:t>
      </w:r>
      <w:r w:rsidR="00363CBB">
        <w:rPr>
          <w:lang w:val="mk-MK"/>
        </w:rPr>
        <w:t xml:space="preserve">и несовесно </w:t>
      </w:r>
      <w:r w:rsidRPr="00195141">
        <w:rPr>
          <w:lang w:val="mk-MK"/>
        </w:rPr>
        <w:t xml:space="preserve">работење против судија (спротивно на </w:t>
      </w:r>
      <w:r w:rsidR="0088743A">
        <w:rPr>
          <w:lang w:val="mk-MK"/>
        </w:rPr>
        <w:t xml:space="preserve">предметот </w:t>
      </w:r>
      <w:r w:rsidRPr="00363CBB">
        <w:rPr>
          <w:i/>
          <w:iCs/>
          <w:sz w:val="23"/>
          <w:szCs w:val="23"/>
          <w:lang w:val="mk-MK"/>
        </w:rPr>
        <w:t xml:space="preserve">Сурен </w:t>
      </w:r>
      <w:r w:rsidRPr="00195141">
        <w:rPr>
          <w:i/>
          <w:iCs/>
          <w:lang w:val="mk-MK"/>
        </w:rPr>
        <w:t>Антонјан</w:t>
      </w:r>
      <w:r w:rsidR="009E7155">
        <w:rPr>
          <w:i/>
          <w:iCs/>
          <w:lang w:val="mk-MK"/>
        </w:rPr>
        <w:t>,</w:t>
      </w:r>
      <w:r w:rsidRPr="00195141">
        <w:rPr>
          <w:lang w:val="mk-MK"/>
        </w:rPr>
        <w:t xml:space="preserve"> цитиран погоре, §§ 19 и 84). </w:t>
      </w:r>
      <w:r w:rsidR="00363CBB">
        <w:rPr>
          <w:lang w:val="mk-MK"/>
        </w:rPr>
        <w:t>Д</w:t>
      </w:r>
      <w:r w:rsidR="007615C6">
        <w:rPr>
          <w:lang w:val="mk-MK"/>
        </w:rPr>
        <w:t>вете апликантки</w:t>
      </w:r>
      <w:r w:rsidRPr="00195141">
        <w:rPr>
          <w:lang w:val="mk-MK"/>
        </w:rPr>
        <w:t xml:space="preserve"> ја искористи</w:t>
      </w:r>
      <w:r w:rsidR="00363CBB">
        <w:rPr>
          <w:lang w:val="mk-MK"/>
        </w:rPr>
        <w:t>ле</w:t>
      </w:r>
      <w:r w:rsidRPr="00195141">
        <w:rPr>
          <w:lang w:val="mk-MK"/>
        </w:rPr>
        <w:t xml:space="preserve"> таквата можност и подне</w:t>
      </w:r>
      <w:r w:rsidR="00363CBB">
        <w:rPr>
          <w:lang w:val="mk-MK"/>
        </w:rPr>
        <w:t>ле</w:t>
      </w:r>
      <w:r w:rsidRPr="00195141">
        <w:rPr>
          <w:lang w:val="mk-MK"/>
        </w:rPr>
        <w:t xml:space="preserve"> жалби против првичната одлука на </w:t>
      </w:r>
      <w:r w:rsidR="009C1AF9" w:rsidRPr="009C1AF9">
        <w:rPr>
          <w:lang w:val="mk-MK"/>
        </w:rPr>
        <w:t>Судскиот совет</w:t>
      </w:r>
      <w:r w:rsidRPr="00195141">
        <w:rPr>
          <w:lang w:val="mk-MK"/>
        </w:rPr>
        <w:t xml:space="preserve"> за нивно разрешување, </w:t>
      </w:r>
      <w:r w:rsidR="009877A8">
        <w:rPr>
          <w:lang w:val="mk-MK"/>
        </w:rPr>
        <w:t>чија основаност била</w:t>
      </w:r>
      <w:r w:rsidRPr="00195141">
        <w:rPr>
          <w:lang w:val="mk-MK"/>
        </w:rPr>
        <w:t xml:space="preserve"> разгледан</w:t>
      </w:r>
      <w:r w:rsidR="009877A8">
        <w:rPr>
          <w:lang w:val="mk-MK"/>
        </w:rPr>
        <w:t xml:space="preserve">а </w:t>
      </w:r>
      <w:r w:rsidRPr="00195141">
        <w:rPr>
          <w:lang w:val="mk-MK"/>
        </w:rPr>
        <w:t>од Советот за жалб</w:t>
      </w:r>
      <w:r w:rsidR="00363CBB">
        <w:rPr>
          <w:lang w:val="mk-MK"/>
        </w:rPr>
        <w:t>а</w:t>
      </w:r>
      <w:r w:rsidRPr="00195141">
        <w:rPr>
          <w:lang w:val="mk-MK"/>
        </w:rPr>
        <w:t xml:space="preserve"> формиран за секој од </w:t>
      </w:r>
      <w:r w:rsidR="0069731D">
        <w:rPr>
          <w:lang w:val="mk-MK"/>
        </w:rPr>
        <w:t>предметите</w:t>
      </w:r>
      <w:r w:rsidRPr="00195141">
        <w:rPr>
          <w:lang w:val="mk-MK"/>
        </w:rPr>
        <w:t xml:space="preserve">. Осврнувајќи </w:t>
      </w:r>
      <w:r w:rsidRPr="00195141">
        <w:rPr>
          <w:lang w:val="mk-MK" w:bidi="en-US"/>
        </w:rPr>
        <w:t xml:space="preserve">се на постапката по враќањето на </w:t>
      </w:r>
      <w:r w:rsidR="00363CBB">
        <w:rPr>
          <w:lang w:val="mk-MK" w:bidi="en-US"/>
        </w:rPr>
        <w:t>предметот</w:t>
      </w:r>
      <w:r w:rsidRPr="00195141">
        <w:rPr>
          <w:lang w:val="mk-MK" w:bidi="en-US"/>
        </w:rPr>
        <w:t xml:space="preserve">, Судот </w:t>
      </w:r>
      <w:r w:rsidR="00363CBB">
        <w:rPr>
          <w:lang w:val="mk-MK" w:bidi="en-US"/>
        </w:rPr>
        <w:t>констатира</w:t>
      </w:r>
      <w:r w:rsidRPr="00195141">
        <w:rPr>
          <w:lang w:val="mk-MK" w:bidi="en-US"/>
        </w:rPr>
        <w:t xml:space="preserve"> дека, според </w:t>
      </w:r>
      <w:r w:rsidRPr="00195141">
        <w:rPr>
          <w:lang w:val="mk-MK"/>
        </w:rPr>
        <w:t xml:space="preserve">член 72(5) од Законот за </w:t>
      </w:r>
      <w:r w:rsidR="009C1AF9" w:rsidRPr="009C1AF9">
        <w:rPr>
          <w:lang w:val="mk-MK"/>
        </w:rPr>
        <w:t>Судскиот совет</w:t>
      </w:r>
      <w:r w:rsidRPr="00195141">
        <w:rPr>
          <w:lang w:val="mk-MK"/>
        </w:rPr>
        <w:t>, кога Советот за жалб</w:t>
      </w:r>
      <w:r w:rsidR="00363CBB">
        <w:rPr>
          <w:lang w:val="mk-MK"/>
        </w:rPr>
        <w:t>а</w:t>
      </w:r>
      <w:r w:rsidRPr="00195141">
        <w:rPr>
          <w:lang w:val="mk-MK"/>
        </w:rPr>
        <w:t xml:space="preserve"> ќе ја </w:t>
      </w:r>
      <w:r w:rsidR="00B1309A">
        <w:rPr>
          <w:lang w:val="mk-MK"/>
        </w:rPr>
        <w:t xml:space="preserve">укине </w:t>
      </w:r>
      <w:r w:rsidRPr="00195141">
        <w:rPr>
          <w:lang w:val="mk-MK"/>
        </w:rPr>
        <w:t xml:space="preserve">првостепената одлука на </w:t>
      </w:r>
      <w:r w:rsidR="009C1AF9" w:rsidRPr="009C1AF9">
        <w:rPr>
          <w:lang w:val="mk-MK"/>
        </w:rPr>
        <w:t>Судскиот совет</w:t>
      </w:r>
      <w:r w:rsidRPr="00195141">
        <w:rPr>
          <w:lang w:val="mk-MK"/>
        </w:rPr>
        <w:t xml:space="preserve"> и ќе го врати предметот на повторно разгледување, </w:t>
      </w:r>
      <w:r w:rsidR="009C1AF9" w:rsidRPr="009C1AF9">
        <w:rPr>
          <w:lang w:val="mk-MK"/>
        </w:rPr>
        <w:t>Судскиот совет</w:t>
      </w:r>
      <w:r w:rsidRPr="00195141">
        <w:rPr>
          <w:lang w:val="mk-MK"/>
        </w:rPr>
        <w:t xml:space="preserve"> е должен да ги почитува </w:t>
      </w:r>
      <w:r w:rsidR="002D1FA5" w:rsidRPr="002D1FA5">
        <w:rPr>
          <w:lang w:val="mk-MK"/>
        </w:rPr>
        <w:t>на</w:t>
      </w:r>
      <w:r w:rsidR="00F8527C">
        <w:rPr>
          <w:lang w:val="mk-MK"/>
        </w:rPr>
        <w:t>соките</w:t>
      </w:r>
      <w:r w:rsidR="002D1FA5" w:rsidRPr="002D1FA5">
        <w:rPr>
          <w:lang w:val="mk-MK"/>
        </w:rPr>
        <w:t xml:space="preserve"> од </w:t>
      </w:r>
      <w:r w:rsidRPr="00195141">
        <w:rPr>
          <w:lang w:val="mk-MK"/>
        </w:rPr>
        <w:t>Советот за жалб</w:t>
      </w:r>
      <w:r w:rsidR="00363CBB">
        <w:rPr>
          <w:lang w:val="mk-MK"/>
        </w:rPr>
        <w:t>а</w:t>
      </w:r>
      <w:r w:rsidRPr="00195141">
        <w:rPr>
          <w:lang w:val="mk-MK"/>
        </w:rPr>
        <w:t xml:space="preserve"> во </w:t>
      </w:r>
      <w:r w:rsidR="00E1722B">
        <w:rPr>
          <w:lang w:val="mk-MK"/>
        </w:rPr>
        <w:t>повторната</w:t>
      </w:r>
      <w:r w:rsidRPr="00195141">
        <w:rPr>
          <w:lang w:val="mk-MK"/>
        </w:rPr>
        <w:t xml:space="preserve"> постапка. Откако </w:t>
      </w:r>
      <w:r w:rsidR="009C1AF9" w:rsidRPr="009C1AF9">
        <w:rPr>
          <w:lang w:val="mk-MK"/>
        </w:rPr>
        <w:t>Судскиот совет</w:t>
      </w:r>
      <w:r w:rsidRPr="00195141">
        <w:rPr>
          <w:lang w:val="mk-MK"/>
        </w:rPr>
        <w:t xml:space="preserve"> ќе донесе нова одлука во </w:t>
      </w:r>
      <w:r w:rsidR="00E1722B">
        <w:rPr>
          <w:lang w:val="mk-MK"/>
        </w:rPr>
        <w:t>повторната</w:t>
      </w:r>
      <w:r w:rsidRPr="00195141">
        <w:rPr>
          <w:lang w:val="mk-MK"/>
        </w:rPr>
        <w:t xml:space="preserve"> постапка, член </w:t>
      </w:r>
      <w:r w:rsidRPr="00195141">
        <w:rPr>
          <w:lang w:val="mk-MK" w:bidi="en-US"/>
        </w:rPr>
        <w:t xml:space="preserve">72(6) од Законот за </w:t>
      </w:r>
      <w:r w:rsidR="009C1AF9" w:rsidRPr="009C1AF9">
        <w:rPr>
          <w:lang w:val="mk-MK" w:bidi="en-US"/>
        </w:rPr>
        <w:t>Судскиот совет</w:t>
      </w:r>
      <w:r w:rsidRPr="00195141">
        <w:rPr>
          <w:lang w:val="mk-MK" w:bidi="en-US"/>
        </w:rPr>
        <w:t xml:space="preserve"> </w:t>
      </w:r>
      <w:r w:rsidR="00813689" w:rsidRPr="00195141">
        <w:rPr>
          <w:lang w:val="mk-MK" w:bidi="en-US"/>
        </w:rPr>
        <w:t>изречно</w:t>
      </w:r>
      <w:r w:rsidRPr="00195141">
        <w:rPr>
          <w:lang w:val="mk-MK" w:bidi="en-US"/>
        </w:rPr>
        <w:t xml:space="preserve"> </w:t>
      </w:r>
      <w:r w:rsidR="00363CBB">
        <w:rPr>
          <w:lang w:val="mk-MK" w:bidi="en-US"/>
        </w:rPr>
        <w:t>му</w:t>
      </w:r>
      <w:r w:rsidRPr="00195141">
        <w:rPr>
          <w:lang w:val="mk-MK" w:bidi="en-US"/>
        </w:rPr>
        <w:t xml:space="preserve"> забранува </w:t>
      </w:r>
      <w:r w:rsidR="00363CBB">
        <w:rPr>
          <w:lang w:val="mk-MK" w:bidi="en-US"/>
        </w:rPr>
        <w:t>на</w:t>
      </w:r>
      <w:r w:rsidRPr="00195141">
        <w:rPr>
          <w:lang w:val="mk-MK" w:bidi="en-US"/>
        </w:rPr>
        <w:t xml:space="preserve"> судија</w:t>
      </w:r>
      <w:r w:rsidR="00363CBB">
        <w:rPr>
          <w:lang w:val="mk-MK" w:bidi="en-US"/>
        </w:rPr>
        <w:t>та</w:t>
      </w:r>
      <w:r w:rsidRPr="00195141">
        <w:rPr>
          <w:lang w:val="mk-MK" w:bidi="en-US"/>
        </w:rPr>
        <w:t xml:space="preserve"> да поднесе жалба против таа </w:t>
      </w:r>
      <w:r w:rsidRPr="00E1722B">
        <w:rPr>
          <w:lang w:val="mk-MK" w:bidi="en-US"/>
        </w:rPr>
        <w:t xml:space="preserve">одлука. Повикувајќи се на оваа одредба, </w:t>
      </w:r>
      <w:r w:rsidR="009C1AF9" w:rsidRPr="00E1722B">
        <w:rPr>
          <w:lang w:val="mk-MK" w:bidi="en-US"/>
        </w:rPr>
        <w:t>Судскиот совет</w:t>
      </w:r>
      <w:r w:rsidRPr="00E1722B">
        <w:rPr>
          <w:lang w:val="mk-MK" w:bidi="en-US"/>
        </w:rPr>
        <w:t xml:space="preserve"> ја отфрли</w:t>
      </w:r>
      <w:r w:rsidR="00363CBB" w:rsidRPr="00E1722B">
        <w:rPr>
          <w:lang w:val="mk-MK" w:bidi="en-US"/>
        </w:rPr>
        <w:t>л</w:t>
      </w:r>
      <w:r w:rsidRPr="00E1722B">
        <w:rPr>
          <w:lang w:val="mk-MK" w:bidi="en-US"/>
        </w:rPr>
        <w:t xml:space="preserve"> жалбата на </w:t>
      </w:r>
      <w:r w:rsidR="007615C6" w:rsidRPr="00E1722B">
        <w:rPr>
          <w:lang w:val="mk-MK" w:bidi="en-US"/>
        </w:rPr>
        <w:t>првата апликантка</w:t>
      </w:r>
      <w:r w:rsidRPr="00E1722B">
        <w:rPr>
          <w:lang w:val="mk-MK" w:bidi="en-US"/>
        </w:rPr>
        <w:t xml:space="preserve"> против неговата втора одлука за </w:t>
      </w:r>
      <w:r w:rsidR="00E1722B" w:rsidRPr="00E1722B">
        <w:rPr>
          <w:lang w:val="mk-MK" w:bidi="en-US"/>
        </w:rPr>
        <w:t>разрешување како недозволена</w:t>
      </w:r>
      <w:r w:rsidRPr="00E1722B">
        <w:rPr>
          <w:lang w:val="mk-MK" w:bidi="en-US"/>
        </w:rPr>
        <w:t xml:space="preserve"> (видете став </w:t>
      </w:r>
      <w:r w:rsidRPr="00E1722B">
        <w:rPr>
          <w:lang w:val="mk-MK" w:bidi="en-US"/>
        </w:rPr>
        <w:fldChar w:fldCharType="begin"/>
      </w:r>
      <w:r w:rsidRPr="00E1722B">
        <w:rPr>
          <w:lang w:val="mk-MK" w:bidi="en-US"/>
        </w:rPr>
        <w:instrText xml:space="preserve"> REF paragraph00014 \h  \* CharFormat  \* MERGEFORMAT </w:instrText>
      </w:r>
      <w:r w:rsidRPr="00E1722B">
        <w:rPr>
          <w:lang w:val="mk-MK" w:bidi="en-US"/>
        </w:rPr>
      </w:r>
      <w:r w:rsidRPr="00E1722B">
        <w:rPr>
          <w:lang w:val="mk-MK" w:bidi="en-US"/>
        </w:rPr>
        <w:fldChar w:fldCharType="separate"/>
      </w:r>
      <w:r w:rsidR="00E6179A" w:rsidRPr="00E1722B">
        <w:rPr>
          <w:lang w:val="mk-MK" w:bidi="en-US"/>
        </w:rPr>
        <w:t xml:space="preserve">15 </w:t>
      </w:r>
      <w:r w:rsidRPr="00E1722B">
        <w:rPr>
          <w:lang w:val="mk-MK" w:bidi="en-US"/>
        </w:rPr>
        <w:fldChar w:fldCharType="end"/>
      </w:r>
      <w:r w:rsidRPr="00E1722B">
        <w:rPr>
          <w:lang w:val="mk-MK" w:bidi="en-US"/>
        </w:rPr>
        <w:t>погоре).</w:t>
      </w:r>
      <w:r w:rsidRPr="00195141">
        <w:rPr>
          <w:lang w:val="mk-MK" w:bidi="en-US"/>
        </w:rPr>
        <w:t xml:space="preserve"> </w:t>
      </w:r>
      <w:r w:rsidR="009C1AF9" w:rsidRPr="009C1AF9">
        <w:rPr>
          <w:rFonts w:cstheme="minorHAnsi"/>
          <w:lang w:val="mk-MK"/>
        </w:rPr>
        <w:t>Судскиот совет</w:t>
      </w:r>
      <w:r w:rsidRPr="00195141">
        <w:rPr>
          <w:rFonts w:cstheme="minorHAnsi"/>
          <w:lang w:val="mk-MK"/>
        </w:rPr>
        <w:t xml:space="preserve"> одби</w:t>
      </w:r>
      <w:r w:rsidR="00363CBB">
        <w:rPr>
          <w:rFonts w:cstheme="minorHAnsi"/>
          <w:lang w:val="mk-MK"/>
        </w:rPr>
        <w:t>л</w:t>
      </w:r>
      <w:r w:rsidRPr="00195141">
        <w:rPr>
          <w:rFonts w:cstheme="minorHAnsi"/>
          <w:lang w:val="mk-MK"/>
        </w:rPr>
        <w:t xml:space="preserve"> да ја проследи жалбата на </w:t>
      </w:r>
      <w:r w:rsidR="007615C6">
        <w:rPr>
          <w:rFonts w:cstheme="minorHAnsi"/>
          <w:lang w:val="mk-MK"/>
        </w:rPr>
        <w:t>втората апликантка</w:t>
      </w:r>
      <w:r w:rsidRPr="00195141">
        <w:rPr>
          <w:rFonts w:cstheme="minorHAnsi"/>
          <w:lang w:val="mk-MK"/>
        </w:rPr>
        <w:t xml:space="preserve"> до Врховниот суд (видете став </w:t>
      </w:r>
      <w:r w:rsidRPr="00195141">
        <w:rPr>
          <w:rFonts w:cstheme="minorHAnsi"/>
          <w:lang w:val="mk-MK"/>
        </w:rPr>
        <w:fldChar w:fldCharType="begin"/>
      </w:r>
      <w:r w:rsidRPr="00195141">
        <w:rPr>
          <w:rFonts w:cstheme="minorHAnsi"/>
          <w:lang w:val="mk-MK"/>
        </w:rPr>
        <w:instrText xml:space="preserve"> REF paragraph00028 \h  \* CharFormat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28 </w:t>
      </w:r>
      <w:r w:rsidRPr="00195141">
        <w:rPr>
          <w:rFonts w:cstheme="minorHAnsi"/>
          <w:lang w:val="mk-MK"/>
        </w:rPr>
        <w:fldChar w:fldCharType="end"/>
      </w:r>
      <w:r w:rsidRPr="00195141">
        <w:rPr>
          <w:rFonts w:cstheme="minorHAnsi"/>
          <w:lang w:val="mk-MK"/>
        </w:rPr>
        <w:t xml:space="preserve">погоре). </w:t>
      </w:r>
      <w:r w:rsidRPr="00195141">
        <w:rPr>
          <w:lang w:val="mk-MK" w:bidi="en-US"/>
        </w:rPr>
        <w:t xml:space="preserve">Затоа, Судот заклучува дека пристапот на </w:t>
      </w:r>
      <w:r w:rsidR="007615C6">
        <w:rPr>
          <w:lang w:val="mk-MK" w:bidi="en-US"/>
        </w:rPr>
        <w:t>двете апликантки</w:t>
      </w:r>
      <w:r w:rsidRPr="00195141">
        <w:rPr>
          <w:lang w:val="mk-MK" w:bidi="en-US"/>
        </w:rPr>
        <w:t xml:space="preserve"> до Советот за жалб</w:t>
      </w:r>
      <w:r w:rsidR="00363CBB">
        <w:rPr>
          <w:lang w:val="mk-MK" w:bidi="en-US"/>
        </w:rPr>
        <w:t>а</w:t>
      </w:r>
      <w:r w:rsidRPr="00195141">
        <w:rPr>
          <w:lang w:val="mk-MK" w:bidi="en-US"/>
        </w:rPr>
        <w:t xml:space="preserve"> бил ограничен.</w:t>
      </w:r>
    </w:p>
    <w:p w14:paraId="2AC798EB" w14:textId="76F4A376" w:rsidR="00444399" w:rsidRPr="00195141" w:rsidRDefault="00140846" w:rsidP="00E6179A">
      <w:pPr>
        <w:pStyle w:val="JuPara"/>
        <w:rPr>
          <w:rFonts w:cstheme="minorHAnsi"/>
          <w:lang w:val="mk-MK"/>
        </w:rPr>
      </w:pPr>
      <w:r w:rsidRPr="00195141">
        <w:rPr>
          <w:lang w:val="mk-MK" w:bidi="en-US"/>
        </w:rPr>
        <w:fldChar w:fldCharType="begin"/>
      </w:r>
      <w:r w:rsidRPr="00195141">
        <w:rPr>
          <w:lang w:val="mk-MK" w:bidi="en-US"/>
        </w:rPr>
        <w:instrText xml:space="preserve"> SEQ level0 \*arabic \* MERGEFORMAT </w:instrText>
      </w:r>
      <w:r w:rsidRPr="00195141">
        <w:rPr>
          <w:lang w:val="mk-MK" w:bidi="en-US"/>
        </w:rPr>
        <w:fldChar w:fldCharType="separate"/>
      </w:r>
      <w:r w:rsidR="00E6179A" w:rsidRPr="00195141">
        <w:rPr>
          <w:noProof/>
          <w:lang w:val="mk-MK" w:bidi="en-US"/>
        </w:rPr>
        <w:t xml:space="preserve">101. </w:t>
      </w:r>
      <w:r w:rsidRPr="00195141">
        <w:rPr>
          <w:lang w:val="mk-MK" w:bidi="en-US"/>
        </w:rPr>
        <w:fldChar w:fldCharType="end"/>
      </w:r>
      <w:r w:rsidRPr="00195141">
        <w:rPr>
          <w:lang w:val="mk-MK" w:bidi="en-US"/>
        </w:rPr>
        <w:t xml:space="preserve">Во врска со ова, Судот </w:t>
      </w:r>
      <w:r w:rsidR="00F8527C">
        <w:rPr>
          <w:lang w:val="mk-MK" w:bidi="en-US"/>
        </w:rPr>
        <w:t>нотира</w:t>
      </w:r>
      <w:r w:rsidRPr="00195141">
        <w:rPr>
          <w:lang w:val="mk-MK" w:bidi="en-US"/>
        </w:rPr>
        <w:t xml:space="preserve"> дека Уставниот суд утврдил дека член 72(6) од Законот за </w:t>
      </w:r>
      <w:r w:rsidR="009C1AF9" w:rsidRPr="009C1AF9">
        <w:rPr>
          <w:lang w:val="mk-MK" w:bidi="en-US"/>
        </w:rPr>
        <w:t>Судскиот совет</w:t>
      </w:r>
      <w:r w:rsidRPr="00195141">
        <w:rPr>
          <w:lang w:val="mk-MK" w:bidi="en-US"/>
        </w:rPr>
        <w:t xml:space="preserve"> е </w:t>
      </w:r>
      <w:r w:rsidR="009858A9">
        <w:rPr>
          <w:lang w:val="mk-MK" w:bidi="en-US"/>
        </w:rPr>
        <w:t>усогласен</w:t>
      </w:r>
      <w:r w:rsidRPr="00195141">
        <w:rPr>
          <w:lang w:val="mk-MK" w:bidi="en-US"/>
        </w:rPr>
        <w:t xml:space="preserve"> со Уставот (видете став </w:t>
      </w:r>
      <w:r w:rsidRPr="00195141">
        <w:rPr>
          <w:lang w:val="mk-MK" w:bidi="en-US"/>
        </w:rPr>
        <w:fldChar w:fldCharType="begin"/>
      </w:r>
      <w:r w:rsidRPr="00195141">
        <w:rPr>
          <w:lang w:val="mk-MK" w:bidi="en-US"/>
        </w:rPr>
        <w:instrText xml:space="preserve"> REF paragraph00032 \h  \* CharFormat </w:instrText>
      </w:r>
      <w:r w:rsidRPr="00195141">
        <w:rPr>
          <w:lang w:val="mk-MK" w:bidi="en-US"/>
        </w:rPr>
      </w:r>
      <w:r w:rsidRPr="00195141">
        <w:rPr>
          <w:lang w:val="mk-MK" w:bidi="en-US"/>
        </w:rPr>
        <w:fldChar w:fldCharType="separate"/>
      </w:r>
      <w:r w:rsidR="00E6179A" w:rsidRPr="00195141">
        <w:rPr>
          <w:lang w:val="mk-MK" w:bidi="en-US"/>
        </w:rPr>
        <w:t xml:space="preserve">44 </w:t>
      </w:r>
      <w:r w:rsidRPr="00195141">
        <w:rPr>
          <w:lang w:val="mk-MK" w:bidi="en-US"/>
        </w:rPr>
        <w:fldChar w:fldCharType="end"/>
      </w:r>
      <w:r w:rsidRPr="00195141">
        <w:rPr>
          <w:lang w:val="mk-MK" w:bidi="en-US"/>
        </w:rPr>
        <w:t xml:space="preserve">погоре), особено во однос на </w:t>
      </w:r>
      <w:r w:rsidR="00F8527C">
        <w:rPr>
          <w:lang w:val="mk-MK" w:bidi="en-US"/>
        </w:rPr>
        <w:t>поврзаноста</w:t>
      </w:r>
      <w:r w:rsidRPr="00195141">
        <w:rPr>
          <w:lang w:val="mk-MK" w:bidi="en-US"/>
        </w:rPr>
        <w:t xml:space="preserve"> со Амандманот XXI </w:t>
      </w:r>
      <w:r w:rsidR="00F8527C">
        <w:rPr>
          <w:lang w:val="mk-MK" w:bidi="en-US"/>
        </w:rPr>
        <w:t>од</w:t>
      </w:r>
      <w:r w:rsidRPr="00195141">
        <w:rPr>
          <w:lang w:val="mk-MK" w:bidi="en-US"/>
        </w:rPr>
        <w:t xml:space="preserve"> Уставот, кој го регулира правото на жалба против одлуките на </w:t>
      </w:r>
      <w:r w:rsidRPr="00195141">
        <w:rPr>
          <w:lang w:val="mk-MK" w:bidi="en-US"/>
        </w:rPr>
        <w:lastRenderedPageBreak/>
        <w:t xml:space="preserve">првостепените судови и административните одлуки. Наодот на Уставниот суд, како што тврди и Владата, </w:t>
      </w:r>
      <w:r w:rsidR="00F8527C">
        <w:rPr>
          <w:lang w:val="mk-MK" w:bidi="en-US"/>
        </w:rPr>
        <w:t>укажува</w:t>
      </w:r>
      <w:r w:rsidRPr="00195141">
        <w:rPr>
          <w:lang w:val="mk-MK" w:bidi="en-US"/>
        </w:rPr>
        <w:t xml:space="preserve"> дека Амандманот XXI дозволува ограничување на правото на жалба против втора одлука на </w:t>
      </w:r>
      <w:r w:rsidR="009A095E" w:rsidRPr="009A095E">
        <w:rPr>
          <w:lang w:val="mk-MK" w:bidi="en-US"/>
        </w:rPr>
        <w:t>Судскиот совет</w:t>
      </w:r>
      <w:r w:rsidRPr="00195141">
        <w:rPr>
          <w:lang w:val="mk-MK" w:bidi="en-US"/>
        </w:rPr>
        <w:t xml:space="preserve"> преку законски одредби. Сепак, во својот општ </w:t>
      </w:r>
      <w:r w:rsidRPr="00195141">
        <w:rPr>
          <w:rFonts w:cstheme="minorHAnsi"/>
          <w:lang w:val="mk-MK" w:bidi="en-US"/>
        </w:rPr>
        <w:t xml:space="preserve">став </w:t>
      </w:r>
      <w:r w:rsidRPr="00195141">
        <w:rPr>
          <w:lang w:val="mk-MK"/>
        </w:rPr>
        <w:t>од 23 февруари 2023 година,</w:t>
      </w:r>
      <w:r w:rsidRPr="00195141">
        <w:rPr>
          <w:rFonts w:cstheme="minorHAnsi"/>
          <w:lang w:val="mk-MK" w:bidi="en-US"/>
        </w:rPr>
        <w:t xml:space="preserve"> </w:t>
      </w:r>
      <w:r w:rsidRPr="00195141">
        <w:rPr>
          <w:lang w:val="mk-MK" w:bidi="en-US"/>
        </w:rPr>
        <w:t xml:space="preserve">Врховниот суд </w:t>
      </w:r>
      <w:r w:rsidRPr="00195141">
        <w:rPr>
          <w:rFonts w:cstheme="minorHAnsi"/>
          <w:lang w:val="mk-MK" w:bidi="en-US"/>
        </w:rPr>
        <w:t xml:space="preserve">се повика на уставните гаранции за правото на судска заштита и правото на жалба, како што е </w:t>
      </w:r>
      <w:r w:rsidR="00D20D73">
        <w:rPr>
          <w:rFonts w:cstheme="minorHAnsi"/>
          <w:lang w:val="mk-MK" w:bidi="en-US"/>
        </w:rPr>
        <w:t>за</w:t>
      </w:r>
      <w:r w:rsidRPr="00195141">
        <w:rPr>
          <w:rFonts w:cstheme="minorHAnsi"/>
          <w:lang w:val="mk-MK" w:bidi="en-US"/>
        </w:rPr>
        <w:t xml:space="preserve">гарантирано со член 50 и Амандман XXI </w:t>
      </w:r>
      <w:r w:rsidR="00F8527C">
        <w:rPr>
          <w:rFonts w:cstheme="minorHAnsi"/>
          <w:lang w:val="mk-MK" w:bidi="en-US"/>
        </w:rPr>
        <w:t>од</w:t>
      </w:r>
      <w:r w:rsidRPr="00195141">
        <w:rPr>
          <w:rFonts w:cstheme="minorHAnsi"/>
          <w:lang w:val="mk-MK" w:bidi="en-US"/>
        </w:rPr>
        <w:t xml:space="preserve"> Уставот и заклучи дека овие права мож</w:t>
      </w:r>
      <w:r w:rsidR="00F8527C">
        <w:rPr>
          <w:rFonts w:cstheme="minorHAnsi"/>
          <w:lang w:val="mk-MK" w:bidi="en-US"/>
        </w:rPr>
        <w:t>е</w:t>
      </w:r>
      <w:r w:rsidRPr="00195141">
        <w:rPr>
          <w:rFonts w:cstheme="minorHAnsi"/>
          <w:lang w:val="mk-MK" w:bidi="en-US"/>
        </w:rPr>
        <w:t xml:space="preserve"> да се применат директно во постапките за нестручно</w:t>
      </w:r>
      <w:r w:rsidR="00F8527C">
        <w:rPr>
          <w:rFonts w:cstheme="minorHAnsi"/>
          <w:lang w:val="mk-MK" w:bidi="en-US"/>
        </w:rPr>
        <w:t xml:space="preserve"> и несовесно</w:t>
      </w:r>
      <w:r w:rsidRPr="00195141">
        <w:rPr>
          <w:rFonts w:cstheme="minorHAnsi"/>
          <w:lang w:val="mk-MK" w:bidi="en-US"/>
        </w:rPr>
        <w:t xml:space="preserve"> </w:t>
      </w:r>
      <w:r w:rsidR="00D20D73">
        <w:rPr>
          <w:rFonts w:cstheme="minorHAnsi"/>
          <w:lang w:val="mk-MK" w:bidi="en-US"/>
        </w:rPr>
        <w:t>вршење на судиската функција</w:t>
      </w:r>
      <w:r w:rsidRPr="00195141">
        <w:rPr>
          <w:rFonts w:cstheme="minorHAnsi"/>
          <w:lang w:val="mk-MK" w:bidi="en-US"/>
        </w:rPr>
        <w:t xml:space="preserve"> против судија (видете став </w:t>
      </w:r>
      <w:r w:rsidRPr="00195141">
        <w:rPr>
          <w:rFonts w:cstheme="minorHAnsi"/>
          <w:lang w:val="mk-MK" w:bidi="en-US"/>
        </w:rPr>
        <w:fldChar w:fldCharType="begin"/>
      </w:r>
      <w:r w:rsidRPr="00195141">
        <w:rPr>
          <w:rFonts w:cstheme="minorHAnsi"/>
          <w:lang w:val="mk-MK" w:bidi="en-US"/>
        </w:rPr>
        <w:instrText xml:space="preserve"> REF paragraph00041 \h  \* CharFormat  \* MERGEFORMAT </w:instrText>
      </w:r>
      <w:r w:rsidRPr="00195141">
        <w:rPr>
          <w:rFonts w:cstheme="minorHAnsi"/>
          <w:lang w:val="mk-MK" w:bidi="en-US"/>
        </w:rPr>
      </w:r>
      <w:r w:rsidRPr="00195141">
        <w:rPr>
          <w:rFonts w:cstheme="minorHAnsi"/>
          <w:lang w:val="mk-MK" w:bidi="en-US"/>
        </w:rPr>
        <w:fldChar w:fldCharType="separate"/>
      </w:r>
      <w:r w:rsidR="00E6179A" w:rsidRPr="00195141">
        <w:rPr>
          <w:rFonts w:cstheme="minorHAnsi"/>
          <w:lang w:val="mk-MK" w:bidi="en-US"/>
        </w:rPr>
        <w:t xml:space="preserve">43 </w:t>
      </w:r>
      <w:r w:rsidRPr="00195141">
        <w:rPr>
          <w:rFonts w:cstheme="minorHAnsi"/>
          <w:lang w:val="mk-MK" w:bidi="en-US"/>
        </w:rPr>
        <w:fldChar w:fldCharType="end"/>
      </w:r>
      <w:r w:rsidRPr="00195141">
        <w:rPr>
          <w:rFonts w:cstheme="minorHAnsi"/>
          <w:lang w:val="mk-MK" w:bidi="en-US"/>
        </w:rPr>
        <w:t xml:space="preserve">погоре). Образложението на Врховниот суд </w:t>
      </w:r>
      <w:r w:rsidR="00F8527C">
        <w:rPr>
          <w:rFonts w:cstheme="minorHAnsi"/>
          <w:lang w:val="mk-MK" w:bidi="en-US"/>
        </w:rPr>
        <w:t>укажува</w:t>
      </w:r>
      <w:r w:rsidRPr="00195141">
        <w:rPr>
          <w:rFonts w:cstheme="minorHAnsi"/>
          <w:lang w:val="mk-MK" w:bidi="en-US"/>
        </w:rPr>
        <w:t xml:space="preserve"> дека овие уставни одредби го гарантираат правото на жалба против одлука на </w:t>
      </w:r>
      <w:r w:rsidR="009C1AF9" w:rsidRPr="009C1AF9">
        <w:rPr>
          <w:rFonts w:cstheme="minorHAnsi"/>
          <w:lang w:val="mk-MK" w:bidi="en-US"/>
        </w:rPr>
        <w:t>Судскиот совет</w:t>
      </w:r>
      <w:r w:rsidRPr="00195141">
        <w:rPr>
          <w:rFonts w:cstheme="minorHAnsi"/>
          <w:lang w:val="mk-MK" w:bidi="en-US"/>
        </w:rPr>
        <w:t xml:space="preserve"> по враќањето на </w:t>
      </w:r>
      <w:r w:rsidR="00F8527C">
        <w:rPr>
          <w:rFonts w:cstheme="minorHAnsi"/>
          <w:lang w:val="mk-MK" w:bidi="en-US"/>
        </w:rPr>
        <w:t>постапката на повторно разгледување</w:t>
      </w:r>
      <w:r w:rsidRPr="00195141">
        <w:rPr>
          <w:rFonts w:cstheme="minorHAnsi"/>
          <w:lang w:val="mk-MK" w:bidi="en-US"/>
        </w:rPr>
        <w:t>.</w:t>
      </w:r>
    </w:p>
    <w:p w14:paraId="464227DE" w14:textId="6B1739F4" w:rsidR="00444399" w:rsidRPr="00195141" w:rsidRDefault="00140846" w:rsidP="00141F15">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bookmarkStart w:id="59" w:name="paragraph00100"/>
      <w:r w:rsidR="00E6179A" w:rsidRPr="00195141">
        <w:rPr>
          <w:rFonts w:cstheme="minorHAnsi"/>
          <w:noProof/>
          <w:lang w:val="mk-MK"/>
        </w:rPr>
        <w:t xml:space="preserve">102. </w:t>
      </w:r>
      <w:bookmarkEnd w:id="59"/>
      <w:r w:rsidRPr="00195141">
        <w:rPr>
          <w:rFonts w:cstheme="minorHAnsi"/>
          <w:lang w:val="mk-MK"/>
        </w:rPr>
        <w:fldChar w:fldCharType="end"/>
      </w:r>
      <w:r w:rsidRPr="00195141">
        <w:rPr>
          <w:rFonts w:cstheme="minorHAnsi"/>
          <w:lang w:val="mk-MK"/>
        </w:rPr>
        <w:t xml:space="preserve">Судот </w:t>
      </w:r>
      <w:r w:rsidR="00141F15">
        <w:rPr>
          <w:rFonts w:cstheme="minorHAnsi"/>
          <w:lang w:val="mk-MK"/>
        </w:rPr>
        <w:t xml:space="preserve">нема улога </w:t>
      </w:r>
      <w:r w:rsidRPr="00195141">
        <w:rPr>
          <w:rFonts w:cstheme="minorHAnsi"/>
          <w:lang w:val="mk-MK"/>
        </w:rPr>
        <w:t xml:space="preserve">да изразува став или да решава спорови околу толкувањето на домашното право за примена на уставното право на жалба во постапки за нестручно </w:t>
      </w:r>
      <w:r w:rsidR="00141F15">
        <w:rPr>
          <w:rFonts w:cstheme="minorHAnsi"/>
          <w:lang w:val="mk-MK"/>
        </w:rPr>
        <w:t xml:space="preserve">и несовесно </w:t>
      </w:r>
      <w:r w:rsidR="00D20D73" w:rsidRPr="00D20D73">
        <w:rPr>
          <w:rFonts w:cstheme="minorHAnsi"/>
          <w:lang w:val="mk-MK"/>
        </w:rPr>
        <w:t>вршење на судиската функција</w:t>
      </w:r>
      <w:r w:rsidRPr="00195141">
        <w:rPr>
          <w:rFonts w:cstheme="minorHAnsi"/>
          <w:lang w:val="mk-MK"/>
        </w:rPr>
        <w:t xml:space="preserve"> против судија, туку да оцени дали примената на релевантното домашно право во </w:t>
      </w:r>
      <w:r w:rsidR="0069731D">
        <w:rPr>
          <w:rFonts w:cstheme="minorHAnsi"/>
          <w:lang w:val="mk-MK"/>
        </w:rPr>
        <w:t>предметите</w:t>
      </w:r>
      <w:r w:rsidRPr="00195141">
        <w:rPr>
          <w:rFonts w:cstheme="minorHAnsi"/>
          <w:lang w:val="mk-MK"/>
        </w:rPr>
        <w:t xml:space="preserve"> на </w:t>
      </w:r>
      <w:r w:rsidR="0039101E">
        <w:rPr>
          <w:rFonts w:cstheme="minorHAnsi"/>
          <w:lang w:val="mk-MK"/>
        </w:rPr>
        <w:t>апликантките</w:t>
      </w:r>
      <w:r w:rsidRPr="00195141">
        <w:rPr>
          <w:rFonts w:cstheme="minorHAnsi"/>
          <w:lang w:val="mk-MK"/>
        </w:rPr>
        <w:t xml:space="preserve"> </w:t>
      </w:r>
      <w:r w:rsidR="00141F15">
        <w:rPr>
          <w:rFonts w:cstheme="minorHAnsi"/>
          <w:lang w:val="mk-MK"/>
        </w:rPr>
        <w:t>довела до</w:t>
      </w:r>
      <w:r w:rsidRPr="00195141">
        <w:rPr>
          <w:rFonts w:cstheme="minorHAnsi"/>
          <w:lang w:val="mk-MK"/>
        </w:rPr>
        <w:t xml:space="preserve"> последици што се во согласност со Конвенцијата. </w:t>
      </w:r>
      <w:r w:rsidR="00141F15">
        <w:rPr>
          <w:lang w:val="mk-MK"/>
        </w:rPr>
        <w:t>В</w:t>
      </w:r>
      <w:r w:rsidRPr="00195141">
        <w:rPr>
          <w:lang w:val="mk-MK"/>
        </w:rPr>
        <w:t>о врска со ова</w:t>
      </w:r>
      <w:r w:rsidR="00141F15">
        <w:rPr>
          <w:lang w:val="mk-MK"/>
        </w:rPr>
        <w:t>, Судот</w:t>
      </w:r>
      <w:r w:rsidRPr="00195141">
        <w:rPr>
          <w:lang w:val="mk-MK"/>
        </w:rPr>
        <w:t xml:space="preserve"> </w:t>
      </w:r>
      <w:r w:rsidR="00141F15">
        <w:rPr>
          <w:lang w:val="mk-MK"/>
        </w:rPr>
        <w:t>нотир</w:t>
      </w:r>
      <w:r w:rsidRPr="00195141">
        <w:rPr>
          <w:lang w:val="mk-MK"/>
        </w:rPr>
        <w:t xml:space="preserve">а </w:t>
      </w:r>
      <w:r w:rsidRPr="00195141">
        <w:rPr>
          <w:rFonts w:cstheme="minorHAnsi"/>
          <w:lang w:val="mk-MK"/>
        </w:rPr>
        <w:t xml:space="preserve">дека </w:t>
      </w:r>
      <w:r w:rsidR="00D87101">
        <w:rPr>
          <w:rFonts w:cstheme="minorHAnsi"/>
          <w:lang w:val="mk-MK"/>
        </w:rPr>
        <w:t>Советот за жалба</w:t>
      </w:r>
      <w:r w:rsidRPr="00195141">
        <w:rPr>
          <w:rFonts w:cstheme="minorHAnsi"/>
          <w:lang w:val="mk-MK"/>
        </w:rPr>
        <w:t xml:space="preserve"> </w:t>
      </w:r>
      <w:r w:rsidR="00141F15">
        <w:rPr>
          <w:rFonts w:cstheme="minorHAnsi"/>
          <w:lang w:val="mk-MK"/>
        </w:rPr>
        <w:t xml:space="preserve">кој што бил </w:t>
      </w:r>
      <w:r w:rsidRPr="00195141">
        <w:rPr>
          <w:rFonts w:cstheme="minorHAnsi"/>
          <w:lang w:val="mk-MK"/>
        </w:rPr>
        <w:t xml:space="preserve">формиран за </w:t>
      </w:r>
      <w:r w:rsidR="0069731D">
        <w:rPr>
          <w:rFonts w:cstheme="minorHAnsi"/>
          <w:lang w:val="mk-MK"/>
        </w:rPr>
        <w:t xml:space="preserve">предметите </w:t>
      </w:r>
      <w:r w:rsidRPr="00195141">
        <w:rPr>
          <w:rFonts w:cstheme="minorHAnsi"/>
          <w:lang w:val="mk-MK"/>
        </w:rPr>
        <w:t xml:space="preserve">на </w:t>
      </w:r>
      <w:r w:rsidR="007615C6">
        <w:rPr>
          <w:rFonts w:cstheme="minorHAnsi"/>
          <w:lang w:val="mk-MK"/>
        </w:rPr>
        <w:t>двете апликантки</w:t>
      </w:r>
      <w:r w:rsidRPr="00195141">
        <w:rPr>
          <w:rFonts w:cstheme="minorHAnsi"/>
          <w:lang w:val="mk-MK"/>
        </w:rPr>
        <w:t xml:space="preserve"> </w:t>
      </w:r>
      <w:r w:rsidRPr="00195141">
        <w:rPr>
          <w:lang w:val="mk-MK"/>
        </w:rPr>
        <w:t xml:space="preserve">ги уважил нивните жалби и ги </w:t>
      </w:r>
      <w:r w:rsidR="00B1309A">
        <w:rPr>
          <w:lang w:val="mk-MK"/>
        </w:rPr>
        <w:t>укинал</w:t>
      </w:r>
      <w:r w:rsidRPr="00195141">
        <w:rPr>
          <w:lang w:val="mk-MK"/>
        </w:rPr>
        <w:t xml:space="preserve"> одлуките на </w:t>
      </w:r>
      <w:r w:rsidR="009C1AF9" w:rsidRPr="009C1AF9">
        <w:rPr>
          <w:lang w:val="mk-MK"/>
        </w:rPr>
        <w:t>Судскиот совет</w:t>
      </w:r>
      <w:r w:rsidR="008D1828">
        <w:rPr>
          <w:lang w:val="mk-MK"/>
        </w:rPr>
        <w:t>,</w:t>
      </w:r>
      <w:r w:rsidRPr="00195141">
        <w:rPr>
          <w:lang w:val="mk-MK"/>
        </w:rPr>
        <w:t xml:space="preserve"> </w:t>
      </w:r>
      <w:r w:rsidR="00141F15">
        <w:rPr>
          <w:lang w:val="mk-MK"/>
        </w:rPr>
        <w:t>утврдувајќи</w:t>
      </w:r>
      <w:r w:rsidRPr="00195141">
        <w:rPr>
          <w:lang w:val="mk-MK"/>
        </w:rPr>
        <w:t xml:space="preserve"> недостатоци во наодите на </w:t>
      </w:r>
      <w:r w:rsidR="009C1AF9" w:rsidRPr="009C1AF9">
        <w:rPr>
          <w:lang w:val="mk-MK"/>
        </w:rPr>
        <w:t>Судскиот совет</w:t>
      </w:r>
      <w:r w:rsidRPr="00195141">
        <w:rPr>
          <w:lang w:val="mk-MK"/>
        </w:rPr>
        <w:t xml:space="preserve"> (видете ставови </w:t>
      </w:r>
      <w:r w:rsidRPr="00195141">
        <w:rPr>
          <w:lang w:val="mk-MK"/>
        </w:rPr>
        <w:fldChar w:fldCharType="begin"/>
      </w:r>
      <w:r w:rsidRPr="00195141">
        <w:rPr>
          <w:lang w:val="mk-MK"/>
        </w:rPr>
        <w:instrText xml:space="preserve"> REF paragraph00011 \h  \* CharFormat </w:instrText>
      </w:r>
      <w:r w:rsidRPr="00195141">
        <w:rPr>
          <w:lang w:val="mk-MK"/>
        </w:rPr>
      </w:r>
      <w:r w:rsidRPr="00195141">
        <w:rPr>
          <w:lang w:val="mk-MK"/>
        </w:rPr>
        <w:fldChar w:fldCharType="separate"/>
      </w:r>
      <w:r w:rsidR="00E6179A" w:rsidRPr="00195141">
        <w:rPr>
          <w:lang w:val="mk-MK"/>
        </w:rPr>
        <w:t xml:space="preserve">11 </w:t>
      </w:r>
      <w:r w:rsidRPr="00195141">
        <w:rPr>
          <w:lang w:val="mk-MK"/>
        </w:rPr>
        <w:fldChar w:fldCharType="end"/>
      </w:r>
      <w:r w:rsidRPr="00195141">
        <w:rPr>
          <w:lang w:val="mk-MK"/>
        </w:rPr>
        <w:t xml:space="preserve">и </w:t>
      </w:r>
      <w:r w:rsidRPr="00195141">
        <w:rPr>
          <w:lang w:val="mk-MK"/>
        </w:rPr>
        <w:fldChar w:fldCharType="begin"/>
      </w:r>
      <w:r w:rsidRPr="00195141">
        <w:rPr>
          <w:lang w:val="mk-MK"/>
        </w:rPr>
        <w:instrText xml:space="preserve"> REF paragraph00015 \h  \* CharFormat </w:instrText>
      </w:r>
      <w:r w:rsidRPr="00195141">
        <w:rPr>
          <w:lang w:val="mk-MK"/>
        </w:rPr>
      </w:r>
      <w:r w:rsidRPr="00195141">
        <w:rPr>
          <w:lang w:val="mk-MK"/>
        </w:rPr>
        <w:fldChar w:fldCharType="separate"/>
      </w:r>
      <w:r w:rsidR="00E6179A" w:rsidRPr="00195141">
        <w:rPr>
          <w:lang w:val="mk-MK"/>
        </w:rPr>
        <w:t xml:space="preserve">24 </w:t>
      </w:r>
      <w:r w:rsidRPr="00195141">
        <w:rPr>
          <w:lang w:val="mk-MK"/>
        </w:rPr>
        <w:fldChar w:fldCharType="end"/>
      </w:r>
      <w:r w:rsidRPr="00195141">
        <w:rPr>
          <w:lang w:val="mk-MK"/>
        </w:rPr>
        <w:t xml:space="preserve">погоре). Во </w:t>
      </w:r>
      <w:r w:rsidR="00141F15">
        <w:rPr>
          <w:lang w:val="mk-MK"/>
        </w:rPr>
        <w:t>второто</w:t>
      </w:r>
      <w:r w:rsidRPr="00195141">
        <w:rPr>
          <w:lang w:val="mk-MK"/>
        </w:rPr>
        <w:t xml:space="preserve"> разгледување на </w:t>
      </w:r>
      <w:r w:rsidR="00141F15">
        <w:rPr>
          <w:lang w:val="mk-MK"/>
        </w:rPr>
        <w:t>предметите</w:t>
      </w:r>
      <w:r w:rsidRPr="00195141">
        <w:rPr>
          <w:lang w:val="mk-MK"/>
        </w:rPr>
        <w:t xml:space="preserve"> на </w:t>
      </w:r>
      <w:r w:rsidR="0039101E">
        <w:rPr>
          <w:lang w:val="mk-MK"/>
        </w:rPr>
        <w:t>апликантките</w:t>
      </w:r>
      <w:r w:rsidRPr="00195141">
        <w:rPr>
          <w:lang w:val="mk-MK"/>
        </w:rPr>
        <w:t xml:space="preserve">, </w:t>
      </w:r>
      <w:r w:rsidR="009C1AF9" w:rsidRPr="009C1AF9">
        <w:rPr>
          <w:lang w:val="mk-MK"/>
        </w:rPr>
        <w:t>Судскиот совет</w:t>
      </w:r>
      <w:r w:rsidRPr="00195141">
        <w:rPr>
          <w:lang w:val="mk-MK"/>
        </w:rPr>
        <w:t xml:space="preserve"> бил должен, согласно член 72(5) од Законот за </w:t>
      </w:r>
      <w:r w:rsidR="009C1AF9" w:rsidRPr="009C1AF9">
        <w:rPr>
          <w:lang w:val="mk-MK"/>
        </w:rPr>
        <w:t>Судскиот совет</w:t>
      </w:r>
      <w:r w:rsidRPr="00195141">
        <w:rPr>
          <w:lang w:val="mk-MK"/>
        </w:rPr>
        <w:t xml:space="preserve">, строго да ги почитува </w:t>
      </w:r>
      <w:r w:rsidR="002D1FA5" w:rsidRPr="002D1FA5">
        <w:rPr>
          <w:lang w:val="mk-MK"/>
        </w:rPr>
        <w:t>н</w:t>
      </w:r>
      <w:r w:rsidR="00141F15">
        <w:rPr>
          <w:lang w:val="mk-MK"/>
        </w:rPr>
        <w:t>асоките</w:t>
      </w:r>
      <w:r w:rsidR="002D1FA5" w:rsidRPr="002D1FA5">
        <w:rPr>
          <w:lang w:val="mk-MK"/>
        </w:rPr>
        <w:t xml:space="preserve"> од </w:t>
      </w:r>
      <w:r w:rsidR="00D87101">
        <w:rPr>
          <w:lang w:val="mk-MK"/>
        </w:rPr>
        <w:t>Советот за жалба</w:t>
      </w:r>
      <w:r w:rsidRPr="00195141">
        <w:rPr>
          <w:lang w:val="mk-MK"/>
        </w:rPr>
        <w:t>. Бидејќи немало можност за последователн</w:t>
      </w:r>
      <w:r w:rsidR="00141F15">
        <w:rPr>
          <w:lang w:val="mk-MK"/>
        </w:rPr>
        <w:t>о</w:t>
      </w:r>
      <w:r w:rsidRPr="00195141">
        <w:rPr>
          <w:lang w:val="mk-MK"/>
        </w:rPr>
        <w:t xml:space="preserve"> преиспитување на одлуките на </w:t>
      </w:r>
      <w:r w:rsidR="009C1AF9" w:rsidRPr="009C1AF9">
        <w:rPr>
          <w:lang w:val="mk-MK"/>
        </w:rPr>
        <w:t>Судскиот совет</w:t>
      </w:r>
      <w:r w:rsidRPr="00195141">
        <w:rPr>
          <w:lang w:val="mk-MK"/>
        </w:rPr>
        <w:t xml:space="preserve"> донесени п</w:t>
      </w:r>
      <w:r w:rsidR="008D1828">
        <w:rPr>
          <w:lang w:val="mk-MK"/>
        </w:rPr>
        <w:t xml:space="preserve">ри повторената </w:t>
      </w:r>
      <w:r w:rsidRPr="00195141">
        <w:rPr>
          <w:lang w:val="mk-MK"/>
        </w:rPr>
        <w:t xml:space="preserve">постапката, ниту </w:t>
      </w:r>
      <w:r w:rsidR="00D87101">
        <w:rPr>
          <w:lang w:val="mk-MK"/>
        </w:rPr>
        <w:t>Советот за жалба</w:t>
      </w:r>
      <w:r w:rsidRPr="00195141">
        <w:rPr>
          <w:lang w:val="mk-MK"/>
        </w:rPr>
        <w:t xml:space="preserve"> ниту кое било друго судско тело можеле да проценат дали </w:t>
      </w:r>
      <w:r w:rsidR="009C1AF9" w:rsidRPr="009C1AF9">
        <w:rPr>
          <w:lang w:val="mk-MK"/>
        </w:rPr>
        <w:t>Судскиот совет</w:t>
      </w:r>
      <w:r w:rsidRPr="00195141">
        <w:rPr>
          <w:lang w:val="mk-MK"/>
        </w:rPr>
        <w:t xml:space="preserve">, всушност, соодветно одговорил на наодите на </w:t>
      </w:r>
      <w:r w:rsidR="00D87101">
        <w:rPr>
          <w:lang w:val="mk-MK"/>
        </w:rPr>
        <w:t>Советот за жалба</w:t>
      </w:r>
      <w:r w:rsidRPr="00195141">
        <w:rPr>
          <w:lang w:val="mk-MK"/>
        </w:rPr>
        <w:t xml:space="preserve"> во </w:t>
      </w:r>
      <w:r w:rsidR="00141F15">
        <w:rPr>
          <w:lang w:val="mk-MK"/>
        </w:rPr>
        <w:t>предметите</w:t>
      </w:r>
      <w:r w:rsidRPr="00195141">
        <w:rPr>
          <w:lang w:val="mk-MK"/>
        </w:rPr>
        <w:t xml:space="preserve"> на </w:t>
      </w:r>
      <w:r w:rsidR="0039101E">
        <w:rPr>
          <w:lang w:val="mk-MK"/>
        </w:rPr>
        <w:t>апликантките</w:t>
      </w:r>
      <w:r w:rsidRPr="00195141">
        <w:rPr>
          <w:lang w:val="mk-MK"/>
        </w:rPr>
        <w:t xml:space="preserve">. Судот е загрижен дека </w:t>
      </w:r>
      <w:r w:rsidR="00141F15">
        <w:rPr>
          <w:lang w:val="mk-MK"/>
        </w:rPr>
        <w:t>ваквата</w:t>
      </w:r>
      <w:r w:rsidRPr="00195141">
        <w:rPr>
          <w:lang w:val="mk-MK"/>
        </w:rPr>
        <w:t xml:space="preserve"> невозможност за последователна </w:t>
      </w:r>
      <w:r w:rsidR="008D1828">
        <w:rPr>
          <w:lang w:val="mk-MK"/>
        </w:rPr>
        <w:t>контрола</w:t>
      </w:r>
      <w:r w:rsidRPr="00195141">
        <w:rPr>
          <w:lang w:val="mk-MK"/>
        </w:rPr>
        <w:t xml:space="preserve"> практично прави и првата жалба пред </w:t>
      </w:r>
      <w:r w:rsidR="00D87101">
        <w:rPr>
          <w:lang w:val="mk-MK"/>
        </w:rPr>
        <w:t>Советот за жалба</w:t>
      </w:r>
      <w:r w:rsidRPr="00195141">
        <w:rPr>
          <w:lang w:val="mk-MK"/>
        </w:rPr>
        <w:t xml:space="preserve"> </w:t>
      </w:r>
      <w:r w:rsidR="00141F15">
        <w:rPr>
          <w:lang w:val="mk-MK"/>
        </w:rPr>
        <w:t>да изгуби на</w:t>
      </w:r>
      <w:r w:rsidRPr="00195141">
        <w:rPr>
          <w:lang w:val="mk-MK"/>
        </w:rPr>
        <w:t xml:space="preserve"> значење. </w:t>
      </w:r>
      <w:r w:rsidR="00141F15">
        <w:rPr>
          <w:lang w:val="mk-MK"/>
        </w:rPr>
        <w:t>Поконкретно</w:t>
      </w:r>
      <w:r w:rsidRPr="00195141">
        <w:rPr>
          <w:lang w:val="mk-MK"/>
        </w:rPr>
        <w:t xml:space="preserve">, отсуството на каков било судски механизам </w:t>
      </w:r>
      <w:r w:rsidR="00141F15">
        <w:rPr>
          <w:lang w:val="mk-MK"/>
        </w:rPr>
        <w:t>кој ќе</w:t>
      </w:r>
      <w:r w:rsidRPr="00195141">
        <w:rPr>
          <w:lang w:val="mk-MK"/>
        </w:rPr>
        <w:t xml:space="preserve"> потврди дали </w:t>
      </w:r>
      <w:r w:rsidR="009C1AF9" w:rsidRPr="009C1AF9">
        <w:rPr>
          <w:lang w:val="mk-MK"/>
        </w:rPr>
        <w:t>Судскиот совет</w:t>
      </w:r>
      <w:r w:rsidRPr="00195141">
        <w:rPr>
          <w:lang w:val="mk-MK"/>
        </w:rPr>
        <w:t xml:space="preserve"> </w:t>
      </w:r>
      <w:r w:rsidR="00141F15">
        <w:rPr>
          <w:lang w:val="mk-MK"/>
        </w:rPr>
        <w:t>г</w:t>
      </w:r>
      <w:r w:rsidRPr="00195141">
        <w:rPr>
          <w:lang w:val="mk-MK"/>
        </w:rPr>
        <w:t xml:space="preserve">и почитувал </w:t>
      </w:r>
      <w:r w:rsidR="00141F15">
        <w:rPr>
          <w:lang w:val="mk-MK"/>
        </w:rPr>
        <w:t xml:space="preserve">задолжителните </w:t>
      </w:r>
      <w:r w:rsidR="002D1FA5" w:rsidRPr="002D1FA5">
        <w:rPr>
          <w:lang w:val="mk-MK"/>
        </w:rPr>
        <w:t>на</w:t>
      </w:r>
      <w:r w:rsidR="00141F15">
        <w:rPr>
          <w:lang w:val="mk-MK"/>
        </w:rPr>
        <w:t>соки</w:t>
      </w:r>
      <w:r w:rsidR="002D1FA5" w:rsidRPr="002D1FA5">
        <w:rPr>
          <w:lang w:val="mk-MK"/>
        </w:rPr>
        <w:t xml:space="preserve"> од </w:t>
      </w:r>
      <w:r w:rsidR="00D87101">
        <w:rPr>
          <w:lang w:val="mk-MK"/>
        </w:rPr>
        <w:t>Советот за жалба</w:t>
      </w:r>
      <w:r w:rsidRPr="00195141">
        <w:rPr>
          <w:lang w:val="mk-MK"/>
        </w:rPr>
        <w:t xml:space="preserve"> ја поткоп</w:t>
      </w:r>
      <w:r w:rsidR="00141F15">
        <w:rPr>
          <w:lang w:val="mk-MK"/>
        </w:rPr>
        <w:t>ува</w:t>
      </w:r>
      <w:r w:rsidRPr="00195141">
        <w:rPr>
          <w:lang w:val="mk-MK"/>
        </w:rPr>
        <w:t xml:space="preserve"> </w:t>
      </w:r>
      <w:r w:rsidRPr="00A90792">
        <w:rPr>
          <w:lang w:val="mk-MK"/>
        </w:rPr>
        <w:t>ефикасноста на жалбениот процес и ги ослабн</w:t>
      </w:r>
      <w:r w:rsidR="00141F15" w:rsidRPr="00A90792">
        <w:rPr>
          <w:lang w:val="mk-MK"/>
        </w:rPr>
        <w:t>ува</w:t>
      </w:r>
      <w:r w:rsidRPr="00A90792">
        <w:rPr>
          <w:lang w:val="mk-MK"/>
        </w:rPr>
        <w:t xml:space="preserve"> практичните гаранции за судска заштита </w:t>
      </w:r>
      <w:r w:rsidR="00141F15" w:rsidRPr="00A90792">
        <w:rPr>
          <w:lang w:val="mk-MK"/>
        </w:rPr>
        <w:t xml:space="preserve">кои се </w:t>
      </w:r>
      <w:r w:rsidRPr="00A90792">
        <w:rPr>
          <w:lang w:val="mk-MK"/>
        </w:rPr>
        <w:t xml:space="preserve">својствени на член 6 став 1 од Конвенцијата. Судот веќе утврди дека, при оценувањето </w:t>
      </w:r>
      <w:r w:rsidR="008D1828" w:rsidRPr="00A90792">
        <w:rPr>
          <w:lang w:val="mk-MK"/>
        </w:rPr>
        <w:t xml:space="preserve">на било какво </w:t>
      </w:r>
      <w:r w:rsidRPr="00A90792">
        <w:rPr>
          <w:rFonts w:cstheme="minorHAnsi"/>
          <w:lang w:val="mk-MK"/>
        </w:rPr>
        <w:t xml:space="preserve">оправдување за исклучување на пристапот до суд </w:t>
      </w:r>
      <w:r w:rsidR="00A90792" w:rsidRPr="00A90792">
        <w:rPr>
          <w:rFonts w:cstheme="minorHAnsi"/>
          <w:lang w:val="mk-MK"/>
        </w:rPr>
        <w:t xml:space="preserve">во врска со </w:t>
      </w:r>
      <w:r w:rsidRPr="00A90792">
        <w:rPr>
          <w:rFonts w:cstheme="minorHAnsi"/>
          <w:lang w:val="mk-MK"/>
        </w:rPr>
        <w:t xml:space="preserve">членство во органите за судско управување, потребно е да се земе предвид силниот јавен интерес за почитување на независноста на судството и владеењето на правото (видете </w:t>
      </w:r>
      <w:r w:rsidR="00141F15" w:rsidRPr="00A90792">
        <w:rPr>
          <w:rFonts w:cstheme="minorHAnsi"/>
          <w:i/>
          <w:iCs/>
          <w:lang w:val="mk-MK"/>
        </w:rPr>
        <w:t>Гжеда</w:t>
      </w:r>
      <w:r w:rsidR="009E7155" w:rsidRPr="00A90792">
        <w:rPr>
          <w:rFonts w:cstheme="minorHAnsi"/>
          <w:i/>
          <w:iCs/>
          <w:lang w:val="mk-MK"/>
        </w:rPr>
        <w:t>,</w:t>
      </w:r>
      <w:r w:rsidRPr="00A90792">
        <w:rPr>
          <w:rFonts w:cstheme="minorHAnsi"/>
          <w:lang w:val="mk-MK"/>
        </w:rPr>
        <w:t xml:space="preserve"> цитирано погоре, § 346, и </w:t>
      </w:r>
      <w:r w:rsidR="00141F15" w:rsidRPr="00A90792">
        <w:rPr>
          <w:rFonts w:cstheme="minorHAnsi"/>
          <w:i/>
          <w:iCs/>
          <w:lang w:val="mk-MK"/>
        </w:rPr>
        <w:t>Картал против Турција</w:t>
      </w:r>
      <w:r w:rsidR="009E7155" w:rsidRPr="00A90792">
        <w:rPr>
          <w:rFonts w:cstheme="minorHAnsi"/>
          <w:i/>
          <w:iCs/>
          <w:lang w:val="mk-MK"/>
        </w:rPr>
        <w:t>,</w:t>
      </w:r>
      <w:r w:rsidRPr="00A90792">
        <w:rPr>
          <w:rFonts w:cstheme="minorHAnsi"/>
          <w:lang w:val="mk-MK"/>
        </w:rPr>
        <w:t xml:space="preserve"> бр.</w:t>
      </w:r>
      <w:r w:rsidRPr="00195141">
        <w:rPr>
          <w:rFonts w:cstheme="minorHAnsi"/>
          <w:lang w:val="mk-MK"/>
        </w:rPr>
        <w:t xml:space="preserve"> 54699/14, § 93, 26 март 2024 година</w:t>
      </w:r>
      <w:r w:rsidRPr="00195141">
        <w:rPr>
          <w:lang w:val="mk-MK"/>
        </w:rPr>
        <w:t xml:space="preserve">). </w:t>
      </w:r>
      <w:r w:rsidRPr="00195141">
        <w:rPr>
          <w:rFonts w:cstheme="minorHAnsi"/>
          <w:lang w:val="mk-MK"/>
        </w:rPr>
        <w:t xml:space="preserve">Смета дека истото важи и во однос на дисциплинските постапки што се однесуваат на судиите. Во овој случај, силниот јавен интерес за почитување на владеењето на правото и </w:t>
      </w:r>
      <w:r w:rsidR="00141F15">
        <w:rPr>
          <w:rFonts w:cstheme="minorHAnsi"/>
          <w:lang w:val="mk-MK"/>
        </w:rPr>
        <w:t>гарантирање</w:t>
      </w:r>
      <w:r w:rsidRPr="00195141">
        <w:rPr>
          <w:rFonts w:cstheme="minorHAnsi"/>
          <w:lang w:val="mk-MK"/>
        </w:rPr>
        <w:t xml:space="preserve"> јавна доверба во </w:t>
      </w:r>
      <w:r w:rsidRPr="00195141">
        <w:rPr>
          <w:rFonts w:cstheme="minorHAnsi"/>
          <w:lang w:val="mk-MK"/>
        </w:rPr>
        <w:lastRenderedPageBreak/>
        <w:t xml:space="preserve">судството бара оцена дали Судскиот совет ги почитувал </w:t>
      </w:r>
      <w:r w:rsidR="002D1FA5" w:rsidRPr="002D1FA5">
        <w:rPr>
          <w:rFonts w:cstheme="minorHAnsi"/>
          <w:lang w:val="mk-MK"/>
        </w:rPr>
        <w:t>на</w:t>
      </w:r>
      <w:r w:rsidR="00141F15">
        <w:rPr>
          <w:rFonts w:cstheme="minorHAnsi"/>
          <w:lang w:val="mk-MK"/>
        </w:rPr>
        <w:t xml:space="preserve">соките </w:t>
      </w:r>
      <w:r w:rsidR="002D1FA5" w:rsidRPr="002D1FA5">
        <w:rPr>
          <w:rFonts w:cstheme="minorHAnsi"/>
          <w:lang w:val="mk-MK"/>
        </w:rPr>
        <w:t xml:space="preserve">од </w:t>
      </w:r>
      <w:r w:rsidR="00D87101">
        <w:rPr>
          <w:rFonts w:cstheme="minorHAnsi"/>
          <w:lang w:val="mk-MK"/>
        </w:rPr>
        <w:t>Советот за жалба</w:t>
      </w:r>
      <w:r w:rsidRPr="00195141">
        <w:rPr>
          <w:rFonts w:cstheme="minorHAnsi"/>
          <w:lang w:val="mk-MK"/>
        </w:rPr>
        <w:t xml:space="preserve"> во секој од </w:t>
      </w:r>
      <w:r w:rsidR="0069731D">
        <w:rPr>
          <w:rFonts w:cstheme="minorHAnsi"/>
          <w:lang w:val="mk-MK"/>
        </w:rPr>
        <w:t>предметите</w:t>
      </w:r>
      <w:r w:rsidRPr="00195141">
        <w:rPr>
          <w:rFonts w:cstheme="minorHAnsi"/>
          <w:lang w:val="mk-MK"/>
        </w:rPr>
        <w:t xml:space="preserve"> на </w:t>
      </w:r>
      <w:r w:rsidR="0039101E">
        <w:rPr>
          <w:rFonts w:cstheme="minorHAnsi"/>
          <w:lang w:val="mk-MK"/>
        </w:rPr>
        <w:t>апликантките</w:t>
      </w:r>
      <w:r w:rsidRPr="00195141">
        <w:rPr>
          <w:rFonts w:cstheme="minorHAnsi"/>
          <w:lang w:val="mk-MK"/>
        </w:rPr>
        <w:t>.</w:t>
      </w:r>
    </w:p>
    <w:p w14:paraId="730047D6" w14:textId="5AEFACB9"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bookmarkStart w:id="60" w:name="paragraph00099"/>
      <w:r w:rsidR="00E6179A" w:rsidRPr="00195141">
        <w:rPr>
          <w:rFonts w:cstheme="minorHAnsi"/>
          <w:noProof/>
          <w:lang w:val="mk-MK"/>
        </w:rPr>
        <w:t xml:space="preserve">103. </w:t>
      </w:r>
      <w:bookmarkEnd w:id="60"/>
      <w:r w:rsidRPr="00195141">
        <w:rPr>
          <w:rFonts w:cstheme="minorHAnsi"/>
          <w:lang w:val="mk-MK"/>
        </w:rPr>
        <w:fldChar w:fldCharType="end"/>
      </w:r>
      <w:r w:rsidRPr="00195141">
        <w:rPr>
          <w:rFonts w:cstheme="minorHAnsi"/>
          <w:lang w:val="mk-MK"/>
        </w:rPr>
        <w:t xml:space="preserve">Владата </w:t>
      </w:r>
      <w:r w:rsidRPr="00195141">
        <w:rPr>
          <w:lang w:val="mk-MK"/>
        </w:rPr>
        <w:t xml:space="preserve">тврдеше дека ограничувањето на правото на пристап до суд на </w:t>
      </w:r>
      <w:r w:rsidR="0039101E">
        <w:rPr>
          <w:lang w:val="mk-MK"/>
        </w:rPr>
        <w:t>апликантките</w:t>
      </w:r>
      <w:r w:rsidRPr="00195141">
        <w:rPr>
          <w:lang w:val="mk-MK"/>
        </w:rPr>
        <w:t xml:space="preserve"> имало за цел да се обезбеди дека Судскиот совет ја </w:t>
      </w:r>
      <w:r w:rsidR="002C2AF9">
        <w:rPr>
          <w:lang w:val="mk-MK"/>
        </w:rPr>
        <w:t>носи</w:t>
      </w:r>
      <w:r w:rsidRPr="00195141">
        <w:rPr>
          <w:lang w:val="mk-MK"/>
        </w:rPr>
        <w:t xml:space="preserve"> конечната одлука. Судот ги има предвид препораките на Венецијанската комисија во смисла дека судските совети треба да имаат „одлучувачко влијание“ во дисциплинските постапки и „одредено дискреционо право, кое мора да го почитува жалбениот орган“ (видете став 50 погоре). </w:t>
      </w:r>
      <w:r w:rsidR="002C2AF9">
        <w:rPr>
          <w:lang w:val="mk-MK"/>
        </w:rPr>
        <w:t>Сепак</w:t>
      </w:r>
      <w:r w:rsidRPr="00195141">
        <w:rPr>
          <w:lang w:val="mk-MK"/>
        </w:rPr>
        <w:t xml:space="preserve">, при одлучувањето по жалбите на </w:t>
      </w:r>
      <w:r w:rsidR="0039101E">
        <w:rPr>
          <w:lang w:val="mk-MK"/>
        </w:rPr>
        <w:t>апликантките</w:t>
      </w:r>
      <w:r w:rsidRPr="00195141">
        <w:rPr>
          <w:lang w:val="mk-MK"/>
        </w:rPr>
        <w:t xml:space="preserve">, </w:t>
      </w:r>
      <w:r w:rsidR="00D87101">
        <w:rPr>
          <w:lang w:val="mk-MK"/>
        </w:rPr>
        <w:t>Советот за жалба</w:t>
      </w:r>
      <w:r w:rsidRPr="00195141">
        <w:rPr>
          <w:lang w:val="mk-MK"/>
        </w:rPr>
        <w:t xml:space="preserve"> формиран за секој од нивните </w:t>
      </w:r>
      <w:r w:rsidR="0069731D">
        <w:rPr>
          <w:lang w:val="mk-MK"/>
        </w:rPr>
        <w:t xml:space="preserve">предмети </w:t>
      </w:r>
      <w:r w:rsidRPr="00195141">
        <w:rPr>
          <w:lang w:val="mk-MK"/>
        </w:rPr>
        <w:t xml:space="preserve">не можел да ја замени одлуката на Судскиот совет со своја, туку можел да ја </w:t>
      </w:r>
      <w:r w:rsidR="00B1309A">
        <w:rPr>
          <w:lang w:val="mk-MK"/>
        </w:rPr>
        <w:t>укине</w:t>
      </w:r>
      <w:r w:rsidRPr="00195141">
        <w:rPr>
          <w:lang w:val="mk-MK"/>
        </w:rPr>
        <w:t xml:space="preserve"> и да го врати предметот на Судскиот совет на повторно разгледување. Понатаму, Судот </w:t>
      </w:r>
      <w:r w:rsidR="002C2AF9">
        <w:rPr>
          <w:lang w:val="mk-MK"/>
        </w:rPr>
        <w:t>нотира</w:t>
      </w:r>
      <w:r w:rsidRPr="00195141">
        <w:rPr>
          <w:lang w:val="mk-MK"/>
        </w:rPr>
        <w:t xml:space="preserve"> дека, според членовите 72(2) и (3) од Законот за Судскиот совет, </w:t>
      </w:r>
      <w:r w:rsidR="00D87101">
        <w:rPr>
          <w:lang w:val="mk-MK"/>
        </w:rPr>
        <w:t>Советот за жалба</w:t>
      </w:r>
      <w:r w:rsidRPr="00195141">
        <w:rPr>
          <w:lang w:val="mk-MK"/>
        </w:rPr>
        <w:t xml:space="preserve"> мора да одлучи по жалбата во рок од четириесет дена од нејзиното поднесување, што е прилично краток период. Судот, исто така, е свесен за важноста на брзото одлучување во </w:t>
      </w:r>
      <w:r w:rsidR="0069731D">
        <w:rPr>
          <w:lang w:val="mk-MK"/>
        </w:rPr>
        <w:t>предметите</w:t>
      </w:r>
      <w:r w:rsidRPr="00195141">
        <w:rPr>
          <w:lang w:val="mk-MK"/>
        </w:rPr>
        <w:t xml:space="preserve"> што вклучуваат </w:t>
      </w:r>
      <w:r w:rsidR="00700F4D">
        <w:rPr>
          <w:lang w:val="mk-MK"/>
        </w:rPr>
        <w:t xml:space="preserve">неструно и несовесно </w:t>
      </w:r>
      <w:r w:rsidRPr="00195141">
        <w:rPr>
          <w:lang w:val="mk-MK"/>
        </w:rPr>
        <w:t xml:space="preserve">однесување од судиите. </w:t>
      </w:r>
      <w:r w:rsidR="00700F4D" w:rsidRPr="00700F4D">
        <w:rPr>
          <w:lang w:val="mk-MK"/>
        </w:rPr>
        <w:t>Сепак, овој интерес не може да има предност над важноста од независна проверка дали ДСС ги почитувал упатствата на Советот за одлучување по жалби.</w:t>
      </w:r>
    </w:p>
    <w:p w14:paraId="6CD0D4ED" w14:textId="5B3F52A9"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104. </w:t>
      </w:r>
      <w:r w:rsidRPr="00195141">
        <w:rPr>
          <w:noProof/>
          <w:lang w:val="mk-MK"/>
        </w:rPr>
        <w:fldChar w:fldCharType="end"/>
      </w:r>
      <w:r w:rsidRPr="00195141">
        <w:rPr>
          <w:lang w:val="mk-MK"/>
        </w:rPr>
        <w:t xml:space="preserve">Во овој </w:t>
      </w:r>
      <w:r w:rsidR="00700F4D">
        <w:rPr>
          <w:lang w:val="mk-MK"/>
        </w:rPr>
        <w:t>контекст</w:t>
      </w:r>
      <w:r w:rsidRPr="00195141">
        <w:rPr>
          <w:lang w:val="mk-MK"/>
        </w:rPr>
        <w:t xml:space="preserve">, Судот смета дека е важно да се напомене дека релевантните меѓународни материјали (видете ставови </w:t>
      </w:r>
      <w:r w:rsidRPr="00195141">
        <w:rPr>
          <w:lang w:val="mk-MK"/>
        </w:rPr>
        <w:fldChar w:fldCharType="begin"/>
      </w:r>
      <w:r w:rsidRPr="00195141">
        <w:rPr>
          <w:lang w:val="mk-MK"/>
        </w:rPr>
        <w:instrText xml:space="preserve"> REF paragraph00033 \h  \* CharFormat  \* MERGEFORMAT </w:instrText>
      </w:r>
      <w:r w:rsidRPr="00195141">
        <w:rPr>
          <w:lang w:val="mk-MK"/>
        </w:rPr>
      </w:r>
      <w:r w:rsidRPr="00195141">
        <w:rPr>
          <w:lang w:val="mk-MK"/>
        </w:rPr>
        <w:fldChar w:fldCharType="separate"/>
      </w:r>
      <w:r w:rsidR="00E6179A" w:rsidRPr="00195141">
        <w:rPr>
          <w:lang w:val="mk-MK"/>
        </w:rPr>
        <w:t>47</w:t>
      </w:r>
      <w:r w:rsidRPr="00195141">
        <w:rPr>
          <w:lang w:val="mk-MK"/>
        </w:rPr>
        <w:fldChar w:fldCharType="end"/>
      </w:r>
      <w:r w:rsidRPr="00195141">
        <w:rPr>
          <w:lang w:val="mk-MK"/>
        </w:rPr>
        <w:t xml:space="preserve">, </w:t>
      </w:r>
      <w:r w:rsidRPr="00195141">
        <w:rPr>
          <w:lang w:val="mk-MK"/>
        </w:rPr>
        <w:fldChar w:fldCharType="begin"/>
      </w:r>
      <w:r w:rsidRPr="00195141">
        <w:rPr>
          <w:lang w:val="mk-MK"/>
        </w:rPr>
        <w:instrText xml:space="preserve"> REF paragraph00042 \h  \* CharFormat  \* MERGEFORMAT </w:instrText>
      </w:r>
      <w:r w:rsidRPr="00195141">
        <w:rPr>
          <w:lang w:val="mk-MK"/>
        </w:rPr>
      </w:r>
      <w:r w:rsidRPr="00195141">
        <w:rPr>
          <w:lang w:val="mk-MK"/>
        </w:rPr>
        <w:fldChar w:fldCharType="separate"/>
      </w:r>
      <w:r w:rsidR="00E6179A" w:rsidRPr="00195141">
        <w:rPr>
          <w:lang w:val="mk-MK"/>
        </w:rPr>
        <w:t>48</w:t>
      </w:r>
      <w:r w:rsidRPr="00195141">
        <w:rPr>
          <w:lang w:val="mk-MK"/>
        </w:rPr>
        <w:fldChar w:fldCharType="end"/>
      </w:r>
      <w:r w:rsidRPr="00195141">
        <w:rPr>
          <w:lang w:val="mk-MK"/>
        </w:rPr>
        <w:t xml:space="preserve">, </w:t>
      </w:r>
      <w:r w:rsidRPr="00195141">
        <w:rPr>
          <w:lang w:val="mk-MK"/>
        </w:rPr>
        <w:fldChar w:fldCharType="begin"/>
      </w:r>
      <w:r w:rsidRPr="00195141">
        <w:rPr>
          <w:lang w:val="mk-MK"/>
        </w:rPr>
        <w:instrText xml:space="preserve"> REF paragraph00043 \h  \* CharFormat  \* MERGEFORMAT </w:instrText>
      </w:r>
      <w:r w:rsidRPr="00195141">
        <w:rPr>
          <w:lang w:val="mk-MK"/>
        </w:rPr>
      </w:r>
      <w:r w:rsidRPr="00195141">
        <w:rPr>
          <w:lang w:val="mk-MK"/>
        </w:rPr>
        <w:fldChar w:fldCharType="separate"/>
      </w:r>
      <w:r w:rsidR="00E6179A" w:rsidRPr="00195141">
        <w:rPr>
          <w:lang w:val="mk-MK"/>
        </w:rPr>
        <w:t xml:space="preserve">51 </w:t>
      </w:r>
      <w:r w:rsidRPr="00195141">
        <w:rPr>
          <w:lang w:val="mk-MK"/>
        </w:rPr>
        <w:fldChar w:fldCharType="end"/>
      </w:r>
      <w:r w:rsidRPr="00195141">
        <w:rPr>
          <w:lang w:val="mk-MK"/>
        </w:rPr>
        <w:t xml:space="preserve">и </w:t>
      </w:r>
      <w:r w:rsidRPr="00195141">
        <w:rPr>
          <w:lang w:val="mk-MK"/>
        </w:rPr>
        <w:fldChar w:fldCharType="begin"/>
      </w:r>
      <w:r w:rsidRPr="00195141">
        <w:rPr>
          <w:lang w:val="mk-MK"/>
        </w:rPr>
        <w:instrText xml:space="preserve"> REF paragraph00047 \h  \* CharFormat  \* MERGEFORMAT </w:instrText>
      </w:r>
      <w:r w:rsidRPr="00195141">
        <w:rPr>
          <w:lang w:val="mk-MK"/>
        </w:rPr>
      </w:r>
      <w:r w:rsidRPr="00195141">
        <w:rPr>
          <w:lang w:val="mk-MK"/>
        </w:rPr>
        <w:fldChar w:fldCharType="separate"/>
      </w:r>
      <w:r w:rsidR="00E6179A" w:rsidRPr="00195141">
        <w:rPr>
          <w:lang w:val="mk-MK"/>
        </w:rPr>
        <w:t xml:space="preserve">55 </w:t>
      </w:r>
      <w:r w:rsidRPr="00195141">
        <w:rPr>
          <w:lang w:val="mk-MK"/>
        </w:rPr>
        <w:fldChar w:fldCharType="end"/>
      </w:r>
      <w:r w:rsidRPr="00195141">
        <w:rPr>
          <w:lang w:val="mk-MK"/>
        </w:rPr>
        <w:t xml:space="preserve">погоре) </w:t>
      </w:r>
      <w:r w:rsidRPr="00195141">
        <w:rPr>
          <w:rFonts w:eastAsia="Times New Roman"/>
          <w:lang w:val="mk-MK" w:eastAsia="fr-FR"/>
        </w:rPr>
        <w:t>ја нагласуваат важноста на независна</w:t>
      </w:r>
      <w:r w:rsidR="00716CF7">
        <w:rPr>
          <w:rFonts w:eastAsia="Times New Roman"/>
          <w:lang w:val="mk-MK" w:eastAsia="fr-FR"/>
        </w:rPr>
        <w:t>та</w:t>
      </w:r>
      <w:r w:rsidRPr="00195141">
        <w:rPr>
          <w:rFonts w:eastAsia="Times New Roman"/>
          <w:lang w:val="mk-MK" w:eastAsia="fr-FR"/>
        </w:rPr>
        <w:t xml:space="preserve"> ревизија или право</w:t>
      </w:r>
      <w:r w:rsidR="00716CF7">
        <w:rPr>
          <w:rFonts w:eastAsia="Times New Roman"/>
          <w:lang w:val="mk-MK" w:eastAsia="fr-FR"/>
        </w:rPr>
        <w:t>то</w:t>
      </w:r>
      <w:r w:rsidRPr="00195141">
        <w:rPr>
          <w:rFonts w:eastAsia="Times New Roman"/>
          <w:lang w:val="mk-MK" w:eastAsia="fr-FR"/>
        </w:rPr>
        <w:t xml:space="preserve"> на жалба против дисциплинските одлуки што се однесуваат на судиите. Судот повторува дека </w:t>
      </w:r>
      <w:r w:rsidRPr="00195141">
        <w:rPr>
          <w:rFonts w:cstheme="minorHAnsi"/>
          <w:lang w:val="mk-MK"/>
        </w:rPr>
        <w:t xml:space="preserve">или самите професионални дисциплински тела мора да ги исполнат барањата од член 6 од Конвенцијата, или постапките пред нив мора да </w:t>
      </w:r>
      <w:r w:rsidR="007C7B0B">
        <w:rPr>
          <w:rFonts w:cstheme="minorHAnsi"/>
          <w:lang w:val="mk-MK"/>
        </w:rPr>
        <w:t>подл</w:t>
      </w:r>
      <w:r w:rsidR="00700F4D">
        <w:rPr>
          <w:rFonts w:cstheme="minorHAnsi"/>
          <w:lang w:val="mk-MK"/>
        </w:rPr>
        <w:t xml:space="preserve">ежат на </w:t>
      </w:r>
      <w:r w:rsidRPr="00195141">
        <w:rPr>
          <w:rFonts w:cstheme="minorHAnsi"/>
          <w:lang w:val="mk-MK"/>
        </w:rPr>
        <w:t xml:space="preserve">последователна ревизија од судски орган со </w:t>
      </w:r>
      <w:r w:rsidR="00700F4D">
        <w:rPr>
          <w:rFonts w:cstheme="minorHAnsi"/>
          <w:lang w:val="mk-MK"/>
        </w:rPr>
        <w:t xml:space="preserve">полна </w:t>
      </w:r>
      <w:r w:rsidRPr="00195141">
        <w:rPr>
          <w:rFonts w:cstheme="minorHAnsi"/>
          <w:lang w:val="mk-MK"/>
        </w:rPr>
        <w:t xml:space="preserve">надлежност (видете став 81 погоре). Со други зборови, Конвенцијата не </w:t>
      </w:r>
      <w:r w:rsidRPr="00A90792">
        <w:rPr>
          <w:rFonts w:cstheme="minorHAnsi"/>
          <w:lang w:val="mk-MK"/>
        </w:rPr>
        <w:t>бара</w:t>
      </w:r>
      <w:r w:rsidR="00700F4D" w:rsidRPr="00A90792">
        <w:rPr>
          <w:rFonts w:cstheme="minorHAnsi"/>
          <w:lang w:val="mk-MK"/>
        </w:rPr>
        <w:t xml:space="preserve"> предметите</w:t>
      </w:r>
      <w:r w:rsidRPr="00A90792">
        <w:rPr>
          <w:rFonts w:cstheme="minorHAnsi"/>
          <w:lang w:val="mk-MK"/>
        </w:rPr>
        <w:t xml:space="preserve"> поврзани</w:t>
      </w:r>
      <w:r w:rsidRPr="00195141">
        <w:rPr>
          <w:rFonts w:cstheme="minorHAnsi"/>
          <w:lang w:val="mk-MK"/>
        </w:rPr>
        <w:t xml:space="preserve"> со дисциплинските постапки против судиите да се решаваат на две нивоа на надлежност. Сепак, како што е наведено погоре, </w:t>
      </w:r>
      <w:r w:rsidR="00716CF7">
        <w:rPr>
          <w:rFonts w:cstheme="minorHAnsi"/>
          <w:lang w:val="mk-MK"/>
        </w:rPr>
        <w:t>он</w:t>
      </w:r>
      <w:r w:rsidRPr="00195141">
        <w:rPr>
          <w:rFonts w:cstheme="minorHAnsi"/>
          <w:lang w:val="mk-MK"/>
        </w:rPr>
        <w:t xml:space="preserve">аму каде што постојат такви судови, гаранциите за ефективно право на пристап до нив мора да се почитуваат (видете го </w:t>
      </w:r>
      <w:r w:rsidR="0088743A">
        <w:rPr>
          <w:rFonts w:cstheme="minorHAnsi"/>
          <w:lang w:val="mk-MK"/>
        </w:rPr>
        <w:t>предметот</w:t>
      </w:r>
      <w:r w:rsidRPr="00195141">
        <w:rPr>
          <w:rFonts w:cstheme="minorHAnsi"/>
          <w:lang w:val="mk-MK"/>
        </w:rPr>
        <w:t xml:space="preserve"> </w:t>
      </w:r>
      <w:r w:rsidRPr="00195141">
        <w:rPr>
          <w:rFonts w:cstheme="minorHAnsi"/>
          <w:i/>
          <w:iCs/>
          <w:lang w:val="mk-MK"/>
        </w:rPr>
        <w:t>Зуб</w:t>
      </w:r>
      <w:r w:rsidR="007C7B0B">
        <w:rPr>
          <w:rFonts w:cstheme="minorHAnsi"/>
          <w:i/>
          <w:iCs/>
          <w:lang w:val="mk-MK"/>
        </w:rPr>
        <w:t>ац</w:t>
      </w:r>
      <w:r w:rsidR="009E7155">
        <w:rPr>
          <w:rFonts w:cstheme="minorHAnsi"/>
          <w:i/>
          <w:iCs/>
          <w:lang w:val="mk-MK"/>
        </w:rPr>
        <w:t>,</w:t>
      </w:r>
      <w:r w:rsidRPr="00195141">
        <w:rPr>
          <w:rFonts w:cstheme="minorHAnsi"/>
          <w:lang w:val="mk-MK"/>
        </w:rPr>
        <w:t xml:space="preserve"> цитиран погоре, став 80).</w:t>
      </w:r>
    </w:p>
    <w:p w14:paraId="22856F6D" w14:textId="041CE9C4"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105. </w:t>
      </w:r>
      <w:r w:rsidRPr="00195141">
        <w:rPr>
          <w:rFonts w:cstheme="minorHAnsi"/>
          <w:lang w:val="mk-MK"/>
        </w:rPr>
        <w:fldChar w:fldCharType="end"/>
      </w:r>
      <w:r w:rsidRPr="00195141">
        <w:rPr>
          <w:rFonts w:cstheme="minorHAnsi"/>
          <w:lang w:val="mk-MK"/>
        </w:rPr>
        <w:t xml:space="preserve">Со оглед на </w:t>
      </w:r>
      <w:r w:rsidR="00716CF7">
        <w:rPr>
          <w:rFonts w:cstheme="minorHAnsi"/>
          <w:lang w:val="mk-MK"/>
        </w:rPr>
        <w:t>изложеното</w:t>
      </w:r>
      <w:r w:rsidRPr="00195141">
        <w:rPr>
          <w:rFonts w:cstheme="minorHAnsi"/>
          <w:lang w:val="mk-MK"/>
        </w:rPr>
        <w:t xml:space="preserve"> во ставовите </w:t>
      </w:r>
      <w:r w:rsidRPr="00195141">
        <w:rPr>
          <w:rFonts w:cstheme="minorHAnsi"/>
          <w:lang w:val="mk-MK"/>
        </w:rPr>
        <w:fldChar w:fldCharType="begin"/>
      </w:r>
      <w:r w:rsidRPr="00195141">
        <w:rPr>
          <w:rFonts w:cstheme="minorHAnsi"/>
          <w:lang w:val="mk-MK"/>
        </w:rPr>
        <w:instrText xml:space="preserve"> REF paragraph00100 \h  \* CharFormat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102-103 </w:t>
      </w:r>
      <w:r w:rsidRPr="00195141">
        <w:rPr>
          <w:rFonts w:cstheme="minorHAnsi"/>
          <w:lang w:val="mk-MK"/>
        </w:rPr>
        <w:fldChar w:fldCharType="end"/>
      </w:r>
      <w:r w:rsidR="00E6179A" w:rsidRPr="00195141">
        <w:rPr>
          <w:rFonts w:cstheme="minorHAnsi"/>
          <w:lang w:val="mk-MK"/>
        </w:rPr>
        <w:t>погоре</w:t>
      </w:r>
      <w:r w:rsidR="009E7155">
        <w:rPr>
          <w:rFonts w:cstheme="minorHAnsi"/>
          <w:lang w:val="mk-MK"/>
        </w:rPr>
        <w:t>,</w:t>
      </w:r>
      <w:r w:rsidRPr="00195141">
        <w:rPr>
          <w:rFonts w:cstheme="minorHAnsi"/>
          <w:lang w:val="mk-MK"/>
        </w:rPr>
        <w:t xml:space="preserve"> </w:t>
      </w:r>
      <w:r w:rsidRPr="00195141">
        <w:rPr>
          <w:lang w:val="mk-MK"/>
        </w:rPr>
        <w:t xml:space="preserve">а особено неможноста на </w:t>
      </w:r>
      <w:r w:rsidR="00D87101">
        <w:rPr>
          <w:lang w:val="mk-MK"/>
        </w:rPr>
        <w:t>Советот за жалба</w:t>
      </w:r>
      <w:r w:rsidRPr="00195141">
        <w:rPr>
          <w:lang w:val="mk-MK"/>
        </w:rPr>
        <w:t xml:space="preserve"> да утврди дали Судскиот совет ги почитувал </w:t>
      </w:r>
      <w:r w:rsidR="00716CF7">
        <w:rPr>
          <w:lang w:val="mk-MK"/>
        </w:rPr>
        <w:t>неговите</w:t>
      </w:r>
      <w:r w:rsidRPr="00195141">
        <w:rPr>
          <w:lang w:val="mk-MK"/>
        </w:rPr>
        <w:t xml:space="preserve"> </w:t>
      </w:r>
      <w:r w:rsidR="00716CF7">
        <w:rPr>
          <w:lang w:val="mk-MK"/>
        </w:rPr>
        <w:t>насоки</w:t>
      </w:r>
      <w:r w:rsidRPr="00195141">
        <w:rPr>
          <w:lang w:val="mk-MK"/>
        </w:rPr>
        <w:t xml:space="preserve"> во </w:t>
      </w:r>
      <w:r w:rsidR="00700F4D">
        <w:rPr>
          <w:lang w:val="mk-MK"/>
        </w:rPr>
        <w:t xml:space="preserve">повторената </w:t>
      </w:r>
      <w:r w:rsidRPr="00195141">
        <w:rPr>
          <w:lang w:val="mk-MK"/>
        </w:rPr>
        <w:t>постапка</w:t>
      </w:r>
      <w:r w:rsidR="00716CF7">
        <w:rPr>
          <w:lang w:val="mk-MK"/>
        </w:rPr>
        <w:t xml:space="preserve"> </w:t>
      </w:r>
      <w:r w:rsidR="00716CF7" w:rsidRPr="00716CF7">
        <w:rPr>
          <w:lang w:val="mk-MK"/>
        </w:rPr>
        <w:t xml:space="preserve">во </w:t>
      </w:r>
      <w:r w:rsidR="00716CF7">
        <w:rPr>
          <w:lang w:val="mk-MK"/>
        </w:rPr>
        <w:t>предметите</w:t>
      </w:r>
      <w:r w:rsidR="00716CF7" w:rsidRPr="00716CF7">
        <w:rPr>
          <w:lang w:val="mk-MK"/>
        </w:rPr>
        <w:t xml:space="preserve"> на двете апликантки</w:t>
      </w:r>
      <w:r w:rsidR="00716CF7">
        <w:rPr>
          <w:lang w:val="mk-MK"/>
        </w:rPr>
        <w:t xml:space="preserve">, </w:t>
      </w:r>
      <w:r w:rsidRPr="00195141">
        <w:rPr>
          <w:rFonts w:cstheme="minorHAnsi"/>
          <w:lang w:val="mk-MK"/>
        </w:rPr>
        <w:t xml:space="preserve">Судот </w:t>
      </w:r>
      <w:r w:rsidRPr="00195141">
        <w:rPr>
          <w:lang w:val="mk-MK"/>
        </w:rPr>
        <w:t xml:space="preserve">смета дека правото на пристап до </w:t>
      </w:r>
      <w:r w:rsidR="00D87101">
        <w:rPr>
          <w:lang w:val="mk-MK"/>
        </w:rPr>
        <w:t>Советот за жалба</w:t>
      </w:r>
      <w:r w:rsidRPr="00195141">
        <w:rPr>
          <w:lang w:val="mk-MK"/>
        </w:rPr>
        <w:t xml:space="preserve"> на </w:t>
      </w:r>
      <w:r w:rsidR="0039101E">
        <w:rPr>
          <w:lang w:val="mk-MK"/>
        </w:rPr>
        <w:t>апликантките</w:t>
      </w:r>
      <w:r w:rsidRPr="00195141">
        <w:rPr>
          <w:lang w:val="mk-MK"/>
        </w:rPr>
        <w:t xml:space="preserve">, дури и во постапките пред враќањето на </w:t>
      </w:r>
      <w:r w:rsidR="00716CF7">
        <w:rPr>
          <w:lang w:val="mk-MK"/>
        </w:rPr>
        <w:t>предметот на повторно разгледување</w:t>
      </w:r>
      <w:r w:rsidRPr="00195141">
        <w:rPr>
          <w:lang w:val="mk-MK"/>
        </w:rPr>
        <w:t xml:space="preserve">, практично </w:t>
      </w:r>
      <w:r w:rsidR="00716CF7">
        <w:rPr>
          <w:lang w:val="mk-MK"/>
        </w:rPr>
        <w:t>немало никакво значење</w:t>
      </w:r>
      <w:r w:rsidRPr="00195141">
        <w:rPr>
          <w:lang w:val="mk-MK"/>
        </w:rPr>
        <w:t xml:space="preserve">. Затоа, Судот заклучува дека правото на пристап до суд на </w:t>
      </w:r>
      <w:r w:rsidR="0039101E">
        <w:rPr>
          <w:lang w:val="mk-MK"/>
        </w:rPr>
        <w:t>апликантките</w:t>
      </w:r>
      <w:r w:rsidRPr="00195141">
        <w:rPr>
          <w:lang w:val="mk-MK"/>
        </w:rPr>
        <w:t xml:space="preserve"> било ограничено до степен што самата суштина на тоа право била нарушена.</w:t>
      </w:r>
    </w:p>
    <w:p w14:paraId="74106EA7" w14:textId="7777777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bookmarkStart w:id="61" w:name="paragraph00103"/>
      <w:r w:rsidR="00E6179A" w:rsidRPr="00195141">
        <w:rPr>
          <w:noProof/>
          <w:lang w:val="mk-MK"/>
        </w:rPr>
        <w:t xml:space="preserve">106. </w:t>
      </w:r>
      <w:bookmarkEnd w:id="61"/>
      <w:r w:rsidRPr="00195141">
        <w:rPr>
          <w:noProof/>
          <w:lang w:val="mk-MK"/>
        </w:rPr>
        <w:fldChar w:fldCharType="end"/>
      </w:r>
      <w:r w:rsidRPr="00195141">
        <w:rPr>
          <w:lang w:val="mk-MK"/>
        </w:rPr>
        <w:t>Според тоа, има повреда на член 6 од Конвенцијата.</w:t>
      </w:r>
    </w:p>
    <w:p w14:paraId="3571F681" w14:textId="010CBB4B" w:rsidR="00444399" w:rsidRPr="00195141" w:rsidRDefault="006420ED" w:rsidP="006420ED">
      <w:pPr>
        <w:pStyle w:val="JuHA"/>
        <w:numPr>
          <w:ilvl w:val="0"/>
          <w:numId w:val="0"/>
        </w:numPr>
        <w:ind w:left="170"/>
        <w:rPr>
          <w:lang w:val="mk-MK"/>
        </w:rPr>
      </w:pPr>
      <w:r>
        <w:rPr>
          <w:lang w:val="mk-MK"/>
        </w:rPr>
        <w:lastRenderedPageBreak/>
        <w:t>Б.</w:t>
      </w:r>
      <w:r>
        <w:rPr>
          <w:lang w:val="mk-MK"/>
        </w:rPr>
        <w:tab/>
      </w:r>
      <w:r w:rsidRPr="00195141">
        <w:rPr>
          <w:lang w:val="mk-MK"/>
        </w:rPr>
        <w:t>Наводен недост</w:t>
      </w:r>
      <w:r>
        <w:rPr>
          <w:lang w:val="mk-MK"/>
        </w:rPr>
        <w:t>иг</w:t>
      </w:r>
      <w:r w:rsidRPr="00195141">
        <w:rPr>
          <w:lang w:val="mk-MK"/>
        </w:rPr>
        <w:t xml:space="preserve"> на правна сигурност</w:t>
      </w:r>
    </w:p>
    <w:p w14:paraId="700A73D3" w14:textId="6C2DF823" w:rsidR="00444399" w:rsidRPr="00195141" w:rsidRDefault="00140846" w:rsidP="00E6179A">
      <w:pPr>
        <w:pStyle w:val="JuPara"/>
        <w:rPr>
          <w:rFonts w:cstheme="minorHAnsi"/>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107. </w:t>
      </w:r>
      <w:r w:rsidRPr="00195141">
        <w:rPr>
          <w:noProof/>
          <w:lang w:val="mk-MK"/>
        </w:rPr>
        <w:fldChar w:fldCharType="end"/>
      </w:r>
      <w:r w:rsidRPr="00195141">
        <w:rPr>
          <w:lang w:val="mk-MK"/>
        </w:rPr>
        <w:t xml:space="preserve">Втората </w:t>
      </w:r>
      <w:r w:rsidR="009E7155">
        <w:rPr>
          <w:lang w:val="mk-MK"/>
        </w:rPr>
        <w:t>апликантка</w:t>
      </w:r>
      <w:r w:rsidRPr="00195141">
        <w:rPr>
          <w:lang w:val="mk-MK"/>
        </w:rPr>
        <w:t xml:space="preserve"> понатаму се жал</w:t>
      </w:r>
      <w:r w:rsidR="006420ED">
        <w:rPr>
          <w:lang w:val="mk-MK"/>
        </w:rPr>
        <w:t>и</w:t>
      </w:r>
      <w:r w:rsidRPr="00195141">
        <w:rPr>
          <w:lang w:val="mk-MK"/>
        </w:rPr>
        <w:t xml:space="preserve"> дека била отпуштена врз основа спротивна</w:t>
      </w:r>
      <w:r w:rsidR="00700F4D">
        <w:rPr>
          <w:lang w:val="mk-MK"/>
        </w:rPr>
        <w:t xml:space="preserve"> на </w:t>
      </w:r>
      <w:r w:rsidR="00700F4D" w:rsidRPr="006420ED">
        <w:rPr>
          <w:lang w:val="mk-MK"/>
        </w:rPr>
        <w:t>воспоставената</w:t>
      </w:r>
      <w:r w:rsidR="00700F4D">
        <w:rPr>
          <w:lang w:val="mk-MK"/>
        </w:rPr>
        <w:t xml:space="preserve"> </w:t>
      </w:r>
      <w:r w:rsidRPr="00195141">
        <w:rPr>
          <w:lang w:val="mk-MK"/>
        </w:rPr>
        <w:t>пракса</w:t>
      </w:r>
      <w:r w:rsidR="00700F4D">
        <w:rPr>
          <w:lang w:val="mk-MK"/>
        </w:rPr>
        <w:t xml:space="preserve"> </w:t>
      </w:r>
      <w:r w:rsidRPr="00195141">
        <w:rPr>
          <w:lang w:val="mk-MK"/>
        </w:rPr>
        <w:t xml:space="preserve">на Апелациониот суд во Штип, што е </w:t>
      </w:r>
      <w:r w:rsidR="006420ED">
        <w:rPr>
          <w:lang w:val="mk-MK"/>
        </w:rPr>
        <w:t>во судир</w:t>
      </w:r>
      <w:r w:rsidRPr="00195141">
        <w:rPr>
          <w:lang w:val="mk-MK"/>
        </w:rPr>
        <w:t xml:space="preserve"> </w:t>
      </w:r>
      <w:r w:rsidR="00700F4D">
        <w:rPr>
          <w:lang w:val="mk-MK"/>
        </w:rPr>
        <w:t xml:space="preserve">со </w:t>
      </w:r>
      <w:r w:rsidR="0039101E">
        <w:rPr>
          <w:lang w:val="mk-MK"/>
        </w:rPr>
        <w:t>начелото</w:t>
      </w:r>
      <w:r w:rsidRPr="00195141">
        <w:rPr>
          <w:lang w:val="mk-MK"/>
        </w:rPr>
        <w:t xml:space="preserve"> на правна сигурност</w:t>
      </w:r>
      <w:r w:rsidRPr="00195141">
        <w:rPr>
          <w:rFonts w:cstheme="minorHAnsi"/>
          <w:lang w:val="mk-MK"/>
        </w:rPr>
        <w:t>.</w:t>
      </w:r>
    </w:p>
    <w:p w14:paraId="5C0A51FF" w14:textId="28733CF6" w:rsidR="00444399" w:rsidRPr="00195141" w:rsidRDefault="00140846" w:rsidP="00E6179A">
      <w:pPr>
        <w:pStyle w:val="JuPara"/>
        <w:rPr>
          <w:lang w:val="mk-MK"/>
        </w:rPr>
      </w:pPr>
      <w:r w:rsidRPr="00195141">
        <w:rPr>
          <w:rFonts w:cstheme="minorHAnsi"/>
          <w:lang w:val="mk-MK"/>
        </w:rPr>
        <w:fldChar w:fldCharType="begin"/>
      </w:r>
      <w:r w:rsidRPr="00195141">
        <w:rPr>
          <w:rFonts w:cstheme="minorHAnsi"/>
          <w:lang w:val="mk-MK"/>
        </w:rPr>
        <w:instrText xml:space="preserve"> SEQ level0 \*arabic \* MERGEFORMAT </w:instrText>
      </w:r>
      <w:r w:rsidRPr="00195141">
        <w:rPr>
          <w:rFonts w:cstheme="minorHAnsi"/>
          <w:lang w:val="mk-MK"/>
        </w:rPr>
        <w:fldChar w:fldCharType="separate"/>
      </w:r>
      <w:r w:rsidR="00E6179A" w:rsidRPr="00195141">
        <w:rPr>
          <w:rFonts w:cstheme="minorHAnsi"/>
          <w:noProof/>
          <w:lang w:val="mk-MK"/>
        </w:rPr>
        <w:t xml:space="preserve">108. </w:t>
      </w:r>
      <w:r w:rsidRPr="00195141">
        <w:rPr>
          <w:rFonts w:cstheme="minorHAnsi"/>
          <w:lang w:val="mk-MK"/>
        </w:rPr>
        <w:fldChar w:fldCharType="end"/>
      </w:r>
      <w:r w:rsidRPr="00195141">
        <w:rPr>
          <w:rFonts w:cstheme="minorHAnsi"/>
          <w:lang w:val="mk-MK"/>
        </w:rPr>
        <w:t xml:space="preserve">Имајќи ги предвид фактите од </w:t>
      </w:r>
      <w:r w:rsidR="0088743A">
        <w:rPr>
          <w:rFonts w:cstheme="minorHAnsi"/>
          <w:lang w:val="mk-MK"/>
        </w:rPr>
        <w:t>предметот</w:t>
      </w:r>
      <w:r w:rsidRPr="00195141">
        <w:rPr>
          <w:rFonts w:cstheme="minorHAnsi"/>
          <w:lang w:val="mk-MK"/>
        </w:rPr>
        <w:t xml:space="preserve">, поднесоците на странките и </w:t>
      </w:r>
      <w:r w:rsidR="006420ED">
        <w:rPr>
          <w:rFonts w:cstheme="minorHAnsi"/>
          <w:lang w:val="mk-MK"/>
        </w:rPr>
        <w:t>својот</w:t>
      </w:r>
      <w:r w:rsidRPr="00195141">
        <w:rPr>
          <w:rFonts w:cstheme="minorHAnsi"/>
          <w:lang w:val="mk-MK"/>
        </w:rPr>
        <w:t xml:space="preserve"> наод за повреда на правото на пристап до суд на </w:t>
      </w:r>
      <w:r w:rsidR="0039101E">
        <w:rPr>
          <w:rFonts w:cstheme="minorHAnsi"/>
          <w:lang w:val="mk-MK"/>
        </w:rPr>
        <w:t>апликантките</w:t>
      </w:r>
      <w:r w:rsidRPr="00195141">
        <w:rPr>
          <w:rFonts w:cstheme="minorHAnsi"/>
          <w:lang w:val="mk-MK"/>
        </w:rPr>
        <w:t xml:space="preserve"> (видете став </w:t>
      </w:r>
      <w:r w:rsidRPr="00195141">
        <w:rPr>
          <w:rFonts w:cstheme="minorHAnsi"/>
          <w:lang w:val="mk-MK"/>
        </w:rPr>
        <w:fldChar w:fldCharType="begin"/>
      </w:r>
      <w:r w:rsidRPr="00195141">
        <w:rPr>
          <w:rFonts w:cstheme="minorHAnsi"/>
          <w:lang w:val="mk-MK"/>
        </w:rPr>
        <w:instrText xml:space="preserve"> REF paragraph00103 \h  \* CharFormat  \* MERGEFORMAT </w:instrText>
      </w:r>
      <w:r w:rsidRPr="00195141">
        <w:rPr>
          <w:rFonts w:cstheme="minorHAnsi"/>
          <w:lang w:val="mk-MK"/>
        </w:rPr>
      </w:r>
      <w:r w:rsidRPr="00195141">
        <w:rPr>
          <w:rFonts w:cstheme="minorHAnsi"/>
          <w:lang w:val="mk-MK"/>
        </w:rPr>
        <w:fldChar w:fldCharType="separate"/>
      </w:r>
      <w:r w:rsidR="00E6179A" w:rsidRPr="00195141">
        <w:rPr>
          <w:rFonts w:cstheme="minorHAnsi"/>
          <w:lang w:val="mk-MK"/>
        </w:rPr>
        <w:t xml:space="preserve">106 </w:t>
      </w:r>
      <w:r w:rsidRPr="00195141">
        <w:rPr>
          <w:rFonts w:cstheme="minorHAnsi"/>
          <w:lang w:val="mk-MK"/>
        </w:rPr>
        <w:fldChar w:fldCharType="end"/>
      </w:r>
      <w:r w:rsidRPr="00195141">
        <w:rPr>
          <w:rFonts w:cstheme="minorHAnsi"/>
          <w:lang w:val="mk-MK"/>
        </w:rPr>
        <w:t xml:space="preserve">погоре), Судот смета дека го разгледа главното правно прашање покренато во оваа жалба и дека нема потреба да донесе посебна одлука за </w:t>
      </w:r>
      <w:r w:rsidR="0088743A">
        <w:rPr>
          <w:rFonts w:cstheme="minorHAnsi"/>
          <w:lang w:val="mk-MK"/>
        </w:rPr>
        <w:t>допуштеноста</w:t>
      </w:r>
      <w:r w:rsidRPr="00195141">
        <w:rPr>
          <w:rFonts w:cstheme="minorHAnsi"/>
          <w:lang w:val="mk-MK"/>
        </w:rPr>
        <w:t xml:space="preserve"> и основаноста на горенаведената жалба од </w:t>
      </w:r>
      <w:r w:rsidR="007615C6">
        <w:rPr>
          <w:rFonts w:cstheme="minorHAnsi"/>
          <w:lang w:val="mk-MK"/>
        </w:rPr>
        <w:t>втората апликантка</w:t>
      </w:r>
      <w:r w:rsidRPr="00195141">
        <w:rPr>
          <w:rFonts w:cstheme="minorHAnsi"/>
          <w:lang w:val="mk-MK"/>
        </w:rPr>
        <w:t xml:space="preserve"> (видете </w:t>
      </w:r>
      <w:r w:rsidRPr="00195141">
        <w:rPr>
          <w:rFonts w:cstheme="minorHAnsi"/>
          <w:i/>
          <w:iCs/>
          <w:lang w:val="mk-MK"/>
        </w:rPr>
        <w:t xml:space="preserve">Центар за правни ресурси во име на Валентин </w:t>
      </w:r>
      <w:r w:rsidRPr="00195141">
        <w:rPr>
          <w:i/>
          <w:iCs/>
          <w:lang w:val="mk-MK"/>
        </w:rPr>
        <w:t xml:space="preserve">Кампеану </w:t>
      </w:r>
      <w:r w:rsidRPr="00195141">
        <w:rPr>
          <w:rFonts w:cstheme="minorHAnsi"/>
          <w:i/>
          <w:iCs/>
          <w:lang w:val="mk-MK"/>
        </w:rPr>
        <w:t xml:space="preserve">против Романија </w:t>
      </w:r>
      <w:r w:rsidRPr="00195141">
        <w:rPr>
          <w:rFonts w:cstheme="minorHAnsi"/>
          <w:lang w:val="mk-MK"/>
        </w:rPr>
        <w:t>[GC], бр. 47848/08, § 156, ECHR 2014).</w:t>
      </w:r>
    </w:p>
    <w:p w14:paraId="12F896A8" w14:textId="77777777" w:rsidR="00444399" w:rsidRPr="00195141" w:rsidRDefault="00140846" w:rsidP="00E6179A">
      <w:pPr>
        <w:pStyle w:val="JuHIRoman"/>
        <w:tabs>
          <w:tab w:val="left" w:pos="567"/>
          <w:tab w:val="left" w:pos="680"/>
        </w:tabs>
        <w:ind w:left="397" w:hanging="397"/>
        <w:rPr>
          <w:lang w:val="mk-MK"/>
        </w:rPr>
      </w:pPr>
      <w:r w:rsidRPr="00195141">
        <w:rPr>
          <w:lang w:val="mk-MK"/>
        </w:rPr>
        <w:t>ПРИМЕНА НА ЧЛЕН 41 ОД КОНВЕНЦИЈАТА</w:t>
      </w:r>
    </w:p>
    <w:p w14:paraId="65B85789" w14:textId="77777777"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109. </w:t>
      </w:r>
      <w:r w:rsidRPr="00195141">
        <w:rPr>
          <w:noProof/>
          <w:lang w:val="mk-MK"/>
        </w:rPr>
        <w:fldChar w:fldCharType="end"/>
      </w:r>
      <w:r w:rsidRPr="00195141">
        <w:rPr>
          <w:lang w:val="mk-MK"/>
        </w:rPr>
        <w:t>Член 41 од Конвенцијата предвидува:</w:t>
      </w:r>
    </w:p>
    <w:p w14:paraId="6C031EEC" w14:textId="26082BAE" w:rsidR="00444399" w:rsidRPr="00195141" w:rsidRDefault="00140846" w:rsidP="00E6179A">
      <w:pPr>
        <w:pStyle w:val="JuQuot"/>
        <w:rPr>
          <w:lang w:val="mk-MK"/>
        </w:rPr>
      </w:pPr>
      <w:r w:rsidRPr="00195141">
        <w:rPr>
          <w:lang w:val="mk-MK"/>
        </w:rPr>
        <w:t xml:space="preserve">„Доколку Судот утврди дека имало повреда на Конвенцијата или на нејзините протоколи, и доколку внатрешното право на засегнатата Висока договорна страна дозволува само делумна </w:t>
      </w:r>
      <w:r w:rsidR="00B15A03">
        <w:rPr>
          <w:lang w:val="mk-MK"/>
        </w:rPr>
        <w:t>репатријација на штетата</w:t>
      </w:r>
      <w:r w:rsidRPr="00195141">
        <w:rPr>
          <w:lang w:val="mk-MK"/>
        </w:rPr>
        <w:t xml:space="preserve">, доколку е </w:t>
      </w:r>
      <w:r w:rsidR="00B15A03">
        <w:rPr>
          <w:lang w:val="mk-MK"/>
        </w:rPr>
        <w:t>неопходно</w:t>
      </w:r>
      <w:r w:rsidRPr="00195141">
        <w:rPr>
          <w:lang w:val="mk-MK"/>
        </w:rPr>
        <w:t xml:space="preserve">, </w:t>
      </w:r>
      <w:r w:rsidR="00B15A03">
        <w:rPr>
          <w:lang w:val="mk-MK"/>
        </w:rPr>
        <w:t xml:space="preserve">Судот </w:t>
      </w:r>
      <w:r w:rsidRPr="00195141">
        <w:rPr>
          <w:lang w:val="mk-MK"/>
        </w:rPr>
        <w:t xml:space="preserve">ќе </w:t>
      </w:r>
      <w:r w:rsidR="00607E14">
        <w:rPr>
          <w:lang w:val="mk-MK"/>
        </w:rPr>
        <w:t xml:space="preserve">ѝ </w:t>
      </w:r>
      <w:r w:rsidRPr="00195141">
        <w:rPr>
          <w:lang w:val="mk-MK"/>
        </w:rPr>
        <w:t>додели правичен надомест на оштетената страна.“</w:t>
      </w:r>
    </w:p>
    <w:p w14:paraId="4EC6431D" w14:textId="438269BB" w:rsidR="00444399" w:rsidRPr="00195141" w:rsidRDefault="00A82112" w:rsidP="00A82112">
      <w:pPr>
        <w:pStyle w:val="JuHA"/>
        <w:numPr>
          <w:ilvl w:val="0"/>
          <w:numId w:val="0"/>
        </w:numPr>
        <w:ind w:left="170"/>
        <w:rPr>
          <w:lang w:val="mk-MK"/>
        </w:rPr>
      </w:pPr>
      <w:r>
        <w:rPr>
          <w:lang w:val="mk-MK"/>
        </w:rPr>
        <w:t>А.</w:t>
      </w:r>
      <w:r>
        <w:rPr>
          <w:lang w:val="mk-MK"/>
        </w:rPr>
        <w:tab/>
      </w:r>
      <w:r w:rsidRPr="00195141">
        <w:rPr>
          <w:lang w:val="mk-MK"/>
        </w:rPr>
        <w:t>Прв</w:t>
      </w:r>
      <w:r w:rsidR="009E7155">
        <w:rPr>
          <w:lang w:val="mk-MK"/>
        </w:rPr>
        <w:t>а</w:t>
      </w:r>
      <w:r w:rsidRPr="00195141">
        <w:rPr>
          <w:lang w:val="mk-MK"/>
        </w:rPr>
        <w:t xml:space="preserve"> апликант</w:t>
      </w:r>
      <w:r w:rsidR="009E7155">
        <w:rPr>
          <w:lang w:val="mk-MK"/>
        </w:rPr>
        <w:t>ка</w:t>
      </w:r>
    </w:p>
    <w:p w14:paraId="27098149" w14:textId="77777777" w:rsidR="00444399" w:rsidRPr="00195141" w:rsidRDefault="00140846" w:rsidP="00E6179A">
      <w:pPr>
        <w:pStyle w:val="JuH1"/>
        <w:rPr>
          <w:lang w:val="mk-MK"/>
        </w:rPr>
      </w:pPr>
      <w:r w:rsidRPr="00195141">
        <w:rPr>
          <w:lang w:val="mk-MK"/>
        </w:rPr>
        <w:t>Штета</w:t>
      </w:r>
    </w:p>
    <w:p w14:paraId="32B18784" w14:textId="14342A24"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110. </w:t>
      </w:r>
      <w:r w:rsidRPr="00195141">
        <w:rPr>
          <w:noProof/>
          <w:lang w:val="mk-MK"/>
        </w:rPr>
        <w:fldChar w:fldCharType="end"/>
      </w:r>
      <w:r w:rsidR="007615C6">
        <w:rPr>
          <w:lang w:val="mk-MK"/>
        </w:rPr>
        <w:t>Првата апликантка</w:t>
      </w:r>
      <w:r w:rsidRPr="00195141">
        <w:rPr>
          <w:lang w:val="mk-MK"/>
        </w:rPr>
        <w:t xml:space="preserve"> побара </w:t>
      </w:r>
      <w:r w:rsidR="00B15A03">
        <w:rPr>
          <w:lang w:val="mk-MK"/>
        </w:rPr>
        <w:t xml:space="preserve">надомест од </w:t>
      </w:r>
      <w:r w:rsidRPr="00195141">
        <w:rPr>
          <w:lang w:val="mk-MK"/>
        </w:rPr>
        <w:t>20.000 евра (ЕУР) за нематеријална штета.</w:t>
      </w:r>
    </w:p>
    <w:p w14:paraId="5FA89D0E" w14:textId="4DCAFC85"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111. </w:t>
      </w:r>
      <w:r w:rsidRPr="00195141">
        <w:rPr>
          <w:noProof/>
          <w:lang w:val="mk-MK"/>
        </w:rPr>
        <w:fldChar w:fldCharType="end"/>
      </w:r>
      <w:r w:rsidRPr="00195141">
        <w:rPr>
          <w:lang w:val="mk-MK"/>
        </w:rPr>
        <w:t>Владата го оспори барањето како прекумерно и тврдеше дека, со оглед на можноста за повторно отворање на домашните постапки, утврдувањето повреда би претставувало доволно праведн</w:t>
      </w:r>
      <w:r w:rsidR="003D1DDF">
        <w:rPr>
          <w:lang w:val="mk-MK"/>
        </w:rPr>
        <w:t>а одлука</w:t>
      </w:r>
      <w:r w:rsidRPr="00195141">
        <w:rPr>
          <w:lang w:val="mk-MK"/>
        </w:rPr>
        <w:t>.</w:t>
      </w:r>
    </w:p>
    <w:p w14:paraId="629E1493" w14:textId="1C135264" w:rsidR="00444399" w:rsidRPr="00195141" w:rsidRDefault="00140846" w:rsidP="00E6179A">
      <w:pPr>
        <w:pStyle w:val="JuPara"/>
        <w:rPr>
          <w:rFonts w:cstheme="minorHAnsi"/>
          <w:color w:val="000000"/>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112. </w:t>
      </w:r>
      <w:r w:rsidRPr="00195141">
        <w:rPr>
          <w:noProof/>
          <w:lang w:val="mk-MK"/>
        </w:rPr>
        <w:fldChar w:fldCharType="end"/>
      </w:r>
      <w:r w:rsidRPr="00195141">
        <w:rPr>
          <w:lang w:val="mk-MK"/>
        </w:rPr>
        <w:t>Судот смета дека настаните што дове</w:t>
      </w:r>
      <w:r w:rsidR="003D1DDF">
        <w:rPr>
          <w:lang w:val="mk-MK"/>
        </w:rPr>
        <w:t>ле</w:t>
      </w:r>
      <w:r w:rsidRPr="00195141">
        <w:rPr>
          <w:lang w:val="mk-MK"/>
        </w:rPr>
        <w:t xml:space="preserve"> до повредата </w:t>
      </w:r>
      <w:r w:rsidR="003D1DDF">
        <w:rPr>
          <w:lang w:val="mk-MK"/>
        </w:rPr>
        <w:t xml:space="preserve">која е </w:t>
      </w:r>
      <w:r w:rsidRPr="00195141">
        <w:rPr>
          <w:lang w:val="mk-MK"/>
        </w:rPr>
        <w:t xml:space="preserve">утврдена во овој случај </w:t>
      </w:r>
      <w:r w:rsidR="003D1DDF">
        <w:rPr>
          <w:lang w:val="mk-MK"/>
        </w:rPr>
        <w:t>ѝ</w:t>
      </w:r>
      <w:r w:rsidRPr="00195141">
        <w:rPr>
          <w:lang w:val="mk-MK"/>
        </w:rPr>
        <w:t xml:space="preserve"> предизвика</w:t>
      </w:r>
      <w:r w:rsidR="003D1DDF">
        <w:rPr>
          <w:lang w:val="mk-MK"/>
        </w:rPr>
        <w:t>ле</w:t>
      </w:r>
      <w:r w:rsidRPr="00195141">
        <w:rPr>
          <w:lang w:val="mk-MK"/>
        </w:rPr>
        <w:t xml:space="preserve"> </w:t>
      </w:r>
      <w:r w:rsidR="003D1DDF" w:rsidRPr="003D1DDF">
        <w:rPr>
          <w:lang w:val="mk-MK"/>
        </w:rPr>
        <w:t xml:space="preserve">нематеријална штета </w:t>
      </w:r>
      <w:r w:rsidRPr="00195141">
        <w:rPr>
          <w:lang w:val="mk-MK"/>
        </w:rPr>
        <w:t xml:space="preserve">на </w:t>
      </w:r>
      <w:r w:rsidR="007615C6">
        <w:rPr>
          <w:lang w:val="mk-MK"/>
        </w:rPr>
        <w:t>првата апликантка</w:t>
      </w:r>
      <w:r w:rsidR="003D1DDF">
        <w:rPr>
          <w:lang w:val="mk-MK"/>
        </w:rPr>
        <w:t>,</w:t>
      </w:r>
      <w:r w:rsidRPr="00195141">
        <w:rPr>
          <w:lang w:val="mk-MK"/>
        </w:rPr>
        <w:t xml:space="preserve"> што не може да се надомести со самото утврдување повреда. Судот, правејќи процена на правична основа, </w:t>
      </w:r>
      <w:r w:rsidR="003D1DDF">
        <w:rPr>
          <w:lang w:val="mk-MK"/>
        </w:rPr>
        <w:t>ѝ</w:t>
      </w:r>
      <w:r w:rsidRPr="00195141">
        <w:rPr>
          <w:lang w:val="mk-MK"/>
        </w:rPr>
        <w:t xml:space="preserve"> доделува на </w:t>
      </w:r>
      <w:r w:rsidR="007615C6">
        <w:rPr>
          <w:lang w:val="mk-MK"/>
        </w:rPr>
        <w:t>првата апликантка</w:t>
      </w:r>
      <w:r w:rsidRPr="00195141">
        <w:rPr>
          <w:lang w:val="mk-MK"/>
        </w:rPr>
        <w:t xml:space="preserve"> 3.600 евра </w:t>
      </w:r>
      <w:r w:rsidR="003D1DDF">
        <w:rPr>
          <w:lang w:val="mk-MK"/>
        </w:rPr>
        <w:t>за</w:t>
      </w:r>
      <w:r w:rsidRPr="00195141">
        <w:rPr>
          <w:lang w:val="mk-MK"/>
        </w:rPr>
        <w:t xml:space="preserve"> нематеријална штета, плус евентуален данок што може </w:t>
      </w:r>
      <w:r w:rsidR="003D1DDF">
        <w:rPr>
          <w:lang w:val="mk-MK"/>
        </w:rPr>
        <w:t>се</w:t>
      </w:r>
      <w:r w:rsidRPr="00195141">
        <w:rPr>
          <w:lang w:val="mk-MK"/>
        </w:rPr>
        <w:t xml:space="preserve"> напла</w:t>
      </w:r>
      <w:r w:rsidR="00A82112">
        <w:rPr>
          <w:lang w:val="mk-MK"/>
        </w:rPr>
        <w:t>ти</w:t>
      </w:r>
      <w:r w:rsidR="003D1DDF">
        <w:rPr>
          <w:lang w:val="mk-MK"/>
        </w:rPr>
        <w:t xml:space="preserve"> на тој износ</w:t>
      </w:r>
      <w:r w:rsidRPr="00195141">
        <w:rPr>
          <w:lang w:val="mk-MK"/>
        </w:rPr>
        <w:t>.</w:t>
      </w:r>
    </w:p>
    <w:p w14:paraId="65883A38" w14:textId="77777777" w:rsidR="00444399" w:rsidRPr="00195141" w:rsidRDefault="00140846" w:rsidP="00E6179A">
      <w:pPr>
        <w:pStyle w:val="JuH1"/>
        <w:rPr>
          <w:lang w:val="mk-MK"/>
        </w:rPr>
      </w:pPr>
      <w:r w:rsidRPr="00195141">
        <w:rPr>
          <w:lang w:val="mk-MK"/>
        </w:rPr>
        <w:t>Трошоци и издатоци</w:t>
      </w:r>
    </w:p>
    <w:p w14:paraId="362E68FC" w14:textId="55DB2B32"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113. </w:t>
      </w:r>
      <w:r w:rsidRPr="00195141">
        <w:rPr>
          <w:noProof/>
          <w:lang w:val="mk-MK"/>
        </w:rPr>
        <w:fldChar w:fldCharType="end"/>
      </w:r>
      <w:r w:rsidR="007615C6">
        <w:rPr>
          <w:lang w:val="mk-MK"/>
        </w:rPr>
        <w:t>Првата апликантка</w:t>
      </w:r>
      <w:r w:rsidRPr="00195141">
        <w:rPr>
          <w:lang w:val="mk-MK"/>
        </w:rPr>
        <w:t xml:space="preserve">, исто така, побара </w:t>
      </w:r>
      <w:r w:rsidR="00A82112">
        <w:rPr>
          <w:lang w:val="mk-MK"/>
        </w:rPr>
        <w:t xml:space="preserve">надомест од </w:t>
      </w:r>
      <w:r w:rsidRPr="00195141">
        <w:rPr>
          <w:lang w:val="mk-MK"/>
        </w:rPr>
        <w:t>1.250 евра за трошоци и издатоци направени во постапката пред Судот, особено за адвокатските трошоци за барањето и последователното поднесување до Судот.</w:t>
      </w:r>
    </w:p>
    <w:p w14:paraId="2D7E61F1" w14:textId="402895AB"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114. </w:t>
      </w:r>
      <w:r w:rsidRPr="00195141">
        <w:rPr>
          <w:noProof/>
          <w:lang w:val="mk-MK"/>
        </w:rPr>
        <w:fldChar w:fldCharType="end"/>
      </w:r>
      <w:r w:rsidRPr="00195141">
        <w:rPr>
          <w:lang w:val="mk-MK"/>
        </w:rPr>
        <w:t xml:space="preserve">Владата тврдеше дека барањето </w:t>
      </w:r>
      <w:r w:rsidR="00B15A03">
        <w:rPr>
          <w:lang w:val="mk-MK"/>
        </w:rPr>
        <w:t>соодветствува со</w:t>
      </w:r>
      <w:r w:rsidRPr="00195141">
        <w:rPr>
          <w:lang w:val="mk-MK"/>
        </w:rPr>
        <w:t xml:space="preserve"> тарифникот на Адвокатската комора на тужената држава, но дека одговорот на првата </w:t>
      </w:r>
      <w:r w:rsidR="009E7155">
        <w:rPr>
          <w:lang w:val="mk-MK"/>
        </w:rPr>
        <w:lastRenderedPageBreak/>
        <w:t>апликантка</w:t>
      </w:r>
      <w:r w:rsidRPr="00195141">
        <w:rPr>
          <w:lang w:val="mk-MK"/>
        </w:rPr>
        <w:t xml:space="preserve"> на забелешките на Владата бил поднесен лично од неа, а не преку адвокат.</w:t>
      </w:r>
    </w:p>
    <w:p w14:paraId="64801E95" w14:textId="61A87AF4"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115. </w:t>
      </w:r>
      <w:r w:rsidRPr="00195141">
        <w:rPr>
          <w:noProof/>
          <w:lang w:val="mk-MK"/>
        </w:rPr>
        <w:fldChar w:fldCharType="end"/>
      </w:r>
      <w:r w:rsidRPr="00195141">
        <w:rPr>
          <w:lang w:val="mk-MK"/>
        </w:rPr>
        <w:t xml:space="preserve">Според судската пракса на Судот, </w:t>
      </w:r>
      <w:r w:rsidR="007615C6">
        <w:rPr>
          <w:lang w:val="mk-MK"/>
        </w:rPr>
        <w:t>апликантката</w:t>
      </w:r>
      <w:r w:rsidRPr="00195141">
        <w:rPr>
          <w:lang w:val="mk-MK"/>
        </w:rPr>
        <w:t xml:space="preserve"> има право на надомест на трошоците и </w:t>
      </w:r>
      <w:r w:rsidR="00B15A03">
        <w:rPr>
          <w:lang w:val="mk-MK"/>
        </w:rPr>
        <w:t>издатоците</w:t>
      </w:r>
      <w:r w:rsidRPr="00195141">
        <w:rPr>
          <w:lang w:val="mk-MK"/>
        </w:rPr>
        <w:t xml:space="preserve"> само доколку се покаже дека тие биле всушност и нужно направени и се разумни по обем (видете, меѓу многуте извори, </w:t>
      </w:r>
      <w:bookmarkStart w:id="62" w:name="_cl44239THELAW"/>
      <w:r w:rsidR="00B15A03">
        <w:rPr>
          <w:i/>
          <w:iCs/>
          <w:lang w:val="mk-MK"/>
        </w:rPr>
        <w:t>Власисављевиќ</w:t>
      </w:r>
      <w:r w:rsidRPr="00195141">
        <w:rPr>
          <w:i/>
          <w:iCs/>
          <w:lang w:val="mk-MK"/>
        </w:rPr>
        <w:t xml:space="preserve"> </w:t>
      </w:r>
      <w:r w:rsidR="00B15A03">
        <w:rPr>
          <w:i/>
          <w:iCs/>
          <w:lang w:val="mk-MK"/>
        </w:rPr>
        <w:t>наспроти</w:t>
      </w:r>
      <w:r w:rsidRPr="00195141">
        <w:rPr>
          <w:i/>
          <w:iCs/>
          <w:lang w:val="mk-MK"/>
        </w:rPr>
        <w:t xml:space="preserve"> </w:t>
      </w:r>
      <w:bookmarkEnd w:id="62"/>
      <w:r w:rsidR="00B15A03">
        <w:rPr>
          <w:i/>
          <w:iCs/>
          <w:lang w:val="mk-MK"/>
        </w:rPr>
        <w:t>Северна Македонија</w:t>
      </w:r>
      <w:r w:rsidR="009E7155">
        <w:rPr>
          <w:i/>
          <w:iCs/>
          <w:lang w:val="mk-MK"/>
        </w:rPr>
        <w:t>,</w:t>
      </w:r>
      <w:r w:rsidRPr="00195141">
        <w:rPr>
          <w:lang w:val="mk-MK"/>
        </w:rPr>
        <w:t xml:space="preserve"> бр. 23215/21, § 54, 25 јуни 2024 година). Во овој случај, имајќи ги предвид документите што ги поседува и горенаведените критериуми, Судот смета дека е разумно да </w:t>
      </w:r>
      <w:r w:rsidR="00B15A03">
        <w:rPr>
          <w:lang w:val="mk-MK"/>
        </w:rPr>
        <w:t>досуди</w:t>
      </w:r>
      <w:r w:rsidRPr="00195141">
        <w:rPr>
          <w:lang w:val="mk-MK"/>
        </w:rPr>
        <w:t xml:space="preserve"> </w:t>
      </w:r>
      <w:r w:rsidR="00A82112">
        <w:rPr>
          <w:lang w:val="mk-MK"/>
        </w:rPr>
        <w:t>износ</w:t>
      </w:r>
      <w:r w:rsidRPr="00195141">
        <w:rPr>
          <w:lang w:val="mk-MK"/>
        </w:rPr>
        <w:t xml:space="preserve"> од 975 евра за трошоци и </w:t>
      </w:r>
      <w:r w:rsidR="00B15A03">
        <w:rPr>
          <w:lang w:val="mk-MK"/>
        </w:rPr>
        <w:t>издатоци</w:t>
      </w:r>
      <w:r w:rsidRPr="00195141">
        <w:rPr>
          <w:lang w:val="mk-MK"/>
        </w:rPr>
        <w:t xml:space="preserve"> </w:t>
      </w:r>
      <w:r w:rsidR="00A82112">
        <w:rPr>
          <w:lang w:val="mk-MK"/>
        </w:rPr>
        <w:t xml:space="preserve">кои се </w:t>
      </w:r>
      <w:r w:rsidRPr="00195141">
        <w:rPr>
          <w:lang w:val="mk-MK"/>
        </w:rPr>
        <w:t xml:space="preserve">направени од </w:t>
      </w:r>
      <w:r w:rsidR="007615C6">
        <w:rPr>
          <w:lang w:val="mk-MK"/>
        </w:rPr>
        <w:t>првата апликантка</w:t>
      </w:r>
      <w:r w:rsidRPr="00195141">
        <w:rPr>
          <w:lang w:val="mk-MK"/>
        </w:rPr>
        <w:t xml:space="preserve"> во постапката пред Судот, плус секој данок што може да се наплати</w:t>
      </w:r>
      <w:r w:rsidR="00B15A03">
        <w:rPr>
          <w:lang w:val="mk-MK"/>
        </w:rPr>
        <w:t xml:space="preserve"> </w:t>
      </w:r>
      <w:r w:rsidR="00A82112">
        <w:rPr>
          <w:lang w:val="mk-MK"/>
        </w:rPr>
        <w:t>на тој износ</w:t>
      </w:r>
      <w:r w:rsidRPr="00195141">
        <w:rPr>
          <w:lang w:val="mk-MK"/>
        </w:rPr>
        <w:t>.</w:t>
      </w:r>
    </w:p>
    <w:p w14:paraId="222237A3" w14:textId="40239E27" w:rsidR="00444399" w:rsidRPr="00195141" w:rsidRDefault="00A82112" w:rsidP="00A82112">
      <w:pPr>
        <w:pStyle w:val="JuHA"/>
        <w:numPr>
          <w:ilvl w:val="0"/>
          <w:numId w:val="0"/>
        </w:numPr>
        <w:ind w:left="170"/>
        <w:rPr>
          <w:lang w:val="mk-MK"/>
        </w:rPr>
      </w:pPr>
      <w:r>
        <w:rPr>
          <w:lang w:val="mk-MK"/>
        </w:rPr>
        <w:t>Б.</w:t>
      </w:r>
      <w:r>
        <w:rPr>
          <w:lang w:val="mk-MK"/>
        </w:rPr>
        <w:tab/>
      </w:r>
      <w:r w:rsidRPr="00195141">
        <w:rPr>
          <w:lang w:val="mk-MK"/>
        </w:rPr>
        <w:t>Втор</w:t>
      </w:r>
      <w:r w:rsidR="009E7155">
        <w:rPr>
          <w:lang w:val="mk-MK"/>
        </w:rPr>
        <w:t>а</w:t>
      </w:r>
      <w:r w:rsidRPr="00195141">
        <w:rPr>
          <w:lang w:val="mk-MK"/>
        </w:rPr>
        <w:t xml:space="preserve"> апликант</w:t>
      </w:r>
      <w:r w:rsidR="009E7155">
        <w:rPr>
          <w:lang w:val="mk-MK"/>
        </w:rPr>
        <w:t>ка</w:t>
      </w:r>
    </w:p>
    <w:p w14:paraId="15BD2536" w14:textId="7C22C94A" w:rsidR="00444399" w:rsidRPr="00195141" w:rsidRDefault="00140846" w:rsidP="00E6179A">
      <w:pPr>
        <w:pStyle w:val="JuPara"/>
        <w:rPr>
          <w:lang w:val="mk-MK"/>
        </w:rPr>
      </w:pPr>
      <w:r w:rsidRPr="00195141">
        <w:rPr>
          <w:lang w:val="mk-MK"/>
        </w:rPr>
        <w:fldChar w:fldCharType="begin"/>
      </w:r>
      <w:r w:rsidRPr="00195141">
        <w:rPr>
          <w:lang w:val="mk-MK"/>
        </w:rPr>
        <w:instrText xml:space="preserve"> SEQ level0 \*arabic \* MERGEFORMAT </w:instrText>
      </w:r>
      <w:r w:rsidRPr="00195141">
        <w:rPr>
          <w:lang w:val="mk-MK"/>
        </w:rPr>
        <w:fldChar w:fldCharType="separate"/>
      </w:r>
      <w:r w:rsidR="00E6179A" w:rsidRPr="00195141">
        <w:rPr>
          <w:noProof/>
          <w:lang w:val="mk-MK"/>
        </w:rPr>
        <w:t xml:space="preserve">116. </w:t>
      </w:r>
      <w:r w:rsidRPr="00195141">
        <w:rPr>
          <w:noProof/>
          <w:lang w:val="mk-MK"/>
        </w:rPr>
        <w:fldChar w:fldCharType="end"/>
      </w:r>
      <w:r w:rsidRPr="00195141">
        <w:rPr>
          <w:lang w:val="mk-MK"/>
        </w:rPr>
        <w:t xml:space="preserve">Втората </w:t>
      </w:r>
      <w:r w:rsidR="009E7155">
        <w:rPr>
          <w:lang w:val="mk-MK"/>
        </w:rPr>
        <w:t>апликантка</w:t>
      </w:r>
      <w:r w:rsidRPr="00195141">
        <w:rPr>
          <w:lang w:val="mk-MK"/>
        </w:rPr>
        <w:t xml:space="preserve"> </w:t>
      </w:r>
      <w:r w:rsidRPr="00195141">
        <w:rPr>
          <w:rFonts w:cstheme="minorHAnsi"/>
          <w:color w:val="000000"/>
          <w:lang w:val="mk-MK"/>
        </w:rPr>
        <w:t xml:space="preserve">не поднесе барање за правичен надомест во согласност со </w:t>
      </w:r>
      <w:r w:rsidRPr="00195141">
        <w:rPr>
          <w:lang w:val="mk-MK"/>
        </w:rPr>
        <w:t xml:space="preserve">Правилото 60 </w:t>
      </w:r>
      <w:r w:rsidRPr="00195141">
        <w:rPr>
          <w:rFonts w:cstheme="minorHAnsi"/>
          <w:color w:val="000000"/>
          <w:lang w:val="mk-MK"/>
        </w:rPr>
        <w:t>од Деловникот на Судот</w:t>
      </w:r>
      <w:r w:rsidRPr="00195141">
        <w:rPr>
          <w:rFonts w:cstheme="minorHAnsi"/>
          <w:lang w:val="mk-MK"/>
        </w:rPr>
        <w:t xml:space="preserve">. </w:t>
      </w:r>
      <w:r w:rsidRPr="00195141">
        <w:rPr>
          <w:lang w:val="mk-MK"/>
        </w:rPr>
        <w:t xml:space="preserve">Според тоа, Судот смета дека нема потреба да ѝ се додели </w:t>
      </w:r>
      <w:r w:rsidR="00B15A03">
        <w:rPr>
          <w:lang w:val="mk-MK"/>
        </w:rPr>
        <w:t>износ</w:t>
      </w:r>
      <w:r w:rsidRPr="00195141">
        <w:rPr>
          <w:lang w:val="mk-MK"/>
        </w:rPr>
        <w:t xml:space="preserve"> по т</w:t>
      </w:r>
      <w:r w:rsidR="00B15A03">
        <w:rPr>
          <w:lang w:val="mk-MK"/>
        </w:rPr>
        <w:t>ој</w:t>
      </w:r>
      <w:r w:rsidRPr="00195141">
        <w:rPr>
          <w:lang w:val="mk-MK"/>
        </w:rPr>
        <w:t xml:space="preserve"> основ.</w:t>
      </w:r>
    </w:p>
    <w:p w14:paraId="1449368D" w14:textId="77777777" w:rsidR="00444399" w:rsidRPr="00195141" w:rsidRDefault="00140846" w:rsidP="00E6179A">
      <w:pPr>
        <w:pStyle w:val="JuHHead"/>
        <w:numPr>
          <w:ilvl w:val="0"/>
          <w:numId w:val="8"/>
        </w:numPr>
        <w:tabs>
          <w:tab w:val="num" w:pos="964"/>
        </w:tabs>
        <w:ind w:left="360" w:hanging="360"/>
        <w:rPr>
          <w:lang w:val="mk-MK"/>
        </w:rPr>
      </w:pPr>
      <w:r w:rsidRPr="00195141">
        <w:rPr>
          <w:lang w:val="mk-MK"/>
        </w:rPr>
        <w:t>ОД ОВИЕ ПРИЧИНИ, СУДОТ, ЕДНОГЛАСНО,</w:t>
      </w:r>
    </w:p>
    <w:p w14:paraId="57BE7FF6" w14:textId="5DABD04F" w:rsidR="00444399" w:rsidRPr="00195141" w:rsidRDefault="00140846" w:rsidP="00E6179A">
      <w:pPr>
        <w:pStyle w:val="JuList"/>
        <w:ind w:left="0" w:firstLine="0"/>
        <w:rPr>
          <w:lang w:val="mk-MK"/>
        </w:rPr>
      </w:pPr>
      <w:r w:rsidRPr="00195141">
        <w:rPr>
          <w:i/>
          <w:lang w:val="mk-MK"/>
        </w:rPr>
        <w:t>Одлучу</w:t>
      </w:r>
      <w:r w:rsidR="009C7288">
        <w:rPr>
          <w:i/>
          <w:lang w:val="mk-MK"/>
        </w:rPr>
        <w:t>чи</w:t>
      </w:r>
      <w:r w:rsidRPr="00195141">
        <w:rPr>
          <w:i/>
          <w:lang w:val="mk-MK"/>
        </w:rPr>
        <w:t xml:space="preserve"> </w:t>
      </w:r>
      <w:r w:rsidR="002E358E" w:rsidRPr="00195141">
        <w:rPr>
          <w:lang w:val="mk-MK"/>
        </w:rPr>
        <w:t>да ги спои апликациите;</w:t>
      </w:r>
    </w:p>
    <w:p w14:paraId="423FD7CF" w14:textId="6973B122" w:rsidR="00444399" w:rsidRPr="00195141" w:rsidRDefault="00140846" w:rsidP="00E6179A">
      <w:pPr>
        <w:pStyle w:val="JuList"/>
        <w:rPr>
          <w:lang w:val="mk-MK"/>
        </w:rPr>
      </w:pPr>
      <w:r w:rsidRPr="00195141">
        <w:rPr>
          <w:i/>
          <w:lang w:val="mk-MK"/>
        </w:rPr>
        <w:t>Ги проглас</w:t>
      </w:r>
      <w:r w:rsidR="009C7288">
        <w:rPr>
          <w:i/>
          <w:lang w:val="mk-MK"/>
        </w:rPr>
        <w:t>и</w:t>
      </w:r>
      <w:r w:rsidRPr="00195141">
        <w:rPr>
          <w:i/>
          <w:lang w:val="mk-MK"/>
        </w:rPr>
        <w:t xml:space="preserve"> за допуштени </w:t>
      </w:r>
      <w:r w:rsidRPr="00195141">
        <w:rPr>
          <w:lang w:val="mk-MK"/>
        </w:rPr>
        <w:t xml:space="preserve">жалбите </w:t>
      </w:r>
      <w:r w:rsidR="00CA33B3">
        <w:rPr>
          <w:lang w:val="mk-MK"/>
        </w:rPr>
        <w:t xml:space="preserve">наводи </w:t>
      </w:r>
      <w:r w:rsidRPr="00195141">
        <w:rPr>
          <w:lang w:val="mk-MK"/>
        </w:rPr>
        <w:t xml:space="preserve">на </w:t>
      </w:r>
      <w:r w:rsidR="007615C6">
        <w:rPr>
          <w:lang w:val="mk-MK"/>
        </w:rPr>
        <w:t>апликантките</w:t>
      </w:r>
      <w:r w:rsidRPr="00195141">
        <w:rPr>
          <w:lang w:val="mk-MK"/>
        </w:rPr>
        <w:t xml:space="preserve"> во врска со нивната неможност да поднесат жалба против одлука на Судскиот совет донесена по враќањето на нивните </w:t>
      </w:r>
      <w:r w:rsidR="00793734">
        <w:rPr>
          <w:lang w:val="mk-MK"/>
        </w:rPr>
        <w:t>предмети на повторно разгледување</w:t>
      </w:r>
      <w:r w:rsidRPr="00195141">
        <w:rPr>
          <w:lang w:val="mk-MK"/>
        </w:rPr>
        <w:t>;</w:t>
      </w:r>
    </w:p>
    <w:p w14:paraId="2646F911" w14:textId="5BDA83A6" w:rsidR="00444399" w:rsidRPr="00195141" w:rsidRDefault="00140846" w:rsidP="00E6179A">
      <w:pPr>
        <w:pStyle w:val="JuList"/>
        <w:rPr>
          <w:lang w:val="mk-MK"/>
        </w:rPr>
      </w:pPr>
      <w:r w:rsidRPr="00195141">
        <w:rPr>
          <w:i/>
          <w:lang w:val="mk-MK"/>
        </w:rPr>
        <w:t>Утврд</w:t>
      </w:r>
      <w:r w:rsidR="009C7288">
        <w:rPr>
          <w:i/>
          <w:lang w:val="mk-MK"/>
        </w:rPr>
        <w:t>и</w:t>
      </w:r>
      <w:r w:rsidRPr="00195141">
        <w:rPr>
          <w:i/>
          <w:lang w:val="mk-MK"/>
        </w:rPr>
        <w:t xml:space="preserve"> </w:t>
      </w:r>
      <w:r w:rsidRPr="00195141">
        <w:rPr>
          <w:lang w:val="mk-MK"/>
        </w:rPr>
        <w:t xml:space="preserve">дека имало повреда на член 6 став 1 од Конвенцијата </w:t>
      </w:r>
      <w:r w:rsidR="009C7288">
        <w:rPr>
          <w:lang w:val="mk-MK"/>
        </w:rPr>
        <w:t>по овој основ</w:t>
      </w:r>
      <w:r w:rsidRPr="00195141">
        <w:rPr>
          <w:lang w:val="mk-MK"/>
        </w:rPr>
        <w:t>;</w:t>
      </w:r>
    </w:p>
    <w:p w14:paraId="0BCDC4FD" w14:textId="2CA0FA0A" w:rsidR="00444399" w:rsidRPr="00195141" w:rsidRDefault="00140846" w:rsidP="00E6179A">
      <w:pPr>
        <w:pStyle w:val="JuList"/>
        <w:rPr>
          <w:lang w:val="mk-MK"/>
        </w:rPr>
      </w:pPr>
      <w:r w:rsidRPr="00195141">
        <w:rPr>
          <w:i/>
          <w:lang w:val="mk-MK"/>
        </w:rPr>
        <w:t>Утвр</w:t>
      </w:r>
      <w:r w:rsidR="009C7288">
        <w:rPr>
          <w:i/>
          <w:lang w:val="mk-MK"/>
        </w:rPr>
        <w:t>ди</w:t>
      </w:r>
      <w:r w:rsidRPr="00195141">
        <w:rPr>
          <w:i/>
          <w:lang w:val="mk-MK"/>
        </w:rPr>
        <w:t xml:space="preserve"> </w:t>
      </w:r>
      <w:r w:rsidRPr="00195141">
        <w:rPr>
          <w:lang w:val="mk-MK"/>
        </w:rPr>
        <w:t xml:space="preserve">дека нема потреба да се испитува допуштеноста и основаноста на жалбата на </w:t>
      </w:r>
      <w:r w:rsidR="007615C6">
        <w:rPr>
          <w:lang w:val="mk-MK"/>
        </w:rPr>
        <w:t>втората апликантка</w:t>
      </w:r>
      <w:r w:rsidRPr="00195141">
        <w:rPr>
          <w:lang w:val="mk-MK"/>
        </w:rPr>
        <w:t xml:space="preserve"> за повреда на </w:t>
      </w:r>
      <w:r w:rsidR="0039101E">
        <w:rPr>
          <w:lang w:val="mk-MK"/>
        </w:rPr>
        <w:t>начелото</w:t>
      </w:r>
      <w:r w:rsidRPr="00195141">
        <w:rPr>
          <w:lang w:val="mk-MK"/>
        </w:rPr>
        <w:t xml:space="preserve"> на правна сигурност;</w:t>
      </w:r>
    </w:p>
    <w:p w14:paraId="700AE025" w14:textId="57E15414" w:rsidR="00444399" w:rsidRPr="00195141" w:rsidRDefault="00B15A03" w:rsidP="00E6179A">
      <w:pPr>
        <w:pStyle w:val="JuList"/>
        <w:rPr>
          <w:lang w:val="mk-MK"/>
        </w:rPr>
      </w:pPr>
      <w:r>
        <w:rPr>
          <w:i/>
          <w:lang w:val="mk-MK"/>
        </w:rPr>
        <w:t>Утврд</w:t>
      </w:r>
      <w:r w:rsidR="009C7288">
        <w:rPr>
          <w:i/>
          <w:lang w:val="mk-MK"/>
        </w:rPr>
        <w:t>и</w:t>
      </w:r>
    </w:p>
    <w:p w14:paraId="6C45DB28" w14:textId="51BE7609" w:rsidR="00444399" w:rsidRPr="00195141" w:rsidRDefault="00140846" w:rsidP="00E6179A">
      <w:pPr>
        <w:pStyle w:val="JuLista"/>
        <w:rPr>
          <w:lang w:val="mk-MK"/>
        </w:rPr>
      </w:pPr>
      <w:r w:rsidRPr="00195141">
        <w:rPr>
          <w:lang w:val="mk-MK"/>
        </w:rPr>
        <w:t xml:space="preserve">дека тужената држава треба да </w:t>
      </w:r>
      <w:r w:rsidR="00B15A03">
        <w:rPr>
          <w:lang w:val="mk-MK"/>
        </w:rPr>
        <w:t>ѝ</w:t>
      </w:r>
      <w:r w:rsidRPr="00195141">
        <w:rPr>
          <w:lang w:val="mk-MK"/>
        </w:rPr>
        <w:t xml:space="preserve"> ги исплати на </w:t>
      </w:r>
      <w:r w:rsidR="007615C6">
        <w:rPr>
          <w:lang w:val="mk-MK"/>
        </w:rPr>
        <w:t>првата апликантка</w:t>
      </w:r>
      <w:r w:rsidRPr="00195141">
        <w:rPr>
          <w:lang w:val="mk-MK"/>
        </w:rPr>
        <w:t>, во рок од три месеци од датумот на кој пресудата ќе стане правосилна во согласност со член 44 став 2 од Конвенцијата, следните износи</w:t>
      </w:r>
      <w:r w:rsidR="009E7155">
        <w:rPr>
          <w:lang w:val="mk-MK"/>
        </w:rPr>
        <w:t>,</w:t>
      </w:r>
      <w:r w:rsidRPr="00195141">
        <w:rPr>
          <w:b/>
          <w:lang w:val="mk-MK"/>
        </w:rPr>
        <w:t xml:space="preserve"> </w:t>
      </w:r>
      <w:r w:rsidRPr="00195141">
        <w:rPr>
          <w:bCs/>
          <w:lang w:val="mk-MK"/>
        </w:rPr>
        <w:t xml:space="preserve">кои треба да се конвертираат во </w:t>
      </w:r>
      <w:r w:rsidRPr="00195141">
        <w:rPr>
          <w:bCs/>
          <w:color w:val="000000"/>
          <w:lang w:val="mk-MK"/>
        </w:rPr>
        <w:t>валутата на тужената држава</w:t>
      </w:r>
      <w:r w:rsidRPr="00195141">
        <w:rPr>
          <w:b/>
          <w:lang w:val="mk-MK"/>
        </w:rPr>
        <w:t xml:space="preserve"> </w:t>
      </w:r>
      <w:r w:rsidRPr="00195141">
        <w:rPr>
          <w:lang w:val="mk-MK"/>
        </w:rPr>
        <w:t>по курсна стапка што важи на денот на порамнување</w:t>
      </w:r>
      <w:r w:rsidR="00B15A03">
        <w:rPr>
          <w:lang w:val="mk-MK"/>
        </w:rPr>
        <w:t>то</w:t>
      </w:r>
      <w:r w:rsidRPr="00195141">
        <w:rPr>
          <w:lang w:val="mk-MK"/>
        </w:rPr>
        <w:t>:</w:t>
      </w:r>
    </w:p>
    <w:p w14:paraId="4EF58724" w14:textId="5136380C" w:rsidR="00444399" w:rsidRPr="00195141" w:rsidRDefault="00140846" w:rsidP="00E6179A">
      <w:pPr>
        <w:pStyle w:val="JuListi"/>
        <w:rPr>
          <w:lang w:val="mk-MK"/>
        </w:rPr>
      </w:pPr>
      <w:r w:rsidRPr="00195141">
        <w:rPr>
          <w:lang w:val="mk-MK"/>
        </w:rPr>
        <w:t>3.600 евра (три илјади и шестотини евра), плус данок</w:t>
      </w:r>
      <w:r w:rsidR="00335184">
        <w:rPr>
          <w:lang w:val="mk-MK"/>
        </w:rPr>
        <w:t>от</w:t>
      </w:r>
      <w:r w:rsidRPr="00195141">
        <w:rPr>
          <w:lang w:val="mk-MK"/>
        </w:rPr>
        <w:t xml:space="preserve"> што може да се наплати</w:t>
      </w:r>
      <w:r w:rsidR="00B15A03">
        <w:rPr>
          <w:lang w:val="mk-MK"/>
        </w:rPr>
        <w:t xml:space="preserve"> на </w:t>
      </w:r>
      <w:r w:rsidR="00793734">
        <w:rPr>
          <w:lang w:val="mk-MK"/>
        </w:rPr>
        <w:t>тој износ</w:t>
      </w:r>
      <w:r w:rsidRPr="00195141">
        <w:rPr>
          <w:lang w:val="mk-MK"/>
        </w:rPr>
        <w:t xml:space="preserve">, </w:t>
      </w:r>
      <w:r w:rsidR="00793734">
        <w:rPr>
          <w:lang w:val="mk-MK"/>
        </w:rPr>
        <w:t xml:space="preserve">за </w:t>
      </w:r>
      <w:r w:rsidRPr="00195141">
        <w:rPr>
          <w:lang w:val="mk-MK"/>
        </w:rPr>
        <w:t>нематеријална штета;</w:t>
      </w:r>
    </w:p>
    <w:p w14:paraId="3C4E426D" w14:textId="4827E175" w:rsidR="00444399" w:rsidRPr="00195141" w:rsidRDefault="00140846" w:rsidP="00E6179A">
      <w:pPr>
        <w:pStyle w:val="JuListi"/>
        <w:rPr>
          <w:lang w:val="mk-MK"/>
        </w:rPr>
      </w:pPr>
      <w:r w:rsidRPr="00195141">
        <w:rPr>
          <w:lang w:val="mk-MK"/>
        </w:rPr>
        <w:lastRenderedPageBreak/>
        <w:t xml:space="preserve">975 евра (деветстотини седумдесет и пет евра), плус </w:t>
      </w:r>
      <w:r w:rsidR="00B15A03">
        <w:rPr>
          <w:lang w:val="mk-MK"/>
        </w:rPr>
        <w:t>данокот</w:t>
      </w:r>
      <w:r w:rsidRPr="00195141">
        <w:rPr>
          <w:lang w:val="mk-MK"/>
        </w:rPr>
        <w:t xml:space="preserve"> што може да се наплати</w:t>
      </w:r>
      <w:r w:rsidR="00B15A03">
        <w:rPr>
          <w:lang w:val="mk-MK"/>
        </w:rPr>
        <w:t xml:space="preserve"> </w:t>
      </w:r>
      <w:r w:rsidR="00793734">
        <w:rPr>
          <w:lang w:val="mk-MK"/>
        </w:rPr>
        <w:t>на тој износ</w:t>
      </w:r>
      <w:r w:rsidRPr="00195141">
        <w:rPr>
          <w:lang w:val="mk-MK"/>
        </w:rPr>
        <w:t xml:space="preserve">, за трошоци и издатоци направени од </w:t>
      </w:r>
      <w:r w:rsidR="007615C6">
        <w:rPr>
          <w:lang w:val="mk-MK"/>
        </w:rPr>
        <w:t>првата апликантка</w:t>
      </w:r>
      <w:r w:rsidRPr="00195141">
        <w:rPr>
          <w:lang w:val="mk-MK"/>
        </w:rPr>
        <w:t xml:space="preserve"> во постапката пред Судот;</w:t>
      </w:r>
    </w:p>
    <w:p w14:paraId="21571AFA" w14:textId="230E673A" w:rsidR="00444399" w:rsidRPr="00195141" w:rsidRDefault="00B15A03" w:rsidP="00B15A03">
      <w:pPr>
        <w:pStyle w:val="JuLista"/>
        <w:numPr>
          <w:ilvl w:val="0"/>
          <w:numId w:val="0"/>
        </w:numPr>
        <w:ind w:left="715" w:hanging="375"/>
        <w:rPr>
          <w:lang w:val="mk-MK"/>
        </w:rPr>
      </w:pPr>
      <w:r>
        <w:rPr>
          <w:lang w:val="mk-MK"/>
        </w:rPr>
        <w:t>(б)</w:t>
      </w:r>
      <w:r>
        <w:rPr>
          <w:lang w:val="mk-MK"/>
        </w:rPr>
        <w:tab/>
      </w:r>
      <w:r w:rsidRPr="00195141">
        <w:rPr>
          <w:lang w:val="mk-MK"/>
        </w:rPr>
        <w:t>дека од истекот на горенаведен</w:t>
      </w:r>
      <w:r>
        <w:rPr>
          <w:lang w:val="mk-MK"/>
        </w:rPr>
        <w:t>иот рок од</w:t>
      </w:r>
      <w:r w:rsidRPr="00195141">
        <w:rPr>
          <w:lang w:val="mk-MK"/>
        </w:rPr>
        <w:t xml:space="preserve"> три месеци до исплатата ќе се </w:t>
      </w:r>
      <w:r>
        <w:rPr>
          <w:lang w:val="mk-MK"/>
        </w:rPr>
        <w:t>пресмета основна</w:t>
      </w:r>
      <w:r w:rsidRPr="00195141">
        <w:rPr>
          <w:lang w:val="mk-MK"/>
        </w:rPr>
        <w:t xml:space="preserve"> камата на горенаведените износи по стапка еднаква на маргиналната каматна стапка за позајм</w:t>
      </w:r>
      <w:r>
        <w:rPr>
          <w:lang w:val="mk-MK"/>
        </w:rPr>
        <w:t>ени средства</w:t>
      </w:r>
      <w:r w:rsidRPr="00195141">
        <w:rPr>
          <w:lang w:val="mk-MK"/>
        </w:rPr>
        <w:t xml:space="preserve"> на Европската централна банка за време на периодот на неплаќање плус три процентни поени;</w:t>
      </w:r>
    </w:p>
    <w:p w14:paraId="25B2B852" w14:textId="53088EAF" w:rsidR="004D0EC7" w:rsidRPr="00195141" w:rsidRDefault="00140846" w:rsidP="00E6179A">
      <w:pPr>
        <w:pStyle w:val="JuList"/>
        <w:rPr>
          <w:lang w:val="mk-MK"/>
        </w:rPr>
      </w:pPr>
      <w:r w:rsidRPr="00195141">
        <w:rPr>
          <w:i/>
          <w:lang w:val="mk-MK"/>
        </w:rPr>
        <w:t>Го отфрл</w:t>
      </w:r>
      <w:r w:rsidR="009C7288">
        <w:rPr>
          <w:i/>
          <w:lang w:val="mk-MK"/>
        </w:rPr>
        <w:t>и</w:t>
      </w:r>
      <w:r w:rsidRPr="00195141">
        <w:rPr>
          <w:i/>
          <w:lang w:val="mk-MK"/>
        </w:rPr>
        <w:t xml:space="preserve"> </w:t>
      </w:r>
      <w:r w:rsidRPr="00195141">
        <w:rPr>
          <w:lang w:val="mk-MK"/>
        </w:rPr>
        <w:t>остатокот од барањето на прв</w:t>
      </w:r>
      <w:r w:rsidR="00335184">
        <w:rPr>
          <w:lang w:val="mk-MK"/>
        </w:rPr>
        <w:t>ата</w:t>
      </w:r>
      <w:r w:rsidRPr="00195141">
        <w:rPr>
          <w:lang w:val="mk-MK"/>
        </w:rPr>
        <w:t xml:space="preserve"> </w:t>
      </w:r>
      <w:r w:rsidR="00335184">
        <w:rPr>
          <w:lang w:val="mk-MK"/>
        </w:rPr>
        <w:t>апликантка</w:t>
      </w:r>
      <w:r w:rsidRPr="00195141">
        <w:rPr>
          <w:lang w:val="mk-MK"/>
        </w:rPr>
        <w:t xml:space="preserve"> за правичен надомест.</w:t>
      </w:r>
    </w:p>
    <w:p w14:paraId="5455F0EA" w14:textId="61A8B2B6" w:rsidR="008E3A08" w:rsidRPr="00195141" w:rsidRDefault="00140846" w:rsidP="00E6179A">
      <w:pPr>
        <w:pStyle w:val="JuParaLast"/>
        <w:rPr>
          <w:lang w:val="mk-MK"/>
        </w:rPr>
      </w:pPr>
      <w:r w:rsidRPr="00195141">
        <w:rPr>
          <w:lang w:val="mk-MK"/>
        </w:rPr>
        <w:t xml:space="preserve">Изготвено на англиски јазик и доставено </w:t>
      </w:r>
      <w:r w:rsidR="00B15A03">
        <w:rPr>
          <w:lang w:val="mk-MK"/>
        </w:rPr>
        <w:t xml:space="preserve">на </w:t>
      </w:r>
      <w:r w:rsidRPr="00195141">
        <w:rPr>
          <w:lang w:val="mk-MK"/>
        </w:rPr>
        <w:t xml:space="preserve">писмено на </w:t>
      </w:r>
      <w:r w:rsidR="00444399" w:rsidRPr="00195141">
        <w:rPr>
          <w:rFonts w:ascii="Times New Roman" w:hAnsi="Times New Roman" w:cs="Times New Roman"/>
          <w:lang w:val="mk-MK"/>
        </w:rPr>
        <w:t>13 ноември 2025 година</w:t>
      </w:r>
      <w:r w:rsidR="009E7155">
        <w:rPr>
          <w:rFonts w:ascii="Times New Roman" w:hAnsi="Times New Roman" w:cs="Times New Roman"/>
          <w:lang w:val="mk-MK"/>
        </w:rPr>
        <w:t>,</w:t>
      </w:r>
      <w:r w:rsidRPr="00195141">
        <w:rPr>
          <w:lang w:val="mk-MK"/>
        </w:rPr>
        <w:t xml:space="preserve"> согласно член 77 ставови 2 и 3 од Деловникот на Судот.</w:t>
      </w:r>
    </w:p>
    <w:p w14:paraId="000813A8" w14:textId="317439FB" w:rsidR="007E79A4" w:rsidRPr="00195141" w:rsidRDefault="00140846" w:rsidP="00E6179A">
      <w:pPr>
        <w:pStyle w:val="JuSigned"/>
        <w:rPr>
          <w:lang w:val="mk-MK"/>
        </w:rPr>
      </w:pPr>
      <w:r w:rsidRPr="00195141">
        <w:rPr>
          <w:lang w:val="mk-MK"/>
        </w:rPr>
        <w:tab/>
      </w:r>
      <w:r w:rsidR="00B05A3B" w:rsidRPr="00B05A3B">
        <w:rPr>
          <w:lang w:val="la-Latn"/>
        </w:rPr>
        <w:t>Дороти фон Арним</w:t>
      </w:r>
      <w:r w:rsidRPr="00B05A3B">
        <w:rPr>
          <w:lang w:val="la-Latn"/>
        </w:rPr>
        <w:tab/>
      </w:r>
      <w:r w:rsidR="00B05A3B" w:rsidRPr="00B05A3B">
        <w:rPr>
          <w:lang w:val="la-Latn"/>
        </w:rPr>
        <w:t>Арнфин Бардсен</w:t>
      </w:r>
      <w:r w:rsidRPr="00B05A3B">
        <w:rPr>
          <w:lang w:val="la-Latn"/>
        </w:rPr>
        <w:br/>
      </w:r>
      <w:r w:rsidRPr="00195141">
        <w:rPr>
          <w:lang w:val="mk-MK"/>
        </w:rPr>
        <w:tab/>
      </w:r>
      <w:r w:rsidR="007E35D5">
        <w:rPr>
          <w:lang w:val="mk-MK"/>
        </w:rPr>
        <w:t>З</w:t>
      </w:r>
      <w:r w:rsidR="00A51AED" w:rsidRPr="00195141">
        <w:rPr>
          <w:lang w:val="mk-MK"/>
        </w:rPr>
        <w:t xml:space="preserve">аменик </w:t>
      </w:r>
      <w:r w:rsidR="007E35D5">
        <w:rPr>
          <w:lang w:val="mk-MK"/>
        </w:rPr>
        <w:t>регистратор</w:t>
      </w:r>
      <w:r w:rsidR="007E35D5">
        <w:rPr>
          <w:lang w:val="mk-MK"/>
        </w:rPr>
        <w:tab/>
        <w:t>Претседател</w:t>
      </w:r>
      <w:r w:rsidR="007E35D5">
        <w:rPr>
          <w:lang w:val="mk-MK"/>
        </w:rPr>
        <w:tab/>
      </w:r>
      <w:r w:rsidR="007E35D5">
        <w:rPr>
          <w:lang w:val="mk-MK"/>
        </w:rPr>
        <w:tab/>
      </w:r>
      <w:r w:rsidR="007E35D5">
        <w:rPr>
          <w:lang w:val="mk-MK"/>
        </w:rPr>
        <w:tab/>
      </w:r>
      <w:r w:rsidRPr="00195141">
        <w:rPr>
          <w:lang w:val="mk-MK"/>
        </w:rPr>
        <w:tab/>
      </w:r>
    </w:p>
    <w:p w14:paraId="50E6D4EB" w14:textId="77777777" w:rsidR="00444399" w:rsidRPr="00195141" w:rsidRDefault="00444399" w:rsidP="00E6179A">
      <w:pPr>
        <w:rPr>
          <w:color w:val="000000"/>
          <w:lang w:val="mk-MK"/>
        </w:rPr>
        <w:sectPr w:rsidR="00444399" w:rsidRPr="00195141" w:rsidSect="00444399">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pPr>
    </w:p>
    <w:p w14:paraId="428320C0" w14:textId="5968C583" w:rsidR="00444399" w:rsidRPr="00195141" w:rsidRDefault="009C7288" w:rsidP="00E6179A">
      <w:pPr>
        <w:pStyle w:val="DecHTitle"/>
        <w:rPr>
          <w:lang w:val="mk-MK"/>
        </w:rPr>
      </w:pPr>
      <w:r>
        <w:rPr>
          <w:lang w:val="mk-MK"/>
        </w:rPr>
        <w:lastRenderedPageBreak/>
        <w:t>ПРИЛОГ</w:t>
      </w:r>
    </w:p>
    <w:p w14:paraId="3B8C4403" w14:textId="44D5D6ED" w:rsidR="00444399" w:rsidRPr="00195141" w:rsidRDefault="00140846" w:rsidP="00E6179A">
      <w:pPr>
        <w:pStyle w:val="DecHCase"/>
        <w:keepNext w:val="0"/>
        <w:keepLines w:val="0"/>
        <w:jc w:val="left"/>
        <w:rPr>
          <w:rFonts w:ascii="Times New Roman" w:hAnsi="Times New Roman" w:cs="Times New Roman"/>
          <w:lang w:val="mk-MK"/>
        </w:rPr>
      </w:pPr>
      <w:r w:rsidRPr="00195141">
        <w:rPr>
          <w:rFonts w:ascii="Times New Roman" w:hAnsi="Times New Roman" w:cs="Times New Roman"/>
          <w:lang w:val="mk-MK"/>
        </w:rPr>
        <w:t xml:space="preserve">Список на </w:t>
      </w:r>
      <w:r w:rsidR="0069731D">
        <w:rPr>
          <w:rFonts w:ascii="Times New Roman" w:hAnsi="Times New Roman" w:cs="Times New Roman"/>
          <w:lang w:val="mk-MK"/>
        </w:rPr>
        <w:t>предмети</w:t>
      </w:r>
      <w:r w:rsidRPr="00195141">
        <w:rPr>
          <w:rFonts w:ascii="Times New Roman" w:hAnsi="Times New Roman" w:cs="Times New Roman"/>
          <w:lang w:val="mk-MK"/>
        </w:rPr>
        <w:t>:</w:t>
      </w:r>
    </w:p>
    <w:tbl>
      <w:tblPr>
        <w:tblStyle w:val="ECHRListTable"/>
        <w:tblW w:w="7792" w:type="dxa"/>
        <w:tblLook w:val="0420" w:firstRow="1" w:lastRow="0" w:firstColumn="0" w:lastColumn="0" w:noHBand="0" w:noVBand="1"/>
      </w:tblPr>
      <w:tblGrid>
        <w:gridCol w:w="570"/>
        <w:gridCol w:w="1583"/>
        <w:gridCol w:w="1775"/>
        <w:gridCol w:w="1401"/>
        <w:gridCol w:w="2463"/>
      </w:tblGrid>
      <w:tr w:rsidR="00001E78" w:rsidRPr="00A90792" w14:paraId="19B1A0FF" w14:textId="77777777" w:rsidTr="00B05A3B">
        <w:trPr>
          <w:cnfStyle w:val="100000000000" w:firstRow="1" w:lastRow="0" w:firstColumn="0" w:lastColumn="0" w:oddVBand="0" w:evenVBand="0" w:oddHBand="0" w:evenHBand="0" w:firstRowFirstColumn="0" w:firstRowLastColumn="0" w:lastRowFirstColumn="0" w:lastRowLastColumn="0"/>
        </w:trPr>
        <w:tc>
          <w:tcPr>
            <w:tcW w:w="0" w:type="auto"/>
            <w:hideMark/>
          </w:tcPr>
          <w:p w14:paraId="0F19EDE7" w14:textId="0FB5C677" w:rsidR="00444399" w:rsidRPr="00B05A3B" w:rsidRDefault="00B05A3B" w:rsidP="00E6179A">
            <w:pPr>
              <w:rPr>
                <w:rFonts w:eastAsia="Times New Roman"/>
                <w:color w:val="auto"/>
                <w:lang w:val="mk-MK"/>
              </w:rPr>
            </w:pPr>
            <w:bookmarkStart w:id="63" w:name="AppTableStart"/>
            <w:bookmarkEnd w:id="63"/>
            <w:r w:rsidRPr="00B05A3B">
              <w:rPr>
                <w:rFonts w:eastAsia="Times New Roman"/>
                <w:color w:val="auto"/>
                <w:lang w:val="mk-MK"/>
              </w:rPr>
              <w:t>Бр.</w:t>
            </w:r>
          </w:p>
        </w:tc>
        <w:tc>
          <w:tcPr>
            <w:tcW w:w="0" w:type="auto"/>
            <w:hideMark/>
          </w:tcPr>
          <w:p w14:paraId="70C85CFB" w14:textId="77777777" w:rsidR="00444399" w:rsidRPr="00B05A3B" w:rsidRDefault="00140846" w:rsidP="00E6179A">
            <w:pPr>
              <w:rPr>
                <w:rFonts w:eastAsia="Times New Roman"/>
                <w:color w:val="auto"/>
                <w:lang w:val="mk-MK"/>
              </w:rPr>
            </w:pPr>
            <w:r w:rsidRPr="00B05A3B">
              <w:rPr>
                <w:rFonts w:eastAsia="Times New Roman"/>
                <w:color w:val="auto"/>
                <w:lang w:val="mk-MK"/>
              </w:rPr>
              <w:t>Апликација бр.</w:t>
            </w:r>
          </w:p>
        </w:tc>
        <w:tc>
          <w:tcPr>
            <w:tcW w:w="0" w:type="auto"/>
            <w:hideMark/>
          </w:tcPr>
          <w:p w14:paraId="51A3ED83" w14:textId="47DA85AA" w:rsidR="00444399" w:rsidRPr="00B05A3B" w:rsidRDefault="00140846" w:rsidP="00E6179A">
            <w:pPr>
              <w:rPr>
                <w:rFonts w:eastAsia="Times New Roman"/>
                <w:color w:val="auto"/>
                <w:lang w:val="mk-MK"/>
              </w:rPr>
            </w:pPr>
            <w:r w:rsidRPr="00B05A3B">
              <w:rPr>
                <w:rFonts w:eastAsia="Times New Roman"/>
                <w:color w:val="auto"/>
                <w:lang w:val="mk-MK"/>
              </w:rPr>
              <w:t xml:space="preserve">Име на </w:t>
            </w:r>
            <w:r w:rsidR="0088743A">
              <w:rPr>
                <w:rFonts w:eastAsia="Times New Roman"/>
                <w:color w:val="auto"/>
                <w:lang w:val="mk-MK"/>
              </w:rPr>
              <w:t>предмет</w:t>
            </w:r>
          </w:p>
        </w:tc>
        <w:tc>
          <w:tcPr>
            <w:tcW w:w="0" w:type="auto"/>
            <w:hideMark/>
          </w:tcPr>
          <w:p w14:paraId="18DB9CD3" w14:textId="437AAB37" w:rsidR="00444399" w:rsidRPr="00B05A3B" w:rsidRDefault="00140846" w:rsidP="00E6179A">
            <w:pPr>
              <w:rPr>
                <w:rFonts w:eastAsia="Times New Roman"/>
                <w:color w:val="auto"/>
                <w:lang w:val="mk-MK"/>
              </w:rPr>
            </w:pPr>
            <w:r w:rsidRPr="00B05A3B">
              <w:rPr>
                <w:rFonts w:eastAsia="Times New Roman"/>
                <w:color w:val="auto"/>
                <w:lang w:val="mk-MK"/>
              </w:rPr>
              <w:t>Поднесен</w:t>
            </w:r>
            <w:r w:rsidR="00B05A3B" w:rsidRPr="00B05A3B">
              <w:rPr>
                <w:rFonts w:eastAsia="Times New Roman"/>
                <w:color w:val="auto"/>
                <w:lang w:val="mk-MK"/>
              </w:rPr>
              <w:t>а</w:t>
            </w:r>
            <w:r w:rsidRPr="00B05A3B">
              <w:rPr>
                <w:rFonts w:eastAsia="Times New Roman"/>
                <w:color w:val="auto"/>
                <w:lang w:val="mk-MK"/>
              </w:rPr>
              <w:t xml:space="preserve"> на</w:t>
            </w:r>
          </w:p>
        </w:tc>
        <w:tc>
          <w:tcPr>
            <w:tcW w:w="2463" w:type="dxa"/>
            <w:hideMark/>
          </w:tcPr>
          <w:p w14:paraId="2BD31D10" w14:textId="3F460461" w:rsidR="00B05A3B" w:rsidRPr="00B05A3B" w:rsidRDefault="00140846" w:rsidP="00E6179A">
            <w:pPr>
              <w:rPr>
                <w:rFonts w:eastAsia="Times New Roman"/>
                <w:b w:val="0"/>
                <w:color w:val="auto"/>
                <w:lang w:val="mk-MK"/>
              </w:rPr>
            </w:pPr>
            <w:r w:rsidRPr="00B05A3B">
              <w:rPr>
                <w:rFonts w:eastAsia="Times New Roman"/>
                <w:color w:val="auto"/>
                <w:lang w:val="mk-MK"/>
              </w:rPr>
              <w:t>Година на раѓање на апликант</w:t>
            </w:r>
          </w:p>
          <w:p w14:paraId="3C1C0326" w14:textId="67F48D06" w:rsidR="00444399" w:rsidRPr="00B05A3B" w:rsidRDefault="00140846" w:rsidP="00E6179A">
            <w:pPr>
              <w:rPr>
                <w:rFonts w:eastAsia="Times New Roman"/>
                <w:color w:val="auto"/>
                <w:lang w:val="mk-MK"/>
              </w:rPr>
            </w:pPr>
            <w:r w:rsidRPr="00B05A3B">
              <w:rPr>
                <w:rFonts w:eastAsia="Times New Roman"/>
                <w:color w:val="auto"/>
                <w:lang w:val="mk-MK"/>
              </w:rPr>
              <w:t>Место на живеење</w:t>
            </w:r>
            <w:r w:rsidRPr="00B05A3B">
              <w:rPr>
                <w:rFonts w:eastAsia="Times New Roman"/>
                <w:color w:val="auto"/>
                <w:lang w:val="mk-MK"/>
              </w:rPr>
              <w:br/>
            </w:r>
          </w:p>
        </w:tc>
      </w:tr>
      <w:tr w:rsidR="00001E78" w:rsidRPr="00195141" w14:paraId="6A4276F5" w14:textId="77777777" w:rsidTr="00B05A3B">
        <w:trPr>
          <w:trHeight w:val="1218"/>
        </w:trPr>
        <w:tc>
          <w:tcPr>
            <w:tcW w:w="0" w:type="auto"/>
            <w:hideMark/>
          </w:tcPr>
          <w:p w14:paraId="4E7A2875" w14:textId="77777777" w:rsidR="00444399" w:rsidRPr="00195141" w:rsidRDefault="00140846" w:rsidP="00E6179A">
            <w:pPr>
              <w:rPr>
                <w:rFonts w:eastAsia="Times New Roman"/>
                <w:lang w:val="mk-MK"/>
              </w:rPr>
            </w:pPr>
            <w:r w:rsidRPr="00195141">
              <w:rPr>
                <w:rFonts w:eastAsia="Times New Roman"/>
                <w:lang w:val="mk-MK"/>
              </w:rPr>
              <w:t>1.</w:t>
            </w:r>
          </w:p>
        </w:tc>
        <w:tc>
          <w:tcPr>
            <w:tcW w:w="0" w:type="auto"/>
            <w:hideMark/>
          </w:tcPr>
          <w:p w14:paraId="3F6EF7D5" w14:textId="77777777" w:rsidR="00444399" w:rsidRPr="00195141" w:rsidRDefault="00140846" w:rsidP="00E6179A">
            <w:pPr>
              <w:rPr>
                <w:rFonts w:eastAsia="Times New Roman"/>
                <w:lang w:val="mk-MK"/>
              </w:rPr>
            </w:pPr>
            <w:r w:rsidRPr="00195141">
              <w:rPr>
                <w:rFonts w:eastAsia="Times New Roman"/>
                <w:lang w:val="mk-MK"/>
              </w:rPr>
              <w:t>19689/21</w:t>
            </w:r>
          </w:p>
        </w:tc>
        <w:tc>
          <w:tcPr>
            <w:tcW w:w="0" w:type="auto"/>
            <w:hideMark/>
          </w:tcPr>
          <w:p w14:paraId="1F266C5D" w14:textId="77777777" w:rsidR="00444399" w:rsidRPr="00195141" w:rsidRDefault="00140846" w:rsidP="00E6179A">
            <w:pPr>
              <w:rPr>
                <w:rFonts w:eastAsia="Times New Roman"/>
                <w:lang w:val="mk-MK"/>
              </w:rPr>
            </w:pPr>
            <w:r w:rsidRPr="00195141">
              <w:rPr>
                <w:rFonts w:eastAsia="Times New Roman"/>
                <w:lang w:val="mk-MK"/>
              </w:rPr>
              <w:t>Илиевска против Северна Македонија</w:t>
            </w:r>
          </w:p>
        </w:tc>
        <w:tc>
          <w:tcPr>
            <w:tcW w:w="0" w:type="auto"/>
            <w:hideMark/>
          </w:tcPr>
          <w:p w14:paraId="2017F84A" w14:textId="77777777" w:rsidR="00444399" w:rsidRPr="00195141" w:rsidRDefault="00140846" w:rsidP="00E6179A">
            <w:pPr>
              <w:rPr>
                <w:rFonts w:eastAsia="Times New Roman"/>
                <w:lang w:val="mk-MK"/>
              </w:rPr>
            </w:pPr>
            <w:r w:rsidRPr="00195141">
              <w:rPr>
                <w:rFonts w:eastAsia="Times New Roman"/>
                <w:lang w:val="mk-MK"/>
              </w:rPr>
              <w:t>08/04/2021</w:t>
            </w:r>
          </w:p>
        </w:tc>
        <w:tc>
          <w:tcPr>
            <w:tcW w:w="2463" w:type="dxa"/>
            <w:hideMark/>
          </w:tcPr>
          <w:p w14:paraId="747FD890" w14:textId="32A74288" w:rsidR="00B05A3B" w:rsidRDefault="00140846" w:rsidP="00E6179A">
            <w:pPr>
              <w:rPr>
                <w:rFonts w:eastAsia="Times New Roman"/>
                <w:lang w:val="mk-MK"/>
              </w:rPr>
            </w:pPr>
            <w:r w:rsidRPr="00195141">
              <w:rPr>
                <w:rFonts w:eastAsia="Times New Roman"/>
                <w:b/>
                <w:bCs/>
                <w:lang w:val="mk-MK"/>
              </w:rPr>
              <w:t>Силвана И</w:t>
            </w:r>
            <w:r w:rsidR="00B05A3B">
              <w:rPr>
                <w:rFonts w:eastAsia="Times New Roman"/>
                <w:b/>
                <w:bCs/>
                <w:lang w:val="mk-MK"/>
              </w:rPr>
              <w:t>ЛИЕВСКА</w:t>
            </w:r>
            <w:r w:rsidRPr="00195141">
              <w:rPr>
                <w:rFonts w:eastAsia="Times New Roman"/>
                <w:lang w:val="mk-MK"/>
              </w:rPr>
              <w:br/>
              <w:t>1958</w:t>
            </w:r>
            <w:r w:rsidR="00B05A3B">
              <w:rPr>
                <w:rFonts w:eastAsia="Times New Roman"/>
                <w:lang w:val="mk-MK"/>
              </w:rPr>
              <w:t xml:space="preserve"> година</w:t>
            </w:r>
          </w:p>
          <w:p w14:paraId="529CF3D1" w14:textId="18D668D1" w:rsidR="00444399" w:rsidRPr="00195141" w:rsidRDefault="00140846" w:rsidP="00E6179A">
            <w:pPr>
              <w:rPr>
                <w:rFonts w:eastAsia="Times New Roman"/>
                <w:lang w:val="mk-MK"/>
              </w:rPr>
            </w:pPr>
            <w:r w:rsidRPr="00195141">
              <w:rPr>
                <w:rFonts w:eastAsia="Times New Roman"/>
                <w:lang w:val="mk-MK"/>
              </w:rPr>
              <w:t>Битола</w:t>
            </w:r>
            <w:r w:rsidRPr="00195141">
              <w:rPr>
                <w:rFonts w:eastAsia="Times New Roman"/>
                <w:lang w:val="mk-MK"/>
              </w:rPr>
              <w:br/>
            </w:r>
          </w:p>
        </w:tc>
      </w:tr>
      <w:tr w:rsidR="00001E78" w:rsidRPr="00195141" w14:paraId="45ED8609" w14:textId="77777777" w:rsidTr="00B05A3B">
        <w:tc>
          <w:tcPr>
            <w:tcW w:w="0" w:type="auto"/>
            <w:hideMark/>
          </w:tcPr>
          <w:p w14:paraId="12DA93A3" w14:textId="77777777" w:rsidR="00444399" w:rsidRPr="00195141" w:rsidRDefault="00140846" w:rsidP="00E6179A">
            <w:pPr>
              <w:rPr>
                <w:rFonts w:eastAsia="Times New Roman"/>
                <w:lang w:val="mk-MK"/>
              </w:rPr>
            </w:pPr>
            <w:r w:rsidRPr="00195141">
              <w:rPr>
                <w:rFonts w:eastAsia="Times New Roman"/>
                <w:lang w:val="mk-MK"/>
              </w:rPr>
              <w:t>2.</w:t>
            </w:r>
          </w:p>
        </w:tc>
        <w:tc>
          <w:tcPr>
            <w:tcW w:w="0" w:type="auto"/>
            <w:hideMark/>
          </w:tcPr>
          <w:p w14:paraId="665E86A4" w14:textId="77777777" w:rsidR="00444399" w:rsidRPr="00195141" w:rsidRDefault="00140846" w:rsidP="00E6179A">
            <w:pPr>
              <w:rPr>
                <w:rFonts w:eastAsia="Times New Roman"/>
                <w:lang w:val="mk-MK"/>
              </w:rPr>
            </w:pPr>
            <w:r w:rsidRPr="00195141">
              <w:rPr>
                <w:rFonts w:eastAsia="Times New Roman"/>
                <w:lang w:val="mk-MK"/>
              </w:rPr>
              <w:t>42794/22</w:t>
            </w:r>
          </w:p>
        </w:tc>
        <w:tc>
          <w:tcPr>
            <w:tcW w:w="0" w:type="auto"/>
            <w:hideMark/>
          </w:tcPr>
          <w:p w14:paraId="536024C8" w14:textId="77777777" w:rsidR="00444399" w:rsidRPr="00195141" w:rsidRDefault="00140846" w:rsidP="00E6179A">
            <w:pPr>
              <w:rPr>
                <w:rFonts w:eastAsia="Times New Roman"/>
                <w:lang w:val="mk-MK"/>
              </w:rPr>
            </w:pPr>
            <w:r w:rsidRPr="00195141">
              <w:rPr>
                <w:rFonts w:eastAsia="Times New Roman"/>
                <w:lang w:val="mk-MK"/>
              </w:rPr>
              <w:t>Здравева против Северна Македонија</w:t>
            </w:r>
          </w:p>
        </w:tc>
        <w:tc>
          <w:tcPr>
            <w:tcW w:w="0" w:type="auto"/>
            <w:hideMark/>
          </w:tcPr>
          <w:p w14:paraId="2A6FF961" w14:textId="77777777" w:rsidR="00444399" w:rsidRPr="00195141" w:rsidRDefault="00140846" w:rsidP="00E6179A">
            <w:pPr>
              <w:rPr>
                <w:rFonts w:eastAsia="Times New Roman"/>
                <w:lang w:val="mk-MK"/>
              </w:rPr>
            </w:pPr>
            <w:r w:rsidRPr="00195141">
              <w:rPr>
                <w:rFonts w:eastAsia="Times New Roman"/>
                <w:lang w:val="mk-MK"/>
              </w:rPr>
              <w:t>26/08/2022</w:t>
            </w:r>
          </w:p>
        </w:tc>
        <w:tc>
          <w:tcPr>
            <w:tcW w:w="2463" w:type="dxa"/>
            <w:hideMark/>
          </w:tcPr>
          <w:p w14:paraId="24BEC738" w14:textId="608BBCC0" w:rsidR="00444399" w:rsidRPr="00195141" w:rsidRDefault="00140846" w:rsidP="00E6179A">
            <w:pPr>
              <w:rPr>
                <w:rFonts w:eastAsia="Times New Roman"/>
                <w:lang w:val="mk-MK"/>
              </w:rPr>
            </w:pPr>
            <w:r w:rsidRPr="00195141">
              <w:rPr>
                <w:rFonts w:eastAsia="Times New Roman"/>
                <w:b/>
                <w:bCs/>
                <w:lang w:val="mk-MK"/>
              </w:rPr>
              <w:t xml:space="preserve">Сузана ЗДРАВЕВА </w:t>
            </w:r>
            <w:r w:rsidRPr="00195141">
              <w:rPr>
                <w:rFonts w:eastAsia="Times New Roman"/>
                <w:lang w:val="mk-MK"/>
              </w:rPr>
              <w:br/>
              <w:t>1963</w:t>
            </w:r>
            <w:r w:rsidR="00B05A3B">
              <w:rPr>
                <w:rFonts w:eastAsia="Times New Roman"/>
                <w:lang w:val="mk-MK"/>
              </w:rPr>
              <w:t xml:space="preserve"> година</w:t>
            </w:r>
            <w:r w:rsidRPr="00195141">
              <w:rPr>
                <w:rFonts w:eastAsia="Times New Roman"/>
                <w:lang w:val="mk-MK"/>
              </w:rPr>
              <w:t xml:space="preserve"> </w:t>
            </w:r>
            <w:r w:rsidRPr="00195141">
              <w:rPr>
                <w:rFonts w:eastAsia="Times New Roman"/>
                <w:lang w:val="mk-MK"/>
              </w:rPr>
              <w:br/>
              <w:t>Штип</w:t>
            </w:r>
          </w:p>
        </w:tc>
      </w:tr>
    </w:tbl>
    <w:p w14:paraId="443BE72E" w14:textId="77777777" w:rsidR="00182EBA" w:rsidRPr="00195141" w:rsidRDefault="00182EBA" w:rsidP="00E6179A">
      <w:pPr>
        <w:rPr>
          <w:lang w:val="mk-MK"/>
        </w:rPr>
      </w:pPr>
    </w:p>
    <w:sectPr w:rsidR="00182EBA" w:rsidRPr="00195141" w:rsidSect="00664D31">
      <w:headerReference w:type="even" r:id="rId19"/>
      <w:headerReference w:type="default" r:id="rId20"/>
      <w:footerReference w:type="even" r:id="rId21"/>
      <w:footerReference w:type="default" r:id="rId22"/>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521F" w14:textId="77777777" w:rsidR="00B70C81" w:rsidRDefault="00B70C81">
      <w:r>
        <w:separator/>
      </w:r>
    </w:p>
  </w:endnote>
  <w:endnote w:type="continuationSeparator" w:id="0">
    <w:p w14:paraId="12975D2C" w14:textId="77777777" w:rsidR="00B70C81" w:rsidRDefault="00B7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CDC" w14:textId="77777777" w:rsidR="00444399" w:rsidRPr="00150BFA" w:rsidRDefault="00140846" w:rsidP="0020718E">
    <w:pPr>
      <w:jc w:val="center"/>
    </w:pPr>
    <w:r>
      <w:rPr>
        <w:noProof/>
      </w:rPr>
      <w:drawing>
        <wp:inline distT="0" distB="0" distL="0" distR="0" wp14:anchorId="5F17F6E1" wp14:editId="3566FEF0">
          <wp:extent cx="771525" cy="619125"/>
          <wp:effectExtent l="0" t="0" r="9525" b="9525"/>
          <wp:docPr id="1426169813" name="Picture 14261698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6981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BEA9F9A" w14:textId="77777777" w:rsidR="0098410D" w:rsidRPr="00E6756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8115" w14:textId="77777777" w:rsidR="00444399" w:rsidRPr="00150BFA" w:rsidRDefault="00140846" w:rsidP="0020718E">
    <w:pPr>
      <w:jc w:val="center"/>
    </w:pPr>
    <w:r>
      <w:rPr>
        <w:noProof/>
      </w:rPr>
      <w:drawing>
        <wp:inline distT="0" distB="0" distL="0" distR="0" wp14:anchorId="5773C30F" wp14:editId="0F0EE92C">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D2FFCFD" w14:textId="77777777" w:rsidR="009E7A6F" w:rsidRPr="00E6756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8D17" w14:textId="77777777" w:rsidR="00444399" w:rsidRDefault="00140846" w:rsidP="009A115C">
    <w:pPr>
      <w:pStyle w:val="JuHeader"/>
    </w:pPr>
    <w:r>
      <w:fldChar w:fldCharType="begin"/>
    </w:r>
    <w:r>
      <w:instrText xml:space="preserve"> PAGE  \* MERGEFORMAT </w:instrText>
    </w:r>
    <w:r>
      <w:fldChar w:fldCharType="separate"/>
    </w:r>
    <w:r w:rsidR="001E1E5A">
      <w:rPr>
        <w:noProof/>
      </w:rPr>
      <w:t>44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5A6E" w14:textId="77777777" w:rsidR="00444399" w:rsidRPr="000B7195" w:rsidRDefault="00140846" w:rsidP="007D3701">
    <w:pPr>
      <w:pStyle w:val="JuHeader"/>
    </w:pPr>
    <w:r>
      <w:fldChar w:fldCharType="begin"/>
    </w:r>
    <w:r>
      <w:instrText xml:space="preserve"> PAGE  \* MERGEFORMAT </w:instrText>
    </w:r>
    <w:r>
      <w:fldChar w:fldCharType="separate"/>
    </w:r>
    <w:r w:rsidR="00586481">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26D2" w14:textId="77777777" w:rsidR="00182EBA" w:rsidRDefault="00140846" w:rsidP="009A115C">
    <w:pPr>
      <w:pStyle w:val="JuHead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B11" w14:textId="77777777" w:rsidR="00182EBA" w:rsidRPr="000B7195" w:rsidRDefault="00140846" w:rsidP="007D3701">
    <w:pPr>
      <w:pStyle w:val="JuHeader"/>
    </w:pPr>
    <w:r>
      <w:fldChar w:fldCharType="begin"/>
    </w:r>
    <w:r>
      <w:instrText xml:space="preserve"> PAGE  \* MERGEFORMAT </w:instrText>
    </w:r>
    <w:r>
      <w:fldChar w:fldCharType="separate"/>
    </w:r>
    <w:r w:rsidR="001E1E5A">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C43E" w14:textId="77777777" w:rsidR="00B70C81" w:rsidRDefault="00B70C81">
      <w:r>
        <w:separator/>
      </w:r>
    </w:p>
  </w:footnote>
  <w:footnote w:type="continuationSeparator" w:id="0">
    <w:p w14:paraId="4C35020C" w14:textId="77777777" w:rsidR="00B70C81" w:rsidRDefault="00B7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8F8" w14:textId="77777777" w:rsidR="00444399" w:rsidRPr="00A45145" w:rsidRDefault="00140846" w:rsidP="00A45145">
    <w:pPr>
      <w:jc w:val="center"/>
    </w:pPr>
    <w:r>
      <w:rPr>
        <w:noProof/>
      </w:rPr>
      <w:drawing>
        <wp:inline distT="0" distB="0" distL="0" distR="0" wp14:anchorId="5DAEF4BD" wp14:editId="1BEFF1B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7818468" w14:textId="77777777" w:rsidR="0098410D" w:rsidRPr="00E6756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C4A4" w14:textId="77777777" w:rsidR="00444399" w:rsidRPr="00A45145" w:rsidRDefault="00140846" w:rsidP="00A45145">
    <w:pPr>
      <w:jc w:val="center"/>
    </w:pPr>
    <w:r>
      <w:rPr>
        <w:noProof/>
      </w:rPr>
      <w:drawing>
        <wp:inline distT="0" distB="0" distL="0" distR="0" wp14:anchorId="4B4F17ED" wp14:editId="3455B7AA">
          <wp:extent cx="2962275" cy="1219200"/>
          <wp:effectExtent l="0" t="0" r="9525" b="0"/>
          <wp:docPr id="2092005043" name="Picture 20920050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0504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55E4C216" w14:textId="77777777" w:rsidR="0098410D" w:rsidRPr="00E67565" w:rsidRDefault="009841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C3A3" w14:textId="77777777" w:rsidR="00444399" w:rsidRPr="008A469A" w:rsidRDefault="00140846" w:rsidP="004D0EC7">
    <w:pPr>
      <w:pStyle w:val="JuHeader"/>
      <w:rPr>
        <w:lang w:val="ru-RU"/>
      </w:rPr>
    </w:pPr>
    <w:r w:rsidRPr="008A469A">
      <w:rPr>
        <w:lang w:val="ru-RU"/>
      </w:rPr>
      <w:t>ИЛИЕВСКА И ЗДРАВЕВА против СЕВЕРНА МАКЕДОНИЈА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92C2" w14:textId="77777777" w:rsidR="00444399" w:rsidRPr="008A469A" w:rsidRDefault="00140846" w:rsidP="007D3701">
    <w:pPr>
      <w:pStyle w:val="JuHeader"/>
      <w:rPr>
        <w:lang w:val="ru-RU"/>
      </w:rPr>
    </w:pPr>
    <w:r w:rsidRPr="008A469A">
      <w:rPr>
        <w:lang w:val="ru-RU"/>
      </w:rPr>
      <w:t xml:space="preserve">ПРЕСУДА </w:t>
    </w:r>
    <w:r w:rsidRPr="008A469A">
      <w:rPr>
        <w:lang w:val="ru-RU"/>
      </w:rPr>
      <w:t>ИЛИЕВСКА И ЗДРАВЕВА против СЕВЕРНА МАКЕДОНИЈА</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F1CC" w14:textId="77777777" w:rsidR="00182EBA" w:rsidRPr="008A469A" w:rsidRDefault="00140846" w:rsidP="004D0EC7">
    <w:pPr>
      <w:pStyle w:val="JuHeader"/>
      <w:rPr>
        <w:lang w:val="ru-RU"/>
      </w:rPr>
    </w:pPr>
    <w:r w:rsidRPr="008A469A">
      <w:rPr>
        <w:lang w:val="ru-RU"/>
      </w:rPr>
      <w:t xml:space="preserve">ПРЕСУДА </w:t>
    </w:r>
    <w:r w:rsidRPr="008A469A">
      <w:rPr>
        <w:lang w:val="ru-RU"/>
      </w:rPr>
      <w:t>ИЛИЕВСКА И ЗДРАВЕВА против СЕВЕРНА МАКЕДОНИЈА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9B81" w14:textId="77777777" w:rsidR="00182EBA" w:rsidRPr="008A469A" w:rsidRDefault="00140846" w:rsidP="007D3701">
    <w:pPr>
      <w:pStyle w:val="JuHeader"/>
      <w:rPr>
        <w:lang w:val="ru-RU"/>
      </w:rPr>
    </w:pPr>
    <w:r w:rsidRPr="008A469A">
      <w:rPr>
        <w:lang w:val="ru-RU"/>
      </w:rPr>
      <w:t xml:space="preserve">ПРЕСУДА </w:t>
    </w:r>
    <w:r w:rsidRPr="008A469A">
      <w:rPr>
        <w:lang w:val="ru-RU"/>
      </w:rPr>
      <w:t>ИЛИЕВСКА И ЗДРАВЕВА против СЕВЕРНА МАКЕДОНИЈА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5E08AC18">
      <w:start w:val="1"/>
      <w:numFmt w:val="bullet"/>
      <w:pStyle w:val="ListBullet"/>
      <w:lvlText w:val=""/>
      <w:lvlJc w:val="left"/>
      <w:pPr>
        <w:tabs>
          <w:tab w:val="num" w:pos="851"/>
        </w:tabs>
        <w:ind w:left="568" w:firstLine="0"/>
      </w:pPr>
      <w:rPr>
        <w:rFonts w:ascii="Wingdings" w:hAnsi="Wingdings" w:hint="default"/>
        <w:color w:val="808080"/>
        <w:sz w:val="16"/>
      </w:rPr>
    </w:lvl>
    <w:lvl w:ilvl="1" w:tplc="84E6F242" w:tentative="1">
      <w:start w:val="1"/>
      <w:numFmt w:val="bullet"/>
      <w:lvlText w:val="o"/>
      <w:lvlJc w:val="left"/>
      <w:pPr>
        <w:tabs>
          <w:tab w:val="num" w:pos="1724"/>
        </w:tabs>
        <w:ind w:left="1724" w:hanging="360"/>
      </w:pPr>
      <w:rPr>
        <w:rFonts w:ascii="Courier New" w:hAnsi="Courier New" w:cs="Courier New" w:hint="default"/>
      </w:rPr>
    </w:lvl>
    <w:lvl w:ilvl="2" w:tplc="772EB9EA" w:tentative="1">
      <w:start w:val="1"/>
      <w:numFmt w:val="bullet"/>
      <w:lvlText w:val=""/>
      <w:lvlJc w:val="left"/>
      <w:pPr>
        <w:tabs>
          <w:tab w:val="num" w:pos="2444"/>
        </w:tabs>
        <w:ind w:left="2444" w:hanging="360"/>
      </w:pPr>
      <w:rPr>
        <w:rFonts w:ascii="Wingdings" w:hAnsi="Wingdings" w:hint="default"/>
      </w:rPr>
    </w:lvl>
    <w:lvl w:ilvl="3" w:tplc="B75A8258" w:tentative="1">
      <w:start w:val="1"/>
      <w:numFmt w:val="bullet"/>
      <w:lvlText w:val=""/>
      <w:lvlJc w:val="left"/>
      <w:pPr>
        <w:tabs>
          <w:tab w:val="num" w:pos="3164"/>
        </w:tabs>
        <w:ind w:left="3164" w:hanging="360"/>
      </w:pPr>
      <w:rPr>
        <w:rFonts w:ascii="Symbol" w:hAnsi="Symbol" w:hint="default"/>
      </w:rPr>
    </w:lvl>
    <w:lvl w:ilvl="4" w:tplc="F57A0364" w:tentative="1">
      <w:start w:val="1"/>
      <w:numFmt w:val="bullet"/>
      <w:lvlText w:val="o"/>
      <w:lvlJc w:val="left"/>
      <w:pPr>
        <w:tabs>
          <w:tab w:val="num" w:pos="3884"/>
        </w:tabs>
        <w:ind w:left="3884" w:hanging="360"/>
      </w:pPr>
      <w:rPr>
        <w:rFonts w:ascii="Courier New" w:hAnsi="Courier New" w:cs="Courier New" w:hint="default"/>
      </w:rPr>
    </w:lvl>
    <w:lvl w:ilvl="5" w:tplc="6B0E6EEC" w:tentative="1">
      <w:start w:val="1"/>
      <w:numFmt w:val="bullet"/>
      <w:lvlText w:val=""/>
      <w:lvlJc w:val="left"/>
      <w:pPr>
        <w:tabs>
          <w:tab w:val="num" w:pos="4604"/>
        </w:tabs>
        <w:ind w:left="4604" w:hanging="360"/>
      </w:pPr>
      <w:rPr>
        <w:rFonts w:ascii="Wingdings" w:hAnsi="Wingdings" w:hint="default"/>
      </w:rPr>
    </w:lvl>
    <w:lvl w:ilvl="6" w:tplc="AE1A97B6" w:tentative="1">
      <w:start w:val="1"/>
      <w:numFmt w:val="bullet"/>
      <w:lvlText w:val=""/>
      <w:lvlJc w:val="left"/>
      <w:pPr>
        <w:tabs>
          <w:tab w:val="num" w:pos="5324"/>
        </w:tabs>
        <w:ind w:left="5324" w:hanging="360"/>
      </w:pPr>
      <w:rPr>
        <w:rFonts w:ascii="Symbol" w:hAnsi="Symbol" w:hint="default"/>
      </w:rPr>
    </w:lvl>
    <w:lvl w:ilvl="7" w:tplc="BDF2A0AC" w:tentative="1">
      <w:start w:val="1"/>
      <w:numFmt w:val="bullet"/>
      <w:lvlText w:val="o"/>
      <w:lvlJc w:val="left"/>
      <w:pPr>
        <w:tabs>
          <w:tab w:val="num" w:pos="6044"/>
        </w:tabs>
        <w:ind w:left="6044" w:hanging="360"/>
      </w:pPr>
      <w:rPr>
        <w:rFonts w:ascii="Courier New" w:hAnsi="Courier New" w:cs="Courier New" w:hint="default"/>
      </w:rPr>
    </w:lvl>
    <w:lvl w:ilvl="8" w:tplc="59DCAF30"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16cid:durableId="1046223878">
    <w:abstractNumId w:val="14"/>
  </w:num>
  <w:num w:numId="2" w16cid:durableId="1533415069">
    <w:abstractNumId w:val="12"/>
  </w:num>
  <w:num w:numId="3" w16cid:durableId="540433620">
    <w:abstractNumId w:val="11"/>
  </w:num>
  <w:num w:numId="4" w16cid:durableId="675570848">
    <w:abstractNumId w:val="15"/>
  </w:num>
  <w:num w:numId="5" w16cid:durableId="1221018335">
    <w:abstractNumId w:val="13"/>
  </w:num>
  <w:num w:numId="6" w16cid:durableId="2093625532">
    <w:abstractNumId w:val="16"/>
  </w:num>
  <w:num w:numId="7" w16cid:durableId="1780681572">
    <w:abstractNumId w:val="17"/>
  </w:num>
  <w:num w:numId="8" w16cid:durableId="930309935">
    <w:abstractNumId w:val="19"/>
  </w:num>
  <w:num w:numId="9" w16cid:durableId="1433892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092149">
    <w:abstractNumId w:val="18"/>
  </w:num>
  <w:num w:numId="11" w16cid:durableId="1619215620">
    <w:abstractNumId w:val="7"/>
  </w:num>
  <w:num w:numId="12" w16cid:durableId="2142765425">
    <w:abstractNumId w:val="6"/>
  </w:num>
  <w:num w:numId="13" w16cid:durableId="477068942">
    <w:abstractNumId w:val="5"/>
  </w:num>
  <w:num w:numId="14" w16cid:durableId="260724552">
    <w:abstractNumId w:val="4"/>
  </w:num>
  <w:num w:numId="15" w16cid:durableId="2126266883">
    <w:abstractNumId w:val="8"/>
  </w:num>
  <w:num w:numId="16" w16cid:durableId="710763197">
    <w:abstractNumId w:val="3"/>
  </w:num>
  <w:num w:numId="17" w16cid:durableId="1357199863">
    <w:abstractNumId w:val="2"/>
  </w:num>
  <w:num w:numId="18" w16cid:durableId="885333139">
    <w:abstractNumId w:val="1"/>
  </w:num>
  <w:num w:numId="19" w16cid:durableId="1183662799">
    <w:abstractNumId w:val="0"/>
  </w:num>
  <w:num w:numId="20" w16cid:durableId="1728063921">
    <w:abstractNumId w:val="15"/>
  </w:num>
  <w:num w:numId="21" w16cid:durableId="1207715147">
    <w:abstractNumId w:val="16"/>
  </w:num>
  <w:num w:numId="22" w16cid:durableId="1006059533">
    <w:abstractNumId w:val="10"/>
  </w:num>
  <w:num w:numId="23" w16cid:durableId="113548816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2"/>
    <w:docVar w:name="EMM" w:val="0"/>
    <w:docVar w:name="NBEMMDOC" w:val="0"/>
    <w:docVar w:name="Plural" w:val="3"/>
  </w:docVars>
  <w:rsids>
    <w:rsidRoot w:val="00444399"/>
    <w:rsid w:val="00001E78"/>
    <w:rsid w:val="000041F8"/>
    <w:rsid w:val="000042A8"/>
    <w:rsid w:val="00004308"/>
    <w:rsid w:val="00005BF0"/>
    <w:rsid w:val="0000617D"/>
    <w:rsid w:val="0000657E"/>
    <w:rsid w:val="00007154"/>
    <w:rsid w:val="000103AE"/>
    <w:rsid w:val="00011146"/>
    <w:rsid w:val="00011D69"/>
    <w:rsid w:val="00012AD3"/>
    <w:rsid w:val="00015C2D"/>
    <w:rsid w:val="00015F00"/>
    <w:rsid w:val="0001768D"/>
    <w:rsid w:val="00022C1D"/>
    <w:rsid w:val="0002592F"/>
    <w:rsid w:val="00031428"/>
    <w:rsid w:val="0003156C"/>
    <w:rsid w:val="00034987"/>
    <w:rsid w:val="00041560"/>
    <w:rsid w:val="00054386"/>
    <w:rsid w:val="000602DF"/>
    <w:rsid w:val="00061B05"/>
    <w:rsid w:val="000632D5"/>
    <w:rsid w:val="000644EE"/>
    <w:rsid w:val="00065E36"/>
    <w:rsid w:val="000712E3"/>
    <w:rsid w:val="00076605"/>
    <w:rsid w:val="0007780A"/>
    <w:rsid w:val="00080C80"/>
    <w:rsid w:val="00085457"/>
    <w:rsid w:val="00091553"/>
    <w:rsid w:val="000925AD"/>
    <w:rsid w:val="00093F80"/>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5B4E"/>
    <w:rsid w:val="000E7D45"/>
    <w:rsid w:val="000F52F4"/>
    <w:rsid w:val="000F7851"/>
    <w:rsid w:val="0010083F"/>
    <w:rsid w:val="00101505"/>
    <w:rsid w:val="00104E23"/>
    <w:rsid w:val="00110DA8"/>
    <w:rsid w:val="00111B0C"/>
    <w:rsid w:val="00120D6C"/>
    <w:rsid w:val="00120E2D"/>
    <w:rsid w:val="001257EC"/>
    <w:rsid w:val="001305E1"/>
    <w:rsid w:val="001327FA"/>
    <w:rsid w:val="00133D33"/>
    <w:rsid w:val="00134B6A"/>
    <w:rsid w:val="00134D64"/>
    <w:rsid w:val="00135A30"/>
    <w:rsid w:val="0013612C"/>
    <w:rsid w:val="00137FF6"/>
    <w:rsid w:val="00140846"/>
    <w:rsid w:val="00141650"/>
    <w:rsid w:val="00141F15"/>
    <w:rsid w:val="00150BFA"/>
    <w:rsid w:val="001561B6"/>
    <w:rsid w:val="00162A12"/>
    <w:rsid w:val="00166530"/>
    <w:rsid w:val="00170027"/>
    <w:rsid w:val="00174D2E"/>
    <w:rsid w:val="00180E3C"/>
    <w:rsid w:val="00182EBA"/>
    <w:rsid w:val="001832BD"/>
    <w:rsid w:val="001866E3"/>
    <w:rsid w:val="001943B5"/>
    <w:rsid w:val="00195134"/>
    <w:rsid w:val="00195141"/>
    <w:rsid w:val="001965F0"/>
    <w:rsid w:val="001A020C"/>
    <w:rsid w:val="001A145B"/>
    <w:rsid w:val="001A3913"/>
    <w:rsid w:val="001A3E09"/>
    <w:rsid w:val="001A674C"/>
    <w:rsid w:val="001B2D88"/>
    <w:rsid w:val="001B3B24"/>
    <w:rsid w:val="001B475E"/>
    <w:rsid w:val="001C055B"/>
    <w:rsid w:val="001C0F98"/>
    <w:rsid w:val="001C2A42"/>
    <w:rsid w:val="001D49E3"/>
    <w:rsid w:val="001D63ED"/>
    <w:rsid w:val="001D7348"/>
    <w:rsid w:val="001E035B"/>
    <w:rsid w:val="001E0961"/>
    <w:rsid w:val="001E1E5A"/>
    <w:rsid w:val="001E3EAE"/>
    <w:rsid w:val="001E6857"/>
    <w:rsid w:val="001E6F32"/>
    <w:rsid w:val="001F2145"/>
    <w:rsid w:val="001F5897"/>
    <w:rsid w:val="001F6262"/>
    <w:rsid w:val="001F67B0"/>
    <w:rsid w:val="001F7B3D"/>
    <w:rsid w:val="00202752"/>
    <w:rsid w:val="0020335A"/>
    <w:rsid w:val="002052BC"/>
    <w:rsid w:val="00205F9F"/>
    <w:rsid w:val="0020718E"/>
    <w:rsid w:val="00210338"/>
    <w:rsid w:val="002115FC"/>
    <w:rsid w:val="0021423C"/>
    <w:rsid w:val="00216F00"/>
    <w:rsid w:val="00220B90"/>
    <w:rsid w:val="0022251A"/>
    <w:rsid w:val="00226C89"/>
    <w:rsid w:val="00227F24"/>
    <w:rsid w:val="00230D00"/>
    <w:rsid w:val="00231DF7"/>
    <w:rsid w:val="00231FD1"/>
    <w:rsid w:val="00232F12"/>
    <w:rsid w:val="002339E0"/>
    <w:rsid w:val="00233CF8"/>
    <w:rsid w:val="00234E0B"/>
    <w:rsid w:val="0023575D"/>
    <w:rsid w:val="00237148"/>
    <w:rsid w:val="0024222D"/>
    <w:rsid w:val="002422B6"/>
    <w:rsid w:val="002424A6"/>
    <w:rsid w:val="00244B0E"/>
    <w:rsid w:val="00244F6C"/>
    <w:rsid w:val="00246B89"/>
    <w:rsid w:val="00252C4E"/>
    <w:rsid w:val="002532C5"/>
    <w:rsid w:val="0025449D"/>
    <w:rsid w:val="00254DF2"/>
    <w:rsid w:val="00260C03"/>
    <w:rsid w:val="0026439A"/>
    <w:rsid w:val="0026540E"/>
    <w:rsid w:val="00275123"/>
    <w:rsid w:val="00281B7C"/>
    <w:rsid w:val="00282240"/>
    <w:rsid w:val="00282BD8"/>
    <w:rsid w:val="00287AD5"/>
    <w:rsid w:val="002934D0"/>
    <w:rsid w:val="00293676"/>
    <w:rsid w:val="002938FE"/>
    <w:rsid w:val="00293BD9"/>
    <w:rsid w:val="002948AD"/>
    <w:rsid w:val="002A01CC"/>
    <w:rsid w:val="002A613A"/>
    <w:rsid w:val="002A61B1"/>
    <w:rsid w:val="002A663C"/>
    <w:rsid w:val="002B444B"/>
    <w:rsid w:val="002B5887"/>
    <w:rsid w:val="002B5B43"/>
    <w:rsid w:val="002C0E27"/>
    <w:rsid w:val="002C2AF9"/>
    <w:rsid w:val="002C3040"/>
    <w:rsid w:val="002C4433"/>
    <w:rsid w:val="002C5ADD"/>
    <w:rsid w:val="002C7826"/>
    <w:rsid w:val="002D022D"/>
    <w:rsid w:val="002D0B7B"/>
    <w:rsid w:val="002D1EE9"/>
    <w:rsid w:val="002D1FA5"/>
    <w:rsid w:val="002D24BB"/>
    <w:rsid w:val="002D2FA7"/>
    <w:rsid w:val="002D47BA"/>
    <w:rsid w:val="002D77B9"/>
    <w:rsid w:val="002E358E"/>
    <w:rsid w:val="002E46DA"/>
    <w:rsid w:val="002E7764"/>
    <w:rsid w:val="002F2AF7"/>
    <w:rsid w:val="002F4F76"/>
    <w:rsid w:val="002F69C4"/>
    <w:rsid w:val="002F6ACF"/>
    <w:rsid w:val="002F721C"/>
    <w:rsid w:val="002F7D9E"/>
    <w:rsid w:val="002F7E1C"/>
    <w:rsid w:val="00301A75"/>
    <w:rsid w:val="00302F70"/>
    <w:rsid w:val="0030336F"/>
    <w:rsid w:val="0030375E"/>
    <w:rsid w:val="00312A30"/>
    <w:rsid w:val="0031413F"/>
    <w:rsid w:val="003201D8"/>
    <w:rsid w:val="00320F72"/>
    <w:rsid w:val="0032463E"/>
    <w:rsid w:val="00326224"/>
    <w:rsid w:val="00335184"/>
    <w:rsid w:val="003365E2"/>
    <w:rsid w:val="00337EE4"/>
    <w:rsid w:val="00340FFD"/>
    <w:rsid w:val="00341574"/>
    <w:rsid w:val="00341C1A"/>
    <w:rsid w:val="00343D56"/>
    <w:rsid w:val="00345C41"/>
    <w:rsid w:val="003462FC"/>
    <w:rsid w:val="003506B1"/>
    <w:rsid w:val="00355877"/>
    <w:rsid w:val="00356AC7"/>
    <w:rsid w:val="003609FA"/>
    <w:rsid w:val="00363CBB"/>
    <w:rsid w:val="00366933"/>
    <w:rsid w:val="003710C8"/>
    <w:rsid w:val="003750BE"/>
    <w:rsid w:val="00385A36"/>
    <w:rsid w:val="00385F3D"/>
    <w:rsid w:val="0038740C"/>
    <w:rsid w:val="00387B9D"/>
    <w:rsid w:val="00387C70"/>
    <w:rsid w:val="00390294"/>
    <w:rsid w:val="0039101E"/>
    <w:rsid w:val="0039364F"/>
    <w:rsid w:val="00394703"/>
    <w:rsid w:val="00396686"/>
    <w:rsid w:val="0039778E"/>
    <w:rsid w:val="003B4941"/>
    <w:rsid w:val="003C3C76"/>
    <w:rsid w:val="003C4EA2"/>
    <w:rsid w:val="003C5714"/>
    <w:rsid w:val="003C6B9F"/>
    <w:rsid w:val="003C6E2A"/>
    <w:rsid w:val="003C7D5A"/>
    <w:rsid w:val="003D0299"/>
    <w:rsid w:val="003D1DDF"/>
    <w:rsid w:val="003D2401"/>
    <w:rsid w:val="003E0FF6"/>
    <w:rsid w:val="003E6D80"/>
    <w:rsid w:val="003E7BCC"/>
    <w:rsid w:val="003F05FA"/>
    <w:rsid w:val="003F244A"/>
    <w:rsid w:val="003F2517"/>
    <w:rsid w:val="003F30B8"/>
    <w:rsid w:val="003F4C45"/>
    <w:rsid w:val="003F536C"/>
    <w:rsid w:val="003F5F7B"/>
    <w:rsid w:val="003F7D64"/>
    <w:rsid w:val="004035E7"/>
    <w:rsid w:val="0040433A"/>
    <w:rsid w:val="004115EF"/>
    <w:rsid w:val="00414300"/>
    <w:rsid w:val="00414F27"/>
    <w:rsid w:val="0042067F"/>
    <w:rsid w:val="00420703"/>
    <w:rsid w:val="004214A3"/>
    <w:rsid w:val="00424F17"/>
    <w:rsid w:val="00425683"/>
    <w:rsid w:val="00425C67"/>
    <w:rsid w:val="00427E7A"/>
    <w:rsid w:val="004346C3"/>
    <w:rsid w:val="00435478"/>
    <w:rsid w:val="004355AC"/>
    <w:rsid w:val="00436C49"/>
    <w:rsid w:val="00443D98"/>
    <w:rsid w:val="00444399"/>
    <w:rsid w:val="00445366"/>
    <w:rsid w:val="00445C0A"/>
    <w:rsid w:val="00447F5B"/>
    <w:rsid w:val="00461DB0"/>
    <w:rsid w:val="00463926"/>
    <w:rsid w:val="004649A1"/>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2CCD"/>
    <w:rsid w:val="004F05F2"/>
    <w:rsid w:val="004F0FB9"/>
    <w:rsid w:val="004F10AF"/>
    <w:rsid w:val="004F11A4"/>
    <w:rsid w:val="004F2389"/>
    <w:rsid w:val="004F304D"/>
    <w:rsid w:val="004F40EC"/>
    <w:rsid w:val="004F4290"/>
    <w:rsid w:val="004F61BE"/>
    <w:rsid w:val="004F66B1"/>
    <w:rsid w:val="00502ADF"/>
    <w:rsid w:val="00505F69"/>
    <w:rsid w:val="00511C07"/>
    <w:rsid w:val="005125CB"/>
    <w:rsid w:val="00512EC4"/>
    <w:rsid w:val="0051725A"/>
    <w:rsid w:val="005173A6"/>
    <w:rsid w:val="00517BB8"/>
    <w:rsid w:val="00520354"/>
    <w:rsid w:val="005204B9"/>
    <w:rsid w:val="00520BAA"/>
    <w:rsid w:val="005217D8"/>
    <w:rsid w:val="00525208"/>
    <w:rsid w:val="005257A5"/>
    <w:rsid w:val="005262FE"/>
    <w:rsid w:val="005264C0"/>
    <w:rsid w:val="00526A8A"/>
    <w:rsid w:val="00527FB1"/>
    <w:rsid w:val="00530FE6"/>
    <w:rsid w:val="00531DF2"/>
    <w:rsid w:val="00531FCF"/>
    <w:rsid w:val="0053315C"/>
    <w:rsid w:val="00537476"/>
    <w:rsid w:val="005442EE"/>
    <w:rsid w:val="00545DA6"/>
    <w:rsid w:val="0054716E"/>
    <w:rsid w:val="00547353"/>
    <w:rsid w:val="005474E7"/>
    <w:rsid w:val="005512A3"/>
    <w:rsid w:val="005578CE"/>
    <w:rsid w:val="00562781"/>
    <w:rsid w:val="00562B6C"/>
    <w:rsid w:val="00572356"/>
    <w:rsid w:val="0057271C"/>
    <w:rsid w:val="00572845"/>
    <w:rsid w:val="005733A4"/>
    <w:rsid w:val="00586481"/>
    <w:rsid w:val="005879A2"/>
    <w:rsid w:val="00592772"/>
    <w:rsid w:val="005927AF"/>
    <w:rsid w:val="0059574A"/>
    <w:rsid w:val="005A1B9B"/>
    <w:rsid w:val="005A2221"/>
    <w:rsid w:val="005A2E79"/>
    <w:rsid w:val="005A6616"/>
    <w:rsid w:val="005A6751"/>
    <w:rsid w:val="005B092E"/>
    <w:rsid w:val="005B152C"/>
    <w:rsid w:val="005B1EE0"/>
    <w:rsid w:val="005B2B24"/>
    <w:rsid w:val="005B4425"/>
    <w:rsid w:val="005B4B94"/>
    <w:rsid w:val="005C2C62"/>
    <w:rsid w:val="005C3EE8"/>
    <w:rsid w:val="005C7164"/>
    <w:rsid w:val="005D2F2A"/>
    <w:rsid w:val="005D34F9"/>
    <w:rsid w:val="005D4190"/>
    <w:rsid w:val="005D59ED"/>
    <w:rsid w:val="005D60DC"/>
    <w:rsid w:val="005D67A3"/>
    <w:rsid w:val="005E2988"/>
    <w:rsid w:val="005E3085"/>
    <w:rsid w:val="005F0EB3"/>
    <w:rsid w:val="005F51E1"/>
    <w:rsid w:val="00607E14"/>
    <w:rsid w:val="00611C80"/>
    <w:rsid w:val="00620692"/>
    <w:rsid w:val="00623885"/>
    <w:rsid w:val="006242CA"/>
    <w:rsid w:val="00627507"/>
    <w:rsid w:val="00633717"/>
    <w:rsid w:val="006344E1"/>
    <w:rsid w:val="0063726E"/>
    <w:rsid w:val="006420ED"/>
    <w:rsid w:val="00643524"/>
    <w:rsid w:val="0064393B"/>
    <w:rsid w:val="00645CF2"/>
    <w:rsid w:val="006467BA"/>
    <w:rsid w:val="00653BED"/>
    <w:rsid w:val="006545C4"/>
    <w:rsid w:val="00661159"/>
    <w:rsid w:val="00661971"/>
    <w:rsid w:val="00661CE8"/>
    <w:rsid w:val="006623D9"/>
    <w:rsid w:val="006642A5"/>
    <w:rsid w:val="00664D31"/>
    <w:rsid w:val="0066550C"/>
    <w:rsid w:val="00665BD2"/>
    <w:rsid w:val="006716F2"/>
    <w:rsid w:val="00674EEE"/>
    <w:rsid w:val="00675AF2"/>
    <w:rsid w:val="00682BF2"/>
    <w:rsid w:val="0068573E"/>
    <w:rsid w:val="006859CE"/>
    <w:rsid w:val="00691270"/>
    <w:rsid w:val="00694AC0"/>
    <w:rsid w:val="00694BA8"/>
    <w:rsid w:val="00694C74"/>
    <w:rsid w:val="0069731D"/>
    <w:rsid w:val="006A037C"/>
    <w:rsid w:val="006A0C84"/>
    <w:rsid w:val="006A36F4"/>
    <w:rsid w:val="006A406F"/>
    <w:rsid w:val="006A4E97"/>
    <w:rsid w:val="006A5D3A"/>
    <w:rsid w:val="006B1942"/>
    <w:rsid w:val="006B737F"/>
    <w:rsid w:val="006B770E"/>
    <w:rsid w:val="006C23D4"/>
    <w:rsid w:val="006C36E6"/>
    <w:rsid w:val="006C7BB0"/>
    <w:rsid w:val="006D02B8"/>
    <w:rsid w:val="006D2A57"/>
    <w:rsid w:val="006D3237"/>
    <w:rsid w:val="006D69AF"/>
    <w:rsid w:val="006E2E37"/>
    <w:rsid w:val="006E3CF1"/>
    <w:rsid w:val="006E68A3"/>
    <w:rsid w:val="006E7E80"/>
    <w:rsid w:val="006F1C2D"/>
    <w:rsid w:val="006F3791"/>
    <w:rsid w:val="006F48CA"/>
    <w:rsid w:val="006F64DD"/>
    <w:rsid w:val="006F712D"/>
    <w:rsid w:val="006F7EA8"/>
    <w:rsid w:val="00700F4D"/>
    <w:rsid w:val="00715127"/>
    <w:rsid w:val="00715E8E"/>
    <w:rsid w:val="00716CF7"/>
    <w:rsid w:val="00722783"/>
    <w:rsid w:val="00723580"/>
    <w:rsid w:val="00723755"/>
    <w:rsid w:val="00726EBA"/>
    <w:rsid w:val="0073136C"/>
    <w:rsid w:val="00731F0F"/>
    <w:rsid w:val="00733250"/>
    <w:rsid w:val="00733E31"/>
    <w:rsid w:val="00734979"/>
    <w:rsid w:val="00740162"/>
    <w:rsid w:val="0074027B"/>
    <w:rsid w:val="00741404"/>
    <w:rsid w:val="00741E0F"/>
    <w:rsid w:val="007449E5"/>
    <w:rsid w:val="00745B5A"/>
    <w:rsid w:val="0074750E"/>
    <w:rsid w:val="00747FF0"/>
    <w:rsid w:val="00751066"/>
    <w:rsid w:val="0075566E"/>
    <w:rsid w:val="007615C6"/>
    <w:rsid w:val="00763602"/>
    <w:rsid w:val="00764D4E"/>
    <w:rsid w:val="00765A1F"/>
    <w:rsid w:val="007707EE"/>
    <w:rsid w:val="00775B6D"/>
    <w:rsid w:val="00776D68"/>
    <w:rsid w:val="00781140"/>
    <w:rsid w:val="00782AC9"/>
    <w:rsid w:val="0078323E"/>
    <w:rsid w:val="007849C2"/>
    <w:rsid w:val="007850EE"/>
    <w:rsid w:val="00785B95"/>
    <w:rsid w:val="00790E96"/>
    <w:rsid w:val="007926FD"/>
    <w:rsid w:val="00793366"/>
    <w:rsid w:val="00793734"/>
    <w:rsid w:val="0079666C"/>
    <w:rsid w:val="007A716F"/>
    <w:rsid w:val="007B270A"/>
    <w:rsid w:val="007B4182"/>
    <w:rsid w:val="007C0695"/>
    <w:rsid w:val="007C419A"/>
    <w:rsid w:val="007C4CC8"/>
    <w:rsid w:val="007C5426"/>
    <w:rsid w:val="007C5798"/>
    <w:rsid w:val="007C7B0B"/>
    <w:rsid w:val="007D1ECD"/>
    <w:rsid w:val="007D3701"/>
    <w:rsid w:val="007D4832"/>
    <w:rsid w:val="007D49E4"/>
    <w:rsid w:val="007E21B2"/>
    <w:rsid w:val="007E2C4E"/>
    <w:rsid w:val="007E2C8C"/>
    <w:rsid w:val="007E35D5"/>
    <w:rsid w:val="007E51BA"/>
    <w:rsid w:val="007E73D7"/>
    <w:rsid w:val="007E79A4"/>
    <w:rsid w:val="007F1905"/>
    <w:rsid w:val="007F27E4"/>
    <w:rsid w:val="007F3437"/>
    <w:rsid w:val="00802C64"/>
    <w:rsid w:val="008057D6"/>
    <w:rsid w:val="00805E52"/>
    <w:rsid w:val="008061D0"/>
    <w:rsid w:val="00810B38"/>
    <w:rsid w:val="00813689"/>
    <w:rsid w:val="00816C25"/>
    <w:rsid w:val="008204C7"/>
    <w:rsid w:val="00820992"/>
    <w:rsid w:val="008217C1"/>
    <w:rsid w:val="008220C0"/>
    <w:rsid w:val="00823602"/>
    <w:rsid w:val="00824208"/>
    <w:rsid w:val="008255F5"/>
    <w:rsid w:val="00826890"/>
    <w:rsid w:val="00826B4D"/>
    <w:rsid w:val="0083014E"/>
    <w:rsid w:val="0083214A"/>
    <w:rsid w:val="00832A1C"/>
    <w:rsid w:val="00832B05"/>
    <w:rsid w:val="00834220"/>
    <w:rsid w:val="00836231"/>
    <w:rsid w:val="00841518"/>
    <w:rsid w:val="00845723"/>
    <w:rsid w:val="008519E7"/>
    <w:rsid w:val="00851EF9"/>
    <w:rsid w:val="00852ABF"/>
    <w:rsid w:val="00855124"/>
    <w:rsid w:val="008577FD"/>
    <w:rsid w:val="00860B03"/>
    <w:rsid w:val="0086497A"/>
    <w:rsid w:val="0086538E"/>
    <w:rsid w:val="0086554D"/>
    <w:rsid w:val="00867066"/>
    <w:rsid w:val="008713A1"/>
    <w:rsid w:val="00872584"/>
    <w:rsid w:val="008754AB"/>
    <w:rsid w:val="0088060C"/>
    <w:rsid w:val="00880BAA"/>
    <w:rsid w:val="00882CD5"/>
    <w:rsid w:val="00883151"/>
    <w:rsid w:val="0088743A"/>
    <w:rsid w:val="00893576"/>
    <w:rsid w:val="00893E73"/>
    <w:rsid w:val="00897794"/>
    <w:rsid w:val="008A469A"/>
    <w:rsid w:val="008B02DC"/>
    <w:rsid w:val="008B092C"/>
    <w:rsid w:val="008B0EAE"/>
    <w:rsid w:val="008B57CE"/>
    <w:rsid w:val="008C26DE"/>
    <w:rsid w:val="008C7229"/>
    <w:rsid w:val="008D15B7"/>
    <w:rsid w:val="008D1668"/>
    <w:rsid w:val="008D1828"/>
    <w:rsid w:val="008D1DB4"/>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3F"/>
    <w:rsid w:val="009013A7"/>
    <w:rsid w:val="00901638"/>
    <w:rsid w:val="009017FB"/>
    <w:rsid w:val="009017FC"/>
    <w:rsid w:val="0090506B"/>
    <w:rsid w:val="009050C9"/>
    <w:rsid w:val="009066FC"/>
    <w:rsid w:val="00910F0B"/>
    <w:rsid w:val="009139D9"/>
    <w:rsid w:val="009140A3"/>
    <w:rsid w:val="009144A2"/>
    <w:rsid w:val="0091510C"/>
    <w:rsid w:val="009259AC"/>
    <w:rsid w:val="00926F38"/>
    <w:rsid w:val="00927BEB"/>
    <w:rsid w:val="009333DC"/>
    <w:rsid w:val="00934301"/>
    <w:rsid w:val="00934FE2"/>
    <w:rsid w:val="00936CD1"/>
    <w:rsid w:val="0094131C"/>
    <w:rsid w:val="00941747"/>
    <w:rsid w:val="00941EFB"/>
    <w:rsid w:val="00947AFB"/>
    <w:rsid w:val="00951AA3"/>
    <w:rsid w:val="00951D7D"/>
    <w:rsid w:val="00956D0C"/>
    <w:rsid w:val="009630C7"/>
    <w:rsid w:val="00971AC4"/>
    <w:rsid w:val="00972B55"/>
    <w:rsid w:val="009743B7"/>
    <w:rsid w:val="00977445"/>
    <w:rsid w:val="0098228B"/>
    <w:rsid w:val="009828DA"/>
    <w:rsid w:val="009840F7"/>
    <w:rsid w:val="0098410D"/>
    <w:rsid w:val="009858A9"/>
    <w:rsid w:val="00985BAB"/>
    <w:rsid w:val="00986B3C"/>
    <w:rsid w:val="009877A8"/>
    <w:rsid w:val="00995F49"/>
    <w:rsid w:val="009A095E"/>
    <w:rsid w:val="009A115C"/>
    <w:rsid w:val="009A7FC1"/>
    <w:rsid w:val="009B1606"/>
    <w:rsid w:val="009B1B5F"/>
    <w:rsid w:val="009B6673"/>
    <w:rsid w:val="009C191B"/>
    <w:rsid w:val="009C1AF9"/>
    <w:rsid w:val="009C2BD6"/>
    <w:rsid w:val="009C7288"/>
    <w:rsid w:val="009D57AA"/>
    <w:rsid w:val="009E1F32"/>
    <w:rsid w:val="009E2CC2"/>
    <w:rsid w:val="009E47A2"/>
    <w:rsid w:val="009E7155"/>
    <w:rsid w:val="009E776C"/>
    <w:rsid w:val="009E7A6F"/>
    <w:rsid w:val="009F4C8F"/>
    <w:rsid w:val="00A02972"/>
    <w:rsid w:val="00A046EB"/>
    <w:rsid w:val="00A05588"/>
    <w:rsid w:val="00A10ED0"/>
    <w:rsid w:val="00A13F3C"/>
    <w:rsid w:val="00A15601"/>
    <w:rsid w:val="00A1726E"/>
    <w:rsid w:val="00A204CF"/>
    <w:rsid w:val="00A20C05"/>
    <w:rsid w:val="00A21D2B"/>
    <w:rsid w:val="00A22745"/>
    <w:rsid w:val="00A23D49"/>
    <w:rsid w:val="00A27004"/>
    <w:rsid w:val="00A308CE"/>
    <w:rsid w:val="00A30C29"/>
    <w:rsid w:val="00A33FB9"/>
    <w:rsid w:val="00A34DD6"/>
    <w:rsid w:val="00A35683"/>
    <w:rsid w:val="00A36819"/>
    <w:rsid w:val="00A36989"/>
    <w:rsid w:val="00A41D86"/>
    <w:rsid w:val="00A425BC"/>
    <w:rsid w:val="00A43628"/>
    <w:rsid w:val="00A45145"/>
    <w:rsid w:val="00A51AED"/>
    <w:rsid w:val="00A51D0F"/>
    <w:rsid w:val="00A53E36"/>
    <w:rsid w:val="00A54192"/>
    <w:rsid w:val="00A55087"/>
    <w:rsid w:val="00A57147"/>
    <w:rsid w:val="00A6035E"/>
    <w:rsid w:val="00A6144C"/>
    <w:rsid w:val="00A66617"/>
    <w:rsid w:val="00A671F8"/>
    <w:rsid w:val="00A673A4"/>
    <w:rsid w:val="00A709B0"/>
    <w:rsid w:val="00A710A9"/>
    <w:rsid w:val="00A724AE"/>
    <w:rsid w:val="00A73329"/>
    <w:rsid w:val="00A741A2"/>
    <w:rsid w:val="00A82112"/>
    <w:rsid w:val="00A82359"/>
    <w:rsid w:val="00A865D2"/>
    <w:rsid w:val="00A87C10"/>
    <w:rsid w:val="00A90792"/>
    <w:rsid w:val="00A90BCD"/>
    <w:rsid w:val="00A92625"/>
    <w:rsid w:val="00A94C20"/>
    <w:rsid w:val="00A95D81"/>
    <w:rsid w:val="00AA1B09"/>
    <w:rsid w:val="00AA227F"/>
    <w:rsid w:val="00AA3BC7"/>
    <w:rsid w:val="00AA5F72"/>
    <w:rsid w:val="00AA754A"/>
    <w:rsid w:val="00AB099E"/>
    <w:rsid w:val="00AB4328"/>
    <w:rsid w:val="00AB5B10"/>
    <w:rsid w:val="00AC38DE"/>
    <w:rsid w:val="00AC4CD4"/>
    <w:rsid w:val="00AC676D"/>
    <w:rsid w:val="00AD6023"/>
    <w:rsid w:val="00AE0A2E"/>
    <w:rsid w:val="00AE354C"/>
    <w:rsid w:val="00AF12C5"/>
    <w:rsid w:val="00AF4B07"/>
    <w:rsid w:val="00AF6186"/>
    <w:rsid w:val="00AF7A3A"/>
    <w:rsid w:val="00B02587"/>
    <w:rsid w:val="00B049D1"/>
    <w:rsid w:val="00B05A3B"/>
    <w:rsid w:val="00B1309A"/>
    <w:rsid w:val="00B1446A"/>
    <w:rsid w:val="00B14793"/>
    <w:rsid w:val="00B153A0"/>
    <w:rsid w:val="00B15A03"/>
    <w:rsid w:val="00B160DB"/>
    <w:rsid w:val="00B20836"/>
    <w:rsid w:val="00B235BB"/>
    <w:rsid w:val="00B273D0"/>
    <w:rsid w:val="00B27A44"/>
    <w:rsid w:val="00B27D59"/>
    <w:rsid w:val="00B30BBF"/>
    <w:rsid w:val="00B33C03"/>
    <w:rsid w:val="00B4421F"/>
    <w:rsid w:val="00B44E56"/>
    <w:rsid w:val="00B455CD"/>
    <w:rsid w:val="00B45917"/>
    <w:rsid w:val="00B45F18"/>
    <w:rsid w:val="00B46543"/>
    <w:rsid w:val="00B47D33"/>
    <w:rsid w:val="00B52BE0"/>
    <w:rsid w:val="00B54133"/>
    <w:rsid w:val="00B55A8D"/>
    <w:rsid w:val="00B56EDB"/>
    <w:rsid w:val="00B67CE3"/>
    <w:rsid w:val="00B701ED"/>
    <w:rsid w:val="00B70C81"/>
    <w:rsid w:val="00B748F7"/>
    <w:rsid w:val="00B8086C"/>
    <w:rsid w:val="00B81C58"/>
    <w:rsid w:val="00B861B4"/>
    <w:rsid w:val="00B86DFE"/>
    <w:rsid w:val="00B87EB1"/>
    <w:rsid w:val="00B90990"/>
    <w:rsid w:val="00B922FF"/>
    <w:rsid w:val="00B9281E"/>
    <w:rsid w:val="00B93925"/>
    <w:rsid w:val="00B950A2"/>
    <w:rsid w:val="00B95187"/>
    <w:rsid w:val="00BA2D55"/>
    <w:rsid w:val="00BA3A1D"/>
    <w:rsid w:val="00BA5A28"/>
    <w:rsid w:val="00BA71B1"/>
    <w:rsid w:val="00BB0637"/>
    <w:rsid w:val="00BB345F"/>
    <w:rsid w:val="00BB68EA"/>
    <w:rsid w:val="00BC0B99"/>
    <w:rsid w:val="00BC1C27"/>
    <w:rsid w:val="00BC56A7"/>
    <w:rsid w:val="00BC6BBF"/>
    <w:rsid w:val="00BC77E1"/>
    <w:rsid w:val="00BD1572"/>
    <w:rsid w:val="00BE14E3"/>
    <w:rsid w:val="00BE3774"/>
    <w:rsid w:val="00BE41E5"/>
    <w:rsid w:val="00BE4CE2"/>
    <w:rsid w:val="00BF118F"/>
    <w:rsid w:val="00BF4109"/>
    <w:rsid w:val="00BF4CC3"/>
    <w:rsid w:val="00BF6489"/>
    <w:rsid w:val="00C050CA"/>
    <w:rsid w:val="00C054C7"/>
    <w:rsid w:val="00C057B5"/>
    <w:rsid w:val="00C07D0E"/>
    <w:rsid w:val="00C107CF"/>
    <w:rsid w:val="00C115C3"/>
    <w:rsid w:val="00C144C7"/>
    <w:rsid w:val="00C15547"/>
    <w:rsid w:val="00C1672D"/>
    <w:rsid w:val="00C223A6"/>
    <w:rsid w:val="00C22687"/>
    <w:rsid w:val="00C26A92"/>
    <w:rsid w:val="00C26B1C"/>
    <w:rsid w:val="00C314C7"/>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85331"/>
    <w:rsid w:val="00C86FB7"/>
    <w:rsid w:val="00C90D68"/>
    <w:rsid w:val="00C939FE"/>
    <w:rsid w:val="00C951EF"/>
    <w:rsid w:val="00CA1E72"/>
    <w:rsid w:val="00CA33B3"/>
    <w:rsid w:val="00CA4BDA"/>
    <w:rsid w:val="00CA7900"/>
    <w:rsid w:val="00CB13E3"/>
    <w:rsid w:val="00CB1F66"/>
    <w:rsid w:val="00CB232C"/>
    <w:rsid w:val="00CB2951"/>
    <w:rsid w:val="00CB4277"/>
    <w:rsid w:val="00CC5067"/>
    <w:rsid w:val="00CD116D"/>
    <w:rsid w:val="00CD11D3"/>
    <w:rsid w:val="00CD282B"/>
    <w:rsid w:val="00CD447B"/>
    <w:rsid w:val="00CD4C35"/>
    <w:rsid w:val="00CD6804"/>
    <w:rsid w:val="00CD7369"/>
    <w:rsid w:val="00CE0B0E"/>
    <w:rsid w:val="00CE3831"/>
    <w:rsid w:val="00CE6138"/>
    <w:rsid w:val="00CF1E25"/>
    <w:rsid w:val="00CF2397"/>
    <w:rsid w:val="00D00ABB"/>
    <w:rsid w:val="00D013D5"/>
    <w:rsid w:val="00D02EEC"/>
    <w:rsid w:val="00D03551"/>
    <w:rsid w:val="00D04315"/>
    <w:rsid w:val="00D06A63"/>
    <w:rsid w:val="00D07E0E"/>
    <w:rsid w:val="00D10C6B"/>
    <w:rsid w:val="00D10CD6"/>
    <w:rsid w:val="00D11478"/>
    <w:rsid w:val="00D15ED0"/>
    <w:rsid w:val="00D164BF"/>
    <w:rsid w:val="00D17A88"/>
    <w:rsid w:val="00D20D73"/>
    <w:rsid w:val="00D21B3E"/>
    <w:rsid w:val="00D21FED"/>
    <w:rsid w:val="00D23048"/>
    <w:rsid w:val="00D24251"/>
    <w:rsid w:val="00D26E72"/>
    <w:rsid w:val="00D343E2"/>
    <w:rsid w:val="00D361A2"/>
    <w:rsid w:val="00D37272"/>
    <w:rsid w:val="00D43827"/>
    <w:rsid w:val="00D44C2E"/>
    <w:rsid w:val="00D45414"/>
    <w:rsid w:val="00D50A0A"/>
    <w:rsid w:val="00D533BF"/>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854BE"/>
    <w:rsid w:val="00D87101"/>
    <w:rsid w:val="00D908A8"/>
    <w:rsid w:val="00D977B6"/>
    <w:rsid w:val="00DA1223"/>
    <w:rsid w:val="00DA33CC"/>
    <w:rsid w:val="00DA4A31"/>
    <w:rsid w:val="00DA7B04"/>
    <w:rsid w:val="00DB11EE"/>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89D"/>
    <w:rsid w:val="00E02C09"/>
    <w:rsid w:val="00E04D59"/>
    <w:rsid w:val="00E07DA1"/>
    <w:rsid w:val="00E123CB"/>
    <w:rsid w:val="00E13B09"/>
    <w:rsid w:val="00E15E70"/>
    <w:rsid w:val="00E1722B"/>
    <w:rsid w:val="00E20E13"/>
    <w:rsid w:val="00E21DBC"/>
    <w:rsid w:val="00E275D7"/>
    <w:rsid w:val="00E27DBE"/>
    <w:rsid w:val="00E30FC4"/>
    <w:rsid w:val="00E32AB1"/>
    <w:rsid w:val="00E36C71"/>
    <w:rsid w:val="00E40404"/>
    <w:rsid w:val="00E4126A"/>
    <w:rsid w:val="00E42A06"/>
    <w:rsid w:val="00E459C6"/>
    <w:rsid w:val="00E47589"/>
    <w:rsid w:val="00E557AA"/>
    <w:rsid w:val="00E55C42"/>
    <w:rsid w:val="00E55F4E"/>
    <w:rsid w:val="00E60099"/>
    <w:rsid w:val="00E6179A"/>
    <w:rsid w:val="00E63EC7"/>
    <w:rsid w:val="00E64915"/>
    <w:rsid w:val="00E64D3A"/>
    <w:rsid w:val="00E661D4"/>
    <w:rsid w:val="00E6651C"/>
    <w:rsid w:val="00E67565"/>
    <w:rsid w:val="00E70091"/>
    <w:rsid w:val="00E70D2E"/>
    <w:rsid w:val="00E71004"/>
    <w:rsid w:val="00E720F5"/>
    <w:rsid w:val="00E744E0"/>
    <w:rsid w:val="00E769F0"/>
    <w:rsid w:val="00E76D47"/>
    <w:rsid w:val="00E827BC"/>
    <w:rsid w:val="00E838A6"/>
    <w:rsid w:val="00E849F7"/>
    <w:rsid w:val="00E90302"/>
    <w:rsid w:val="00E903EF"/>
    <w:rsid w:val="00E91D05"/>
    <w:rsid w:val="00E9262D"/>
    <w:rsid w:val="00E94245"/>
    <w:rsid w:val="00E95C1E"/>
    <w:rsid w:val="00E97396"/>
    <w:rsid w:val="00EA185E"/>
    <w:rsid w:val="00EA592A"/>
    <w:rsid w:val="00EA791F"/>
    <w:rsid w:val="00EB14E4"/>
    <w:rsid w:val="00EB32A5"/>
    <w:rsid w:val="00EB34ED"/>
    <w:rsid w:val="00EB447C"/>
    <w:rsid w:val="00EB7BE0"/>
    <w:rsid w:val="00EC315E"/>
    <w:rsid w:val="00EC4E57"/>
    <w:rsid w:val="00ED077C"/>
    <w:rsid w:val="00ED10A9"/>
    <w:rsid w:val="00ED1190"/>
    <w:rsid w:val="00ED34AC"/>
    <w:rsid w:val="00ED3A78"/>
    <w:rsid w:val="00ED6544"/>
    <w:rsid w:val="00EE0277"/>
    <w:rsid w:val="00EE2899"/>
    <w:rsid w:val="00EE3E00"/>
    <w:rsid w:val="00EE40BC"/>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26C58"/>
    <w:rsid w:val="00F32269"/>
    <w:rsid w:val="00F35B7A"/>
    <w:rsid w:val="00F401F3"/>
    <w:rsid w:val="00F43A46"/>
    <w:rsid w:val="00F56A6F"/>
    <w:rsid w:val="00F5709C"/>
    <w:rsid w:val="00F60B85"/>
    <w:rsid w:val="00F64EF1"/>
    <w:rsid w:val="00F673FF"/>
    <w:rsid w:val="00F72498"/>
    <w:rsid w:val="00F72B14"/>
    <w:rsid w:val="00F7349B"/>
    <w:rsid w:val="00F77A8C"/>
    <w:rsid w:val="00F8527C"/>
    <w:rsid w:val="00F8765F"/>
    <w:rsid w:val="00F90767"/>
    <w:rsid w:val="00F9263C"/>
    <w:rsid w:val="00F93743"/>
    <w:rsid w:val="00FA1637"/>
    <w:rsid w:val="00FA685B"/>
    <w:rsid w:val="00FB0C01"/>
    <w:rsid w:val="00FB213B"/>
    <w:rsid w:val="00FB5934"/>
    <w:rsid w:val="00FC18F2"/>
    <w:rsid w:val="00FC2A17"/>
    <w:rsid w:val="00FC38CF"/>
    <w:rsid w:val="00FC39E5"/>
    <w:rsid w:val="00FC3A78"/>
    <w:rsid w:val="00FC40F9"/>
    <w:rsid w:val="00FD1005"/>
    <w:rsid w:val="00FD1F7F"/>
    <w:rsid w:val="00FD252E"/>
    <w:rsid w:val="00FD6C75"/>
    <w:rsid w:val="00FD7972"/>
    <w:rsid w:val="00FE0401"/>
    <w:rsid w:val="00FE04F5"/>
    <w:rsid w:val="00FE274A"/>
    <w:rsid w:val="00FE71B3"/>
    <w:rsid w:val="00FF42C5"/>
    <w:rsid w:val="00FF5194"/>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0A8D5C"/>
  <w15:docId w15:val="{A02FA2AA-1D25-43F3-9A28-FA4B596A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B475E"/>
    <w:rPr>
      <w:sz w:val="24"/>
      <w:szCs w:val="24"/>
    </w:rPr>
  </w:style>
  <w:style w:type="paragraph" w:styleId="Heading1">
    <w:name w:val="heading 1"/>
    <w:basedOn w:val="Normal"/>
    <w:next w:val="Normal"/>
    <w:link w:val="Heading1Char"/>
    <w:uiPriority w:val="98"/>
    <w:semiHidden/>
    <w:rsid w:val="00664D3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64D3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64D31"/>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64D31"/>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64D31"/>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64D31"/>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64D31"/>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64D31"/>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64D31"/>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664D31"/>
    <w:rPr>
      <w:rFonts w:ascii="Tahoma" w:hAnsi="Tahoma" w:cs="Tahoma"/>
      <w:sz w:val="16"/>
      <w:szCs w:val="16"/>
    </w:rPr>
  </w:style>
  <w:style w:type="character" w:customStyle="1" w:styleId="BalloonTextChar">
    <w:name w:val="Balloon Text Char"/>
    <w:basedOn w:val="DefaultParagraphFont"/>
    <w:link w:val="BalloonText"/>
    <w:uiPriority w:val="98"/>
    <w:semiHidden/>
    <w:rsid w:val="00664D31"/>
    <w:rPr>
      <w:rFonts w:ascii="Tahoma" w:hAnsi="Tahoma" w:cs="Tahoma"/>
      <w:sz w:val="16"/>
      <w:szCs w:val="16"/>
    </w:rPr>
  </w:style>
  <w:style w:type="character" w:styleId="BookTitle">
    <w:name w:val="Book Title"/>
    <w:uiPriority w:val="98"/>
    <w:semiHidden/>
    <w:qFormat/>
    <w:rsid w:val="00664D31"/>
    <w:rPr>
      <w:i/>
      <w:iCs/>
      <w:smallCaps/>
      <w:spacing w:val="5"/>
    </w:rPr>
  </w:style>
  <w:style w:type="paragraph" w:customStyle="1" w:styleId="JuHeader">
    <w:name w:val="Ju_Header"/>
    <w:aliases w:val="_Header"/>
    <w:basedOn w:val="Header"/>
    <w:uiPriority w:val="29"/>
    <w:qFormat/>
    <w:rsid w:val="00664D31"/>
    <w:pPr>
      <w:tabs>
        <w:tab w:val="clear" w:pos="4536"/>
        <w:tab w:val="clear" w:pos="9072"/>
      </w:tabs>
      <w:jc w:val="center"/>
    </w:pPr>
    <w:rPr>
      <w:sz w:val="18"/>
    </w:rPr>
  </w:style>
  <w:style w:type="paragraph" w:customStyle="1" w:styleId="NormalJustified">
    <w:name w:val="Normal_Justified"/>
    <w:basedOn w:val="Normal"/>
    <w:semiHidden/>
    <w:rsid w:val="00664D31"/>
    <w:pPr>
      <w:jc w:val="both"/>
    </w:pPr>
  </w:style>
  <w:style w:type="character" w:styleId="Strong">
    <w:name w:val="Strong"/>
    <w:uiPriority w:val="98"/>
    <w:semiHidden/>
    <w:qFormat/>
    <w:rsid w:val="00664D31"/>
    <w:rPr>
      <w:b/>
      <w:bCs/>
    </w:rPr>
  </w:style>
  <w:style w:type="paragraph" w:styleId="NoSpacing">
    <w:name w:val="No Spacing"/>
    <w:basedOn w:val="Normal"/>
    <w:link w:val="NoSpacingChar"/>
    <w:uiPriority w:val="98"/>
    <w:semiHidden/>
    <w:qFormat/>
    <w:rsid w:val="00664D31"/>
  </w:style>
  <w:style w:type="character" w:customStyle="1" w:styleId="NoSpacingChar">
    <w:name w:val="No Spacing Char"/>
    <w:basedOn w:val="DefaultParagraphFont"/>
    <w:link w:val="NoSpacing"/>
    <w:uiPriority w:val="98"/>
    <w:semiHidden/>
    <w:rsid w:val="00664D31"/>
    <w:rPr>
      <w:sz w:val="24"/>
      <w:szCs w:val="24"/>
    </w:rPr>
  </w:style>
  <w:style w:type="paragraph" w:customStyle="1" w:styleId="JuQuot">
    <w:name w:val="Ju_Quot"/>
    <w:aliases w:val="_Quote"/>
    <w:basedOn w:val="NormalJustified"/>
    <w:uiPriority w:val="20"/>
    <w:qFormat/>
    <w:rsid w:val="00664D31"/>
    <w:pPr>
      <w:spacing w:before="120" w:after="120"/>
      <w:ind w:left="425" w:firstLine="142"/>
    </w:pPr>
    <w:rPr>
      <w:sz w:val="20"/>
    </w:rPr>
  </w:style>
  <w:style w:type="paragraph" w:customStyle="1" w:styleId="DummyStyle">
    <w:name w:val="Dummy_Style"/>
    <w:aliases w:val="_Dummy"/>
    <w:basedOn w:val="Normal"/>
    <w:semiHidden/>
    <w:qFormat/>
    <w:rsid w:val="00664D31"/>
    <w:rPr>
      <w:color w:val="00B050"/>
      <w:sz w:val="22"/>
    </w:rPr>
  </w:style>
  <w:style w:type="paragraph" w:customStyle="1" w:styleId="JuList">
    <w:name w:val="Ju_List"/>
    <w:aliases w:val="_List_1"/>
    <w:basedOn w:val="NormalJustified"/>
    <w:uiPriority w:val="23"/>
    <w:qFormat/>
    <w:rsid w:val="00664D31"/>
    <w:pPr>
      <w:numPr>
        <w:numId w:val="23"/>
      </w:numPr>
      <w:spacing w:before="280" w:after="60"/>
    </w:pPr>
  </w:style>
  <w:style w:type="paragraph" w:customStyle="1" w:styleId="JuLista">
    <w:name w:val="Ju_List_a"/>
    <w:aliases w:val="_List_2"/>
    <w:basedOn w:val="NormalJustified"/>
    <w:uiPriority w:val="23"/>
    <w:rsid w:val="00664D31"/>
    <w:pPr>
      <w:numPr>
        <w:ilvl w:val="1"/>
        <w:numId w:val="23"/>
      </w:numPr>
    </w:pPr>
  </w:style>
  <w:style w:type="paragraph" w:customStyle="1" w:styleId="JuListi">
    <w:name w:val="Ju_List_i"/>
    <w:aliases w:val="_List_3"/>
    <w:basedOn w:val="NormalJustified"/>
    <w:uiPriority w:val="23"/>
    <w:rsid w:val="00664D31"/>
    <w:pPr>
      <w:numPr>
        <w:ilvl w:val="2"/>
        <w:numId w:val="23"/>
      </w:numPr>
    </w:pPr>
  </w:style>
  <w:style w:type="paragraph" w:customStyle="1" w:styleId="JuHArticle">
    <w:name w:val="Ju_H_Article"/>
    <w:aliases w:val="_Title_Quote"/>
    <w:basedOn w:val="Normal"/>
    <w:next w:val="JuQuot"/>
    <w:uiPriority w:val="19"/>
    <w:qFormat/>
    <w:rsid w:val="00664D3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64D3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64D31"/>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664D31"/>
    <w:pPr>
      <w:keepNext/>
      <w:keepLines/>
      <w:numPr>
        <w:numId w:val="2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664D31"/>
    <w:pPr>
      <w:numPr>
        <w:numId w:val="4"/>
      </w:numPr>
    </w:pPr>
  </w:style>
  <w:style w:type="paragraph" w:customStyle="1" w:styleId="JuSigned">
    <w:name w:val="Ju_Signed"/>
    <w:aliases w:val="_Signature"/>
    <w:basedOn w:val="Normal"/>
    <w:next w:val="JuPara"/>
    <w:uiPriority w:val="31"/>
    <w:qFormat/>
    <w:rsid w:val="00664D31"/>
    <w:pPr>
      <w:tabs>
        <w:tab w:val="center" w:pos="1418"/>
        <w:tab w:val="center" w:pos="5954"/>
      </w:tabs>
      <w:spacing w:before="720"/>
    </w:pPr>
  </w:style>
  <w:style w:type="paragraph" w:styleId="Title">
    <w:name w:val="Title"/>
    <w:basedOn w:val="Normal"/>
    <w:next w:val="Normal"/>
    <w:link w:val="TitleChar"/>
    <w:uiPriority w:val="98"/>
    <w:semiHidden/>
    <w:qFormat/>
    <w:rsid w:val="00664D3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64D31"/>
    <w:rPr>
      <w:rFonts w:asciiTheme="majorHAnsi" w:eastAsiaTheme="majorEastAsia" w:hAnsiTheme="majorHAnsi" w:cstheme="majorBidi"/>
      <w:spacing w:val="5"/>
      <w:sz w:val="52"/>
      <w:szCs w:val="52"/>
      <w:lang w:bidi="en-US"/>
    </w:rPr>
  </w:style>
  <w:style w:type="numbering" w:customStyle="1" w:styleId="ECHRA1StyleList">
    <w:name w:val="ECHR_A1_Style_List"/>
    <w:basedOn w:val="NoList"/>
    <w:uiPriority w:val="99"/>
    <w:rsid w:val="00664D31"/>
    <w:pPr>
      <w:numPr>
        <w:numId w:val="5"/>
      </w:numPr>
    </w:pPr>
  </w:style>
  <w:style w:type="numbering" w:customStyle="1" w:styleId="ECHRA1StyleNumberedList">
    <w:name w:val="ECHR_A1_Style_Numbered_List"/>
    <w:basedOn w:val="NoList"/>
    <w:rsid w:val="00664D31"/>
    <w:pPr>
      <w:numPr>
        <w:numId w:val="6"/>
      </w:numPr>
    </w:pPr>
  </w:style>
  <w:style w:type="table" w:customStyle="1" w:styleId="ECHRTable2019">
    <w:name w:val="ECHR_Table_2019"/>
    <w:basedOn w:val="TableNormal"/>
    <w:uiPriority w:val="99"/>
    <w:rsid w:val="00664D31"/>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664D3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64D31"/>
    <w:pPr>
      <w:keepNext/>
      <w:keepLines/>
      <w:numPr>
        <w:ilvl w:val="1"/>
        <w:numId w:val="2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664D31"/>
    <w:pPr>
      <w:keepNext/>
      <w:keepLines/>
      <w:numPr>
        <w:ilvl w:val="2"/>
        <w:numId w:val="2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664D31"/>
    <w:pPr>
      <w:keepNext/>
      <w:keepLines/>
      <w:numPr>
        <w:ilvl w:val="3"/>
        <w:numId w:val="22"/>
      </w:numPr>
      <w:spacing w:before="100" w:beforeAutospacing="1" w:after="120"/>
      <w:jc w:val="both"/>
    </w:pPr>
    <w:rPr>
      <w:b w:val="0"/>
      <w:color w:val="auto"/>
      <w:sz w:val="24"/>
    </w:rPr>
  </w:style>
  <w:style w:type="paragraph" w:styleId="Header">
    <w:name w:val="header"/>
    <w:basedOn w:val="Normal"/>
    <w:link w:val="HeaderChar"/>
    <w:uiPriority w:val="98"/>
    <w:semiHidden/>
    <w:rsid w:val="00664D31"/>
    <w:pPr>
      <w:tabs>
        <w:tab w:val="center" w:pos="4536"/>
        <w:tab w:val="right" w:pos="9072"/>
      </w:tabs>
    </w:pPr>
  </w:style>
  <w:style w:type="character" w:customStyle="1" w:styleId="HeaderChar">
    <w:name w:val="Header Char"/>
    <w:basedOn w:val="DefaultParagraphFont"/>
    <w:link w:val="Header"/>
    <w:uiPriority w:val="98"/>
    <w:semiHidden/>
    <w:rsid w:val="00664D31"/>
    <w:rPr>
      <w:sz w:val="24"/>
      <w:szCs w:val="24"/>
    </w:rPr>
  </w:style>
  <w:style w:type="character" w:customStyle="1" w:styleId="Heading1Char">
    <w:name w:val="Heading 1 Char"/>
    <w:basedOn w:val="DefaultParagraphFont"/>
    <w:link w:val="Heading1"/>
    <w:uiPriority w:val="98"/>
    <w:semiHidden/>
    <w:rsid w:val="00664D31"/>
    <w:rPr>
      <w:rFonts w:asciiTheme="majorHAnsi" w:eastAsiaTheme="majorEastAsia" w:hAnsiTheme="majorHAnsi" w:cstheme="majorBidi"/>
      <w:b/>
      <w:bCs/>
      <w:color w:val="333333"/>
      <w:sz w:val="28"/>
      <w:szCs w:val="28"/>
    </w:rPr>
  </w:style>
  <w:style w:type="paragraph" w:customStyle="1" w:styleId="JuHa0">
    <w:name w:val="Ju_H_a"/>
    <w:aliases w:val="_Head_5"/>
    <w:basedOn w:val="Heading5"/>
    <w:next w:val="JuPara"/>
    <w:uiPriority w:val="17"/>
    <w:rsid w:val="00664D31"/>
    <w:pPr>
      <w:keepNext/>
      <w:keepLines/>
      <w:numPr>
        <w:ilvl w:val="4"/>
        <w:numId w:val="22"/>
      </w:numPr>
      <w:spacing w:before="100" w:beforeAutospacing="1" w:after="120"/>
      <w:jc w:val="both"/>
    </w:pPr>
    <w:rPr>
      <w:color w:val="auto"/>
      <w:sz w:val="20"/>
    </w:rPr>
  </w:style>
  <w:style w:type="paragraph" w:customStyle="1" w:styleId="JuHi">
    <w:name w:val="Ju_H_i"/>
    <w:aliases w:val="_Head_6"/>
    <w:basedOn w:val="Heading6"/>
    <w:next w:val="JuPara"/>
    <w:uiPriority w:val="17"/>
    <w:rsid w:val="00664D31"/>
    <w:pPr>
      <w:keepNext/>
      <w:keepLines/>
      <w:numPr>
        <w:ilvl w:val="5"/>
        <w:numId w:val="2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664D31"/>
    <w:rPr>
      <w:rFonts w:asciiTheme="majorHAnsi" w:eastAsiaTheme="majorEastAsia" w:hAnsiTheme="majorHAnsi" w:cstheme="majorBidi"/>
      <w:b/>
      <w:bCs/>
      <w:color w:val="4D4D4D"/>
      <w:sz w:val="26"/>
      <w:szCs w:val="26"/>
    </w:rPr>
  </w:style>
  <w:style w:type="paragraph" w:customStyle="1" w:styleId="JuHalpha">
    <w:name w:val="Ju_H_alpha"/>
    <w:aliases w:val="_Head_7"/>
    <w:basedOn w:val="Heading7"/>
    <w:next w:val="JuPara"/>
    <w:uiPriority w:val="17"/>
    <w:rsid w:val="00664D31"/>
    <w:pPr>
      <w:keepNext/>
      <w:keepLines/>
      <w:numPr>
        <w:ilvl w:val="6"/>
        <w:numId w:val="2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664D31"/>
    <w:pPr>
      <w:keepNext/>
      <w:keepLines/>
      <w:numPr>
        <w:ilvl w:val="7"/>
        <w:numId w:val="22"/>
      </w:numPr>
      <w:spacing w:before="100" w:beforeAutospacing="1" w:after="120"/>
      <w:jc w:val="both"/>
    </w:pPr>
    <w:rPr>
      <w:i/>
    </w:rPr>
  </w:style>
  <w:style w:type="character" w:customStyle="1" w:styleId="Heading3Char">
    <w:name w:val="Heading 3 Char"/>
    <w:basedOn w:val="DefaultParagraphFont"/>
    <w:link w:val="Heading3"/>
    <w:uiPriority w:val="98"/>
    <w:semiHidden/>
    <w:rsid w:val="00664D31"/>
    <w:rPr>
      <w:rFonts w:asciiTheme="majorHAnsi" w:eastAsiaTheme="majorEastAsia" w:hAnsiTheme="majorHAnsi" w:cstheme="majorBidi"/>
      <w:b/>
      <w:bCs/>
      <w:color w:val="5F5F5F"/>
    </w:rPr>
  </w:style>
  <w:style w:type="paragraph" w:customStyle="1" w:styleId="JuParaLast">
    <w:name w:val="Ju_Para_Last"/>
    <w:aliases w:val="_Para_Spaced"/>
    <w:basedOn w:val="NormalJustified"/>
    <w:uiPriority w:val="5"/>
    <w:qFormat/>
    <w:rsid w:val="00664D31"/>
    <w:pPr>
      <w:keepNext/>
      <w:keepLines/>
      <w:spacing w:before="240" w:after="240"/>
      <w:ind w:firstLine="284"/>
    </w:pPr>
  </w:style>
  <w:style w:type="paragraph" w:customStyle="1" w:styleId="JuJudges">
    <w:name w:val="Ju_Judges"/>
    <w:aliases w:val="_Judges"/>
    <w:basedOn w:val="Normal"/>
    <w:uiPriority w:val="32"/>
    <w:qFormat/>
    <w:rsid w:val="00664D31"/>
    <w:pPr>
      <w:tabs>
        <w:tab w:val="left" w:pos="567"/>
        <w:tab w:val="left" w:pos="1134"/>
      </w:tabs>
    </w:pPr>
  </w:style>
  <w:style w:type="character" w:customStyle="1" w:styleId="Heading4Char">
    <w:name w:val="Heading 4 Char"/>
    <w:basedOn w:val="DefaultParagraphFont"/>
    <w:link w:val="Heading4"/>
    <w:uiPriority w:val="98"/>
    <w:semiHidden/>
    <w:rsid w:val="00664D31"/>
    <w:rPr>
      <w:rFonts w:asciiTheme="majorHAnsi" w:eastAsiaTheme="majorEastAsia" w:hAnsiTheme="majorHAnsi" w:cstheme="majorBidi"/>
      <w:b/>
      <w:bCs/>
      <w:i/>
      <w:iCs/>
      <w:color w:val="777777"/>
    </w:rPr>
  </w:style>
  <w:style w:type="paragraph" w:customStyle="1" w:styleId="JuInitialled">
    <w:name w:val="Ju_Initialled"/>
    <w:aliases w:val="_Right"/>
    <w:basedOn w:val="Normal"/>
    <w:uiPriority w:val="30"/>
    <w:qFormat/>
    <w:rsid w:val="00664D31"/>
    <w:pPr>
      <w:tabs>
        <w:tab w:val="center" w:pos="6407"/>
      </w:tabs>
      <w:spacing w:before="720"/>
      <w:jc w:val="right"/>
    </w:pPr>
  </w:style>
  <w:style w:type="character" w:customStyle="1" w:styleId="Heading5Char">
    <w:name w:val="Heading 5 Char"/>
    <w:basedOn w:val="DefaultParagraphFont"/>
    <w:link w:val="Heading5"/>
    <w:uiPriority w:val="98"/>
    <w:semiHidden/>
    <w:rsid w:val="00664D31"/>
    <w:rPr>
      <w:rFonts w:asciiTheme="majorHAnsi" w:eastAsiaTheme="majorEastAsia" w:hAnsiTheme="majorHAnsi" w:cstheme="majorBidi"/>
      <w:b/>
      <w:bCs/>
      <w:color w:val="808080"/>
    </w:rPr>
  </w:style>
  <w:style w:type="character" w:customStyle="1" w:styleId="JuITMark">
    <w:name w:val="Ju_ITMark"/>
    <w:aliases w:val="_ITMark"/>
    <w:basedOn w:val="DefaultParagraphFont"/>
    <w:uiPriority w:val="54"/>
    <w:qFormat/>
    <w:rsid w:val="00664D31"/>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664D31"/>
    <w:rPr>
      <w:caps w:val="0"/>
      <w:smallCaps/>
    </w:rPr>
  </w:style>
  <w:style w:type="character" w:styleId="SubtleEmphasis">
    <w:name w:val="Subtle Emphasis"/>
    <w:uiPriority w:val="98"/>
    <w:semiHidden/>
    <w:qFormat/>
    <w:rsid w:val="00664D31"/>
    <w:rPr>
      <w:i/>
      <w:iCs/>
    </w:rPr>
  </w:style>
  <w:style w:type="table" w:customStyle="1" w:styleId="ECHRTable">
    <w:name w:val="ECHR_Table"/>
    <w:basedOn w:val="TableNormal"/>
    <w:rsid w:val="00664D31"/>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664D31"/>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664D31"/>
    <w:rPr>
      <w:b/>
      <w:bCs/>
      <w:i/>
      <w:iCs/>
      <w:spacing w:val="10"/>
      <w:bdr w:val="none" w:sz="0" w:space="0" w:color="auto"/>
      <w:shd w:val="clear" w:color="auto" w:fill="auto"/>
    </w:rPr>
  </w:style>
  <w:style w:type="paragraph" w:styleId="Footer0">
    <w:name w:val="footer"/>
    <w:basedOn w:val="Normal"/>
    <w:link w:val="FooterChar"/>
    <w:uiPriority w:val="98"/>
    <w:semiHidden/>
    <w:rsid w:val="00664D31"/>
    <w:pPr>
      <w:tabs>
        <w:tab w:val="center" w:pos="3686"/>
        <w:tab w:val="right" w:pos="7371"/>
      </w:tabs>
    </w:pPr>
  </w:style>
  <w:style w:type="character" w:customStyle="1" w:styleId="FooterChar">
    <w:name w:val="Footer Char"/>
    <w:basedOn w:val="DefaultParagraphFont"/>
    <w:link w:val="Footer0"/>
    <w:uiPriority w:val="98"/>
    <w:semiHidden/>
    <w:rsid w:val="00664D31"/>
    <w:rPr>
      <w:sz w:val="24"/>
      <w:szCs w:val="24"/>
    </w:rPr>
  </w:style>
  <w:style w:type="character" w:styleId="FootnoteReference">
    <w:name w:val="footnote reference"/>
    <w:basedOn w:val="DefaultParagraphFont"/>
    <w:uiPriority w:val="98"/>
    <w:semiHidden/>
    <w:rsid w:val="00664D31"/>
    <w:rPr>
      <w:vertAlign w:val="superscript"/>
    </w:rPr>
  </w:style>
  <w:style w:type="paragraph" w:styleId="FootnoteText">
    <w:name w:val="footnote text"/>
    <w:basedOn w:val="NormalJustified"/>
    <w:link w:val="FootnoteTextChar"/>
    <w:uiPriority w:val="98"/>
    <w:semiHidden/>
    <w:rsid w:val="00664D31"/>
    <w:rPr>
      <w:sz w:val="20"/>
      <w:szCs w:val="20"/>
    </w:rPr>
  </w:style>
  <w:style w:type="character" w:customStyle="1" w:styleId="FootnoteTextChar">
    <w:name w:val="Footnote Text Char"/>
    <w:basedOn w:val="DefaultParagraphFont"/>
    <w:link w:val="FootnoteText"/>
    <w:uiPriority w:val="98"/>
    <w:semiHidden/>
    <w:rsid w:val="00664D31"/>
    <w:rPr>
      <w:sz w:val="20"/>
      <w:szCs w:val="20"/>
    </w:rPr>
  </w:style>
  <w:style w:type="character" w:customStyle="1" w:styleId="Heading6Char">
    <w:name w:val="Heading 6 Char"/>
    <w:basedOn w:val="DefaultParagraphFont"/>
    <w:link w:val="Heading6"/>
    <w:uiPriority w:val="98"/>
    <w:semiHidden/>
    <w:rsid w:val="00664D31"/>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8"/>
    <w:semiHidden/>
    <w:rsid w:val="00664D31"/>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8"/>
    <w:semiHidden/>
    <w:rsid w:val="00664D31"/>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8"/>
    <w:semiHidden/>
    <w:rsid w:val="00664D31"/>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8"/>
    <w:semiHidden/>
    <w:rsid w:val="00664D31"/>
    <w:rPr>
      <w:color w:val="0072BC" w:themeColor="hyperlink"/>
      <w:u w:val="single"/>
    </w:rPr>
  </w:style>
  <w:style w:type="character" w:styleId="IntenseEmphasis">
    <w:name w:val="Intense Emphasis"/>
    <w:uiPriority w:val="98"/>
    <w:semiHidden/>
    <w:qFormat/>
    <w:rsid w:val="00664D31"/>
    <w:rPr>
      <w:b/>
      <w:bCs/>
    </w:rPr>
  </w:style>
  <w:style w:type="paragraph" w:styleId="IntenseQuote">
    <w:name w:val="Intense Quote"/>
    <w:basedOn w:val="Normal"/>
    <w:next w:val="Normal"/>
    <w:link w:val="IntenseQuoteChar"/>
    <w:uiPriority w:val="98"/>
    <w:semiHidden/>
    <w:qFormat/>
    <w:rsid w:val="00664D3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64D31"/>
    <w:rPr>
      <w:b/>
      <w:bCs/>
      <w:i/>
      <w:iCs/>
      <w:sz w:val="24"/>
      <w:szCs w:val="24"/>
      <w:lang w:bidi="en-US"/>
    </w:rPr>
  </w:style>
  <w:style w:type="character" w:styleId="IntenseReference">
    <w:name w:val="Intense Reference"/>
    <w:uiPriority w:val="98"/>
    <w:semiHidden/>
    <w:qFormat/>
    <w:rsid w:val="00664D31"/>
    <w:rPr>
      <w:smallCaps/>
      <w:spacing w:val="5"/>
      <w:u w:val="single"/>
    </w:rPr>
  </w:style>
  <w:style w:type="paragraph" w:styleId="ListParagraph">
    <w:name w:val="List Paragraph"/>
    <w:basedOn w:val="Normal"/>
    <w:uiPriority w:val="98"/>
    <w:semiHidden/>
    <w:qFormat/>
    <w:rsid w:val="00664D31"/>
    <w:pPr>
      <w:ind w:left="720"/>
      <w:contextualSpacing/>
    </w:pPr>
  </w:style>
  <w:style w:type="table" w:customStyle="1" w:styleId="LtrTableAddress">
    <w:name w:val="Ltr_Table_Address"/>
    <w:aliases w:val="ECHR_Ltr_Table_Address"/>
    <w:basedOn w:val="TableNormal"/>
    <w:uiPriority w:val="99"/>
    <w:rsid w:val="00664D31"/>
    <w:rPr>
      <w:sz w:val="24"/>
      <w:szCs w:val="24"/>
    </w:rPr>
    <w:tblPr>
      <w:tblInd w:w="5103" w:type="dxa"/>
    </w:tblPr>
  </w:style>
  <w:style w:type="paragraph" w:styleId="Quote">
    <w:name w:val="Quote"/>
    <w:basedOn w:val="Normal"/>
    <w:next w:val="Normal"/>
    <w:link w:val="QuoteChar"/>
    <w:uiPriority w:val="98"/>
    <w:semiHidden/>
    <w:qFormat/>
    <w:rsid w:val="00664D31"/>
    <w:pPr>
      <w:spacing w:before="200"/>
      <w:ind w:left="360" w:right="360"/>
    </w:pPr>
    <w:rPr>
      <w:i/>
      <w:iCs/>
      <w:lang w:bidi="en-US"/>
    </w:rPr>
  </w:style>
  <w:style w:type="character" w:customStyle="1" w:styleId="QuoteChar">
    <w:name w:val="Quote Char"/>
    <w:basedOn w:val="DefaultParagraphFont"/>
    <w:link w:val="Quote"/>
    <w:uiPriority w:val="98"/>
    <w:semiHidden/>
    <w:rsid w:val="00664D31"/>
    <w:rPr>
      <w:i/>
      <w:iCs/>
      <w:sz w:val="24"/>
      <w:szCs w:val="24"/>
      <w:lang w:bidi="en-US"/>
    </w:rPr>
  </w:style>
  <w:style w:type="character" w:styleId="SubtleReference">
    <w:name w:val="Subtle Reference"/>
    <w:uiPriority w:val="98"/>
    <w:semiHidden/>
    <w:qFormat/>
    <w:rsid w:val="00664D31"/>
    <w:rPr>
      <w:smallCaps/>
    </w:rPr>
  </w:style>
  <w:style w:type="table" w:styleId="TableGrid">
    <w:name w:val="Table Grid"/>
    <w:basedOn w:val="TableNormal"/>
    <w:uiPriority w:val="59"/>
    <w:semiHidden/>
    <w:rsid w:val="00664D3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664D3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64D3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64D3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64D31"/>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64D3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664D31"/>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664D31"/>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64D31"/>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664D31"/>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664D31"/>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664D3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664D31"/>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664D31"/>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664D3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64D31"/>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unhideWhenUsed/>
    <w:rsid w:val="00664D31"/>
    <w:pPr>
      <w:numPr>
        <w:numId w:val="1"/>
      </w:numPr>
    </w:pPr>
  </w:style>
  <w:style w:type="paragraph" w:customStyle="1" w:styleId="JuPara">
    <w:name w:val="Ju_Para"/>
    <w:aliases w:val="_Para"/>
    <w:basedOn w:val="NormalJustified"/>
    <w:link w:val="JuParaChar"/>
    <w:uiPriority w:val="4"/>
    <w:qFormat/>
    <w:rsid w:val="00664D31"/>
    <w:pPr>
      <w:ind w:firstLine="284"/>
    </w:pPr>
  </w:style>
  <w:style w:type="numbering" w:styleId="1ai">
    <w:name w:val="Outline List 1"/>
    <w:basedOn w:val="NoList"/>
    <w:uiPriority w:val="99"/>
    <w:semiHidden/>
    <w:unhideWhenUsed/>
    <w:rsid w:val="00664D31"/>
    <w:pPr>
      <w:numPr>
        <w:numId w:val="2"/>
      </w:numPr>
    </w:pPr>
  </w:style>
  <w:style w:type="table" w:customStyle="1" w:styleId="ECHRTableSimpleBox">
    <w:name w:val="ECHR_Table_Simple_Box"/>
    <w:basedOn w:val="TableNormal"/>
    <w:uiPriority w:val="99"/>
    <w:rsid w:val="00664D31"/>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664D31"/>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664D31"/>
    <w:pPr>
      <w:numPr>
        <w:numId w:val="3"/>
      </w:numPr>
    </w:pPr>
  </w:style>
  <w:style w:type="table" w:customStyle="1" w:styleId="ECHRTableForInternalUse">
    <w:name w:val="ECHR_Table_For_Internal_Use"/>
    <w:basedOn w:val="TableNormal"/>
    <w:uiPriority w:val="99"/>
    <w:rsid w:val="00664D31"/>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664D31"/>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664D31"/>
  </w:style>
  <w:style w:type="paragraph" w:styleId="BlockText">
    <w:name w:val="Block Text"/>
    <w:basedOn w:val="Normal"/>
    <w:uiPriority w:val="98"/>
    <w:semiHidden/>
    <w:rsid w:val="00664D3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64D31"/>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664D31"/>
    <w:pPr>
      <w:spacing w:after="120"/>
    </w:pPr>
  </w:style>
  <w:style w:type="character" w:customStyle="1" w:styleId="BodyTextChar">
    <w:name w:val="Body Text Char"/>
    <w:basedOn w:val="DefaultParagraphFont"/>
    <w:link w:val="BodyText"/>
    <w:uiPriority w:val="98"/>
    <w:semiHidden/>
    <w:rsid w:val="00664D31"/>
    <w:rPr>
      <w:sz w:val="24"/>
      <w:szCs w:val="24"/>
    </w:rPr>
  </w:style>
  <w:style w:type="table" w:customStyle="1" w:styleId="ECHRTableOddBanded">
    <w:name w:val="ECHR_Table_Odd_Banded"/>
    <w:basedOn w:val="TableNormal"/>
    <w:uiPriority w:val="99"/>
    <w:rsid w:val="00664D31"/>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664D31"/>
    <w:pPr>
      <w:spacing w:after="120" w:line="480" w:lineRule="auto"/>
    </w:pPr>
  </w:style>
  <w:style w:type="table" w:customStyle="1" w:styleId="ECHRHeaderTableReduced">
    <w:name w:val="ECHR_Header_Table_Reduced"/>
    <w:basedOn w:val="TableNormal"/>
    <w:uiPriority w:val="99"/>
    <w:rsid w:val="00664D3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664D31"/>
    <w:pPr>
      <w:ind w:firstLine="284"/>
    </w:pPr>
    <w:rPr>
      <w:b/>
    </w:rPr>
  </w:style>
  <w:style w:type="character" w:styleId="PageNumber">
    <w:name w:val="page number"/>
    <w:uiPriority w:val="98"/>
    <w:semiHidden/>
    <w:rsid w:val="00664D31"/>
    <w:rPr>
      <w:sz w:val="18"/>
    </w:rPr>
  </w:style>
  <w:style w:type="paragraph" w:styleId="ListBullet">
    <w:name w:val="List Bullet"/>
    <w:basedOn w:val="Normal"/>
    <w:uiPriority w:val="98"/>
    <w:semiHidden/>
    <w:rsid w:val="00664D31"/>
    <w:pPr>
      <w:numPr>
        <w:numId w:val="10"/>
      </w:numPr>
    </w:pPr>
  </w:style>
  <w:style w:type="paragraph" w:styleId="ListBullet3">
    <w:name w:val="List Bullet 3"/>
    <w:basedOn w:val="Normal"/>
    <w:uiPriority w:val="98"/>
    <w:semiHidden/>
    <w:rsid w:val="00664D31"/>
    <w:pPr>
      <w:numPr>
        <w:numId w:val="12"/>
      </w:numPr>
      <w:contextualSpacing/>
    </w:pPr>
  </w:style>
  <w:style w:type="character" w:customStyle="1" w:styleId="BodyText2Char">
    <w:name w:val="Body Text 2 Char"/>
    <w:basedOn w:val="DefaultParagraphFont"/>
    <w:link w:val="BodyText2"/>
    <w:uiPriority w:val="98"/>
    <w:semiHidden/>
    <w:rsid w:val="00664D31"/>
    <w:rPr>
      <w:sz w:val="24"/>
      <w:szCs w:val="24"/>
    </w:rPr>
  </w:style>
  <w:style w:type="paragraph" w:styleId="BodyText3">
    <w:name w:val="Body Text 3"/>
    <w:basedOn w:val="Normal"/>
    <w:link w:val="BodyText3Char"/>
    <w:uiPriority w:val="98"/>
    <w:semiHidden/>
    <w:rsid w:val="00664D31"/>
    <w:pPr>
      <w:spacing w:after="120"/>
    </w:pPr>
    <w:rPr>
      <w:sz w:val="16"/>
      <w:szCs w:val="16"/>
    </w:rPr>
  </w:style>
  <w:style w:type="character" w:customStyle="1" w:styleId="BodyText3Char">
    <w:name w:val="Body Text 3 Char"/>
    <w:basedOn w:val="DefaultParagraphFont"/>
    <w:link w:val="BodyText3"/>
    <w:uiPriority w:val="98"/>
    <w:semiHidden/>
    <w:rsid w:val="00664D31"/>
    <w:rPr>
      <w:sz w:val="16"/>
      <w:szCs w:val="16"/>
    </w:rPr>
  </w:style>
  <w:style w:type="paragraph" w:styleId="BodyTextFirstIndent">
    <w:name w:val="Body Text First Indent"/>
    <w:basedOn w:val="BodyText"/>
    <w:link w:val="BodyTextFirstIndentChar"/>
    <w:uiPriority w:val="98"/>
    <w:semiHidden/>
    <w:rsid w:val="00664D31"/>
    <w:pPr>
      <w:spacing w:after="0"/>
      <w:ind w:firstLine="360"/>
    </w:pPr>
  </w:style>
  <w:style w:type="character" w:customStyle="1" w:styleId="BodyTextFirstIndentChar">
    <w:name w:val="Body Text First Indent Char"/>
    <w:basedOn w:val="BodyTextChar"/>
    <w:link w:val="BodyTextFirstIndent"/>
    <w:uiPriority w:val="98"/>
    <w:semiHidden/>
    <w:rsid w:val="00664D31"/>
    <w:rPr>
      <w:sz w:val="24"/>
      <w:szCs w:val="24"/>
    </w:rPr>
  </w:style>
  <w:style w:type="paragraph" w:styleId="BodyTextIndent">
    <w:name w:val="Body Text Indent"/>
    <w:basedOn w:val="Normal"/>
    <w:link w:val="BodyTextIndentChar"/>
    <w:uiPriority w:val="98"/>
    <w:semiHidden/>
    <w:rsid w:val="00664D31"/>
    <w:pPr>
      <w:spacing w:after="120"/>
      <w:ind w:left="283"/>
    </w:pPr>
  </w:style>
  <w:style w:type="character" w:customStyle="1" w:styleId="BodyTextIndentChar">
    <w:name w:val="Body Text Indent Char"/>
    <w:basedOn w:val="DefaultParagraphFont"/>
    <w:link w:val="BodyTextIndent"/>
    <w:uiPriority w:val="98"/>
    <w:semiHidden/>
    <w:rsid w:val="00664D31"/>
    <w:rPr>
      <w:sz w:val="24"/>
      <w:szCs w:val="24"/>
    </w:rPr>
  </w:style>
  <w:style w:type="paragraph" w:styleId="BodyTextFirstIndent2">
    <w:name w:val="Body Text First Indent 2"/>
    <w:basedOn w:val="BodyTextIndent"/>
    <w:link w:val="BodyTextFirstIndent2Char"/>
    <w:uiPriority w:val="98"/>
    <w:semiHidden/>
    <w:rsid w:val="00664D31"/>
    <w:pPr>
      <w:spacing w:after="0"/>
      <w:ind w:left="360" w:firstLine="360"/>
    </w:pPr>
  </w:style>
  <w:style w:type="character" w:customStyle="1" w:styleId="BodyTextFirstIndent2Char">
    <w:name w:val="Body Text First Indent 2 Char"/>
    <w:basedOn w:val="BodyTextIndentChar"/>
    <w:link w:val="BodyTextFirstIndent2"/>
    <w:uiPriority w:val="98"/>
    <w:semiHidden/>
    <w:rsid w:val="00664D31"/>
    <w:rPr>
      <w:sz w:val="24"/>
      <w:szCs w:val="24"/>
    </w:rPr>
  </w:style>
  <w:style w:type="paragraph" w:styleId="BodyTextIndent2">
    <w:name w:val="Body Text Indent 2"/>
    <w:basedOn w:val="Normal"/>
    <w:link w:val="BodyTextIndent2Char"/>
    <w:uiPriority w:val="98"/>
    <w:semiHidden/>
    <w:rsid w:val="00664D31"/>
    <w:pPr>
      <w:spacing w:after="120" w:line="480" w:lineRule="auto"/>
      <w:ind w:left="283"/>
    </w:pPr>
  </w:style>
  <w:style w:type="character" w:customStyle="1" w:styleId="BodyTextIndent2Char">
    <w:name w:val="Body Text Indent 2 Char"/>
    <w:basedOn w:val="DefaultParagraphFont"/>
    <w:link w:val="BodyTextIndent2"/>
    <w:uiPriority w:val="98"/>
    <w:semiHidden/>
    <w:rsid w:val="00664D31"/>
    <w:rPr>
      <w:sz w:val="24"/>
      <w:szCs w:val="24"/>
    </w:rPr>
  </w:style>
  <w:style w:type="paragraph" w:styleId="BodyTextIndent3">
    <w:name w:val="Body Text Indent 3"/>
    <w:basedOn w:val="Normal"/>
    <w:link w:val="BodyTextIndent3Char"/>
    <w:uiPriority w:val="98"/>
    <w:semiHidden/>
    <w:rsid w:val="00664D3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64D31"/>
    <w:rPr>
      <w:sz w:val="16"/>
      <w:szCs w:val="16"/>
    </w:rPr>
  </w:style>
  <w:style w:type="paragraph" w:styleId="Caption">
    <w:name w:val="caption"/>
    <w:basedOn w:val="Normal"/>
    <w:next w:val="Normal"/>
    <w:uiPriority w:val="98"/>
    <w:semiHidden/>
    <w:qFormat/>
    <w:rsid w:val="00664D31"/>
    <w:pPr>
      <w:spacing w:after="200"/>
    </w:pPr>
    <w:rPr>
      <w:b/>
      <w:bCs/>
      <w:color w:val="0072BC" w:themeColor="accent1"/>
      <w:sz w:val="18"/>
      <w:szCs w:val="18"/>
    </w:rPr>
  </w:style>
  <w:style w:type="paragraph" w:styleId="Closing">
    <w:name w:val="Closing"/>
    <w:basedOn w:val="Normal"/>
    <w:link w:val="ClosingChar"/>
    <w:uiPriority w:val="98"/>
    <w:semiHidden/>
    <w:rsid w:val="00664D31"/>
    <w:pPr>
      <w:ind w:left="4252"/>
    </w:pPr>
  </w:style>
  <w:style w:type="character" w:customStyle="1" w:styleId="ClosingChar">
    <w:name w:val="Closing Char"/>
    <w:basedOn w:val="DefaultParagraphFont"/>
    <w:link w:val="Closing"/>
    <w:uiPriority w:val="98"/>
    <w:semiHidden/>
    <w:rsid w:val="00664D31"/>
    <w:rPr>
      <w:sz w:val="24"/>
      <w:szCs w:val="24"/>
    </w:rPr>
  </w:style>
  <w:style w:type="table" w:styleId="ColorfulGrid">
    <w:name w:val="Colorful Grid"/>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64D31"/>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64D31"/>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64D31"/>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64D31"/>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64D31"/>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664D31"/>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64D31"/>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64D31"/>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64D3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64D3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64D3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64D31"/>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664D31"/>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64D3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64D3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664D31"/>
    <w:rPr>
      <w:sz w:val="16"/>
      <w:szCs w:val="16"/>
    </w:rPr>
  </w:style>
  <w:style w:type="paragraph" w:styleId="CommentText">
    <w:name w:val="annotation text"/>
    <w:basedOn w:val="Normal"/>
    <w:link w:val="CommentTextChar"/>
    <w:uiPriority w:val="98"/>
    <w:semiHidden/>
    <w:rsid w:val="00664D31"/>
    <w:rPr>
      <w:sz w:val="20"/>
      <w:szCs w:val="20"/>
    </w:rPr>
  </w:style>
  <w:style w:type="character" w:customStyle="1" w:styleId="CommentTextChar">
    <w:name w:val="Comment Text Char"/>
    <w:basedOn w:val="DefaultParagraphFont"/>
    <w:link w:val="CommentText"/>
    <w:uiPriority w:val="98"/>
    <w:semiHidden/>
    <w:rsid w:val="00664D31"/>
    <w:rPr>
      <w:sz w:val="20"/>
      <w:szCs w:val="20"/>
    </w:rPr>
  </w:style>
  <w:style w:type="paragraph" w:styleId="CommentSubject">
    <w:name w:val="annotation subject"/>
    <w:basedOn w:val="CommentText"/>
    <w:next w:val="CommentText"/>
    <w:link w:val="CommentSubjectChar"/>
    <w:uiPriority w:val="98"/>
    <w:semiHidden/>
    <w:rsid w:val="00664D31"/>
    <w:rPr>
      <w:b/>
      <w:bCs/>
    </w:rPr>
  </w:style>
  <w:style w:type="character" w:customStyle="1" w:styleId="CommentSubjectChar">
    <w:name w:val="Comment Subject Char"/>
    <w:basedOn w:val="CommentTextChar"/>
    <w:link w:val="CommentSubject"/>
    <w:uiPriority w:val="98"/>
    <w:semiHidden/>
    <w:rsid w:val="00664D31"/>
    <w:rPr>
      <w:b/>
      <w:bCs/>
      <w:sz w:val="20"/>
      <w:szCs w:val="20"/>
    </w:rPr>
  </w:style>
  <w:style w:type="table" w:styleId="DarkList">
    <w:name w:val="Dark List"/>
    <w:basedOn w:val="TableNormal"/>
    <w:uiPriority w:val="70"/>
    <w:semiHidden/>
    <w:rsid w:val="00664D31"/>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64D31"/>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64D31"/>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64D31"/>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664D31"/>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64D31"/>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64D31"/>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64D31"/>
  </w:style>
  <w:style w:type="character" w:customStyle="1" w:styleId="DateChar">
    <w:name w:val="Date Char"/>
    <w:basedOn w:val="DefaultParagraphFont"/>
    <w:link w:val="Date"/>
    <w:uiPriority w:val="98"/>
    <w:semiHidden/>
    <w:rsid w:val="00664D31"/>
    <w:rPr>
      <w:sz w:val="24"/>
      <w:szCs w:val="24"/>
    </w:rPr>
  </w:style>
  <w:style w:type="paragraph" w:styleId="DocumentMap">
    <w:name w:val="Document Map"/>
    <w:basedOn w:val="Normal"/>
    <w:link w:val="DocumentMapChar"/>
    <w:uiPriority w:val="98"/>
    <w:semiHidden/>
    <w:rsid w:val="00664D31"/>
    <w:rPr>
      <w:rFonts w:ascii="Tahoma" w:hAnsi="Tahoma" w:cs="Tahoma"/>
      <w:sz w:val="16"/>
      <w:szCs w:val="16"/>
    </w:rPr>
  </w:style>
  <w:style w:type="character" w:customStyle="1" w:styleId="DocumentMapChar">
    <w:name w:val="Document Map Char"/>
    <w:basedOn w:val="DefaultParagraphFont"/>
    <w:link w:val="DocumentMap"/>
    <w:uiPriority w:val="98"/>
    <w:semiHidden/>
    <w:rsid w:val="00664D31"/>
    <w:rPr>
      <w:rFonts w:ascii="Tahoma" w:hAnsi="Tahoma" w:cs="Tahoma"/>
      <w:sz w:val="16"/>
      <w:szCs w:val="16"/>
    </w:rPr>
  </w:style>
  <w:style w:type="paragraph" w:styleId="E-mailSignature">
    <w:name w:val="E-mail Signature"/>
    <w:basedOn w:val="Normal"/>
    <w:link w:val="E-mailSignatureChar"/>
    <w:uiPriority w:val="98"/>
    <w:semiHidden/>
    <w:rsid w:val="00664D31"/>
  </w:style>
  <w:style w:type="character" w:customStyle="1" w:styleId="E-mailSignatureChar">
    <w:name w:val="E-mail Signature Char"/>
    <w:basedOn w:val="DefaultParagraphFont"/>
    <w:link w:val="E-mailSignature"/>
    <w:uiPriority w:val="98"/>
    <w:semiHidden/>
    <w:rsid w:val="00664D31"/>
    <w:rPr>
      <w:sz w:val="24"/>
      <w:szCs w:val="24"/>
    </w:rPr>
  </w:style>
  <w:style w:type="character" w:styleId="EndnoteReference">
    <w:name w:val="endnote reference"/>
    <w:basedOn w:val="DefaultParagraphFont"/>
    <w:uiPriority w:val="98"/>
    <w:semiHidden/>
    <w:rsid w:val="00664D31"/>
    <w:rPr>
      <w:vertAlign w:val="superscript"/>
    </w:rPr>
  </w:style>
  <w:style w:type="paragraph" w:styleId="EndnoteText">
    <w:name w:val="endnote text"/>
    <w:basedOn w:val="Normal"/>
    <w:link w:val="EndnoteTextChar"/>
    <w:uiPriority w:val="98"/>
    <w:semiHidden/>
    <w:rsid w:val="00664D31"/>
    <w:rPr>
      <w:sz w:val="20"/>
      <w:szCs w:val="20"/>
    </w:rPr>
  </w:style>
  <w:style w:type="character" w:customStyle="1" w:styleId="EndnoteTextChar">
    <w:name w:val="Endnote Text Char"/>
    <w:basedOn w:val="DefaultParagraphFont"/>
    <w:link w:val="EndnoteText"/>
    <w:uiPriority w:val="98"/>
    <w:semiHidden/>
    <w:rsid w:val="00664D31"/>
    <w:rPr>
      <w:sz w:val="20"/>
      <w:szCs w:val="20"/>
    </w:rPr>
  </w:style>
  <w:style w:type="paragraph" w:styleId="EnvelopeAddress">
    <w:name w:val="envelope address"/>
    <w:basedOn w:val="Normal"/>
    <w:uiPriority w:val="98"/>
    <w:semiHidden/>
    <w:rsid w:val="00664D3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64D3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64D31"/>
    <w:rPr>
      <w:color w:val="7030A0" w:themeColor="followedHyperlink"/>
      <w:u w:val="single"/>
    </w:rPr>
  </w:style>
  <w:style w:type="character" w:styleId="HTMLAcronym">
    <w:name w:val="HTML Acronym"/>
    <w:basedOn w:val="DefaultParagraphFont"/>
    <w:uiPriority w:val="98"/>
    <w:semiHidden/>
    <w:rsid w:val="00664D31"/>
  </w:style>
  <w:style w:type="paragraph" w:styleId="HTMLAddress">
    <w:name w:val="HTML Address"/>
    <w:basedOn w:val="Normal"/>
    <w:link w:val="HTMLAddressChar"/>
    <w:uiPriority w:val="98"/>
    <w:semiHidden/>
    <w:rsid w:val="00664D31"/>
    <w:rPr>
      <w:i/>
      <w:iCs/>
    </w:rPr>
  </w:style>
  <w:style w:type="character" w:customStyle="1" w:styleId="HTMLAddressChar">
    <w:name w:val="HTML Address Char"/>
    <w:basedOn w:val="DefaultParagraphFont"/>
    <w:link w:val="HTMLAddress"/>
    <w:uiPriority w:val="98"/>
    <w:semiHidden/>
    <w:rsid w:val="00664D31"/>
    <w:rPr>
      <w:i/>
      <w:iCs/>
      <w:sz w:val="24"/>
      <w:szCs w:val="24"/>
    </w:rPr>
  </w:style>
  <w:style w:type="character" w:styleId="HTMLCite">
    <w:name w:val="HTML Cite"/>
    <w:basedOn w:val="DefaultParagraphFont"/>
    <w:uiPriority w:val="98"/>
    <w:semiHidden/>
    <w:rsid w:val="00664D31"/>
    <w:rPr>
      <w:i/>
      <w:iCs/>
    </w:rPr>
  </w:style>
  <w:style w:type="character" w:styleId="HTMLCode">
    <w:name w:val="HTML Code"/>
    <w:basedOn w:val="DefaultParagraphFont"/>
    <w:uiPriority w:val="98"/>
    <w:semiHidden/>
    <w:rsid w:val="00664D31"/>
    <w:rPr>
      <w:rFonts w:ascii="Consolas" w:hAnsi="Consolas" w:cs="Consolas"/>
      <w:sz w:val="20"/>
      <w:szCs w:val="20"/>
    </w:rPr>
  </w:style>
  <w:style w:type="character" w:styleId="HTMLDefinition">
    <w:name w:val="HTML Definition"/>
    <w:basedOn w:val="DefaultParagraphFont"/>
    <w:uiPriority w:val="98"/>
    <w:semiHidden/>
    <w:rsid w:val="00664D31"/>
    <w:rPr>
      <w:i/>
      <w:iCs/>
    </w:rPr>
  </w:style>
  <w:style w:type="character" w:styleId="HTMLKeyboard">
    <w:name w:val="HTML Keyboard"/>
    <w:basedOn w:val="DefaultParagraphFont"/>
    <w:uiPriority w:val="98"/>
    <w:semiHidden/>
    <w:rsid w:val="00664D31"/>
    <w:rPr>
      <w:rFonts w:ascii="Consolas" w:hAnsi="Consolas" w:cs="Consolas"/>
      <w:sz w:val="20"/>
      <w:szCs w:val="20"/>
    </w:rPr>
  </w:style>
  <w:style w:type="paragraph" w:styleId="HTMLPreformatted">
    <w:name w:val="HTML Preformatted"/>
    <w:basedOn w:val="Normal"/>
    <w:link w:val="HTMLPreformattedChar"/>
    <w:uiPriority w:val="98"/>
    <w:semiHidden/>
    <w:rsid w:val="00664D3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64D31"/>
    <w:rPr>
      <w:rFonts w:ascii="Consolas" w:hAnsi="Consolas" w:cs="Consolas"/>
      <w:sz w:val="20"/>
      <w:szCs w:val="20"/>
    </w:rPr>
  </w:style>
  <w:style w:type="character" w:styleId="HTMLSample">
    <w:name w:val="HTML Sample"/>
    <w:basedOn w:val="DefaultParagraphFont"/>
    <w:uiPriority w:val="98"/>
    <w:semiHidden/>
    <w:rsid w:val="00664D31"/>
    <w:rPr>
      <w:rFonts w:ascii="Consolas" w:hAnsi="Consolas" w:cs="Consolas"/>
      <w:sz w:val="24"/>
      <w:szCs w:val="24"/>
    </w:rPr>
  </w:style>
  <w:style w:type="character" w:styleId="HTMLTypewriter">
    <w:name w:val="HTML Typewriter"/>
    <w:basedOn w:val="DefaultParagraphFont"/>
    <w:uiPriority w:val="98"/>
    <w:semiHidden/>
    <w:rsid w:val="00664D31"/>
    <w:rPr>
      <w:rFonts w:ascii="Consolas" w:hAnsi="Consolas" w:cs="Consolas"/>
      <w:sz w:val="20"/>
      <w:szCs w:val="20"/>
    </w:rPr>
  </w:style>
  <w:style w:type="character" w:styleId="HTMLVariable">
    <w:name w:val="HTML Variable"/>
    <w:basedOn w:val="DefaultParagraphFont"/>
    <w:uiPriority w:val="98"/>
    <w:semiHidden/>
    <w:rsid w:val="00664D31"/>
    <w:rPr>
      <w:i/>
      <w:iCs/>
    </w:rPr>
  </w:style>
  <w:style w:type="paragraph" w:styleId="Index1">
    <w:name w:val="index 1"/>
    <w:basedOn w:val="Normal"/>
    <w:next w:val="Normal"/>
    <w:autoRedefine/>
    <w:uiPriority w:val="98"/>
    <w:semiHidden/>
    <w:rsid w:val="00664D31"/>
    <w:pPr>
      <w:ind w:left="240" w:hanging="240"/>
    </w:pPr>
  </w:style>
  <w:style w:type="paragraph" w:styleId="Index2">
    <w:name w:val="index 2"/>
    <w:basedOn w:val="Normal"/>
    <w:next w:val="Normal"/>
    <w:autoRedefine/>
    <w:uiPriority w:val="98"/>
    <w:semiHidden/>
    <w:rsid w:val="00664D31"/>
    <w:pPr>
      <w:ind w:left="480" w:hanging="240"/>
    </w:pPr>
  </w:style>
  <w:style w:type="paragraph" w:styleId="Index3">
    <w:name w:val="index 3"/>
    <w:basedOn w:val="Normal"/>
    <w:next w:val="Normal"/>
    <w:autoRedefine/>
    <w:uiPriority w:val="98"/>
    <w:semiHidden/>
    <w:rsid w:val="00664D31"/>
    <w:pPr>
      <w:ind w:left="720" w:hanging="240"/>
    </w:pPr>
  </w:style>
  <w:style w:type="paragraph" w:styleId="Index4">
    <w:name w:val="index 4"/>
    <w:basedOn w:val="Normal"/>
    <w:next w:val="Normal"/>
    <w:autoRedefine/>
    <w:uiPriority w:val="98"/>
    <w:semiHidden/>
    <w:rsid w:val="00664D31"/>
    <w:pPr>
      <w:ind w:left="960" w:hanging="240"/>
    </w:pPr>
  </w:style>
  <w:style w:type="paragraph" w:styleId="Index5">
    <w:name w:val="index 5"/>
    <w:basedOn w:val="Normal"/>
    <w:next w:val="Normal"/>
    <w:autoRedefine/>
    <w:uiPriority w:val="98"/>
    <w:semiHidden/>
    <w:rsid w:val="00664D31"/>
    <w:pPr>
      <w:ind w:left="1200" w:hanging="240"/>
    </w:pPr>
  </w:style>
  <w:style w:type="paragraph" w:styleId="Index6">
    <w:name w:val="index 6"/>
    <w:basedOn w:val="Normal"/>
    <w:next w:val="Normal"/>
    <w:autoRedefine/>
    <w:uiPriority w:val="98"/>
    <w:semiHidden/>
    <w:rsid w:val="00664D31"/>
    <w:pPr>
      <w:ind w:left="1440" w:hanging="240"/>
    </w:pPr>
  </w:style>
  <w:style w:type="paragraph" w:styleId="Index7">
    <w:name w:val="index 7"/>
    <w:basedOn w:val="Normal"/>
    <w:next w:val="Normal"/>
    <w:autoRedefine/>
    <w:uiPriority w:val="98"/>
    <w:semiHidden/>
    <w:rsid w:val="00664D31"/>
    <w:pPr>
      <w:ind w:left="1680" w:hanging="240"/>
    </w:pPr>
  </w:style>
  <w:style w:type="paragraph" w:styleId="Index8">
    <w:name w:val="index 8"/>
    <w:basedOn w:val="Normal"/>
    <w:next w:val="Normal"/>
    <w:autoRedefine/>
    <w:uiPriority w:val="98"/>
    <w:semiHidden/>
    <w:rsid w:val="00664D31"/>
    <w:pPr>
      <w:ind w:left="1920" w:hanging="240"/>
    </w:pPr>
  </w:style>
  <w:style w:type="paragraph" w:styleId="Index9">
    <w:name w:val="index 9"/>
    <w:basedOn w:val="Normal"/>
    <w:next w:val="Normal"/>
    <w:autoRedefine/>
    <w:uiPriority w:val="98"/>
    <w:semiHidden/>
    <w:rsid w:val="00664D31"/>
    <w:pPr>
      <w:ind w:left="2160" w:hanging="240"/>
    </w:pPr>
  </w:style>
  <w:style w:type="paragraph" w:styleId="IndexHeading">
    <w:name w:val="index heading"/>
    <w:basedOn w:val="Normal"/>
    <w:next w:val="Index1"/>
    <w:uiPriority w:val="98"/>
    <w:semiHidden/>
    <w:rsid w:val="00664D31"/>
    <w:rPr>
      <w:rFonts w:asciiTheme="majorHAnsi" w:eastAsiaTheme="majorEastAsia" w:hAnsiTheme="majorHAnsi" w:cstheme="majorBidi"/>
      <w:b/>
      <w:bCs/>
    </w:rPr>
  </w:style>
  <w:style w:type="table" w:styleId="LightGrid">
    <w:name w:val="Light Grid"/>
    <w:basedOn w:val="TableNormal"/>
    <w:uiPriority w:val="62"/>
    <w:semiHidden/>
    <w:rsid w:val="00664D3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64D3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64D3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64D31"/>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664D3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64D3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64D3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64D3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64D3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64D3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64D31"/>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664D3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64D3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64D3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64D3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64D3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64D3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64D31"/>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664D3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64D3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64D3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64D31"/>
  </w:style>
  <w:style w:type="paragraph" w:styleId="List">
    <w:name w:val="List"/>
    <w:basedOn w:val="Normal"/>
    <w:uiPriority w:val="98"/>
    <w:semiHidden/>
    <w:rsid w:val="00664D31"/>
    <w:pPr>
      <w:ind w:left="283" w:hanging="283"/>
      <w:contextualSpacing/>
    </w:pPr>
  </w:style>
  <w:style w:type="paragraph" w:styleId="List2">
    <w:name w:val="List 2"/>
    <w:basedOn w:val="Normal"/>
    <w:uiPriority w:val="98"/>
    <w:semiHidden/>
    <w:rsid w:val="00664D31"/>
    <w:pPr>
      <w:ind w:left="566" w:hanging="283"/>
      <w:contextualSpacing/>
    </w:pPr>
  </w:style>
  <w:style w:type="paragraph" w:styleId="List3">
    <w:name w:val="List 3"/>
    <w:basedOn w:val="Normal"/>
    <w:uiPriority w:val="98"/>
    <w:semiHidden/>
    <w:rsid w:val="00664D31"/>
    <w:pPr>
      <w:ind w:left="849" w:hanging="283"/>
      <w:contextualSpacing/>
    </w:pPr>
  </w:style>
  <w:style w:type="paragraph" w:styleId="List4">
    <w:name w:val="List 4"/>
    <w:basedOn w:val="Normal"/>
    <w:uiPriority w:val="98"/>
    <w:semiHidden/>
    <w:rsid w:val="00664D31"/>
    <w:pPr>
      <w:ind w:left="1132" w:hanging="283"/>
      <w:contextualSpacing/>
    </w:pPr>
  </w:style>
  <w:style w:type="paragraph" w:styleId="List5">
    <w:name w:val="List 5"/>
    <w:basedOn w:val="Normal"/>
    <w:uiPriority w:val="98"/>
    <w:semiHidden/>
    <w:rsid w:val="00664D31"/>
    <w:pPr>
      <w:ind w:left="1415" w:hanging="283"/>
      <w:contextualSpacing/>
    </w:pPr>
  </w:style>
  <w:style w:type="paragraph" w:styleId="ListBullet2">
    <w:name w:val="List Bullet 2"/>
    <w:basedOn w:val="Normal"/>
    <w:uiPriority w:val="98"/>
    <w:semiHidden/>
    <w:rsid w:val="00664D31"/>
    <w:pPr>
      <w:numPr>
        <w:numId w:val="11"/>
      </w:numPr>
      <w:contextualSpacing/>
    </w:pPr>
  </w:style>
  <w:style w:type="paragraph" w:styleId="ListBullet4">
    <w:name w:val="List Bullet 4"/>
    <w:basedOn w:val="Normal"/>
    <w:uiPriority w:val="98"/>
    <w:semiHidden/>
    <w:rsid w:val="00664D31"/>
    <w:pPr>
      <w:numPr>
        <w:numId w:val="13"/>
      </w:numPr>
      <w:contextualSpacing/>
    </w:pPr>
  </w:style>
  <w:style w:type="paragraph" w:styleId="ListBullet5">
    <w:name w:val="List Bullet 5"/>
    <w:basedOn w:val="Normal"/>
    <w:uiPriority w:val="98"/>
    <w:semiHidden/>
    <w:rsid w:val="00664D31"/>
    <w:pPr>
      <w:numPr>
        <w:numId w:val="14"/>
      </w:numPr>
      <w:contextualSpacing/>
    </w:pPr>
  </w:style>
  <w:style w:type="paragraph" w:styleId="ListContinue">
    <w:name w:val="List Continue"/>
    <w:basedOn w:val="Normal"/>
    <w:uiPriority w:val="98"/>
    <w:semiHidden/>
    <w:rsid w:val="00664D31"/>
    <w:pPr>
      <w:spacing w:after="120"/>
      <w:ind w:left="283"/>
      <w:contextualSpacing/>
    </w:pPr>
  </w:style>
  <w:style w:type="paragraph" w:styleId="ListContinue2">
    <w:name w:val="List Continue 2"/>
    <w:basedOn w:val="Normal"/>
    <w:uiPriority w:val="98"/>
    <w:semiHidden/>
    <w:rsid w:val="00664D31"/>
    <w:pPr>
      <w:spacing w:after="120"/>
      <w:ind w:left="566"/>
      <w:contextualSpacing/>
    </w:pPr>
  </w:style>
  <w:style w:type="paragraph" w:styleId="ListContinue3">
    <w:name w:val="List Continue 3"/>
    <w:basedOn w:val="Normal"/>
    <w:uiPriority w:val="98"/>
    <w:semiHidden/>
    <w:rsid w:val="00664D31"/>
    <w:pPr>
      <w:spacing w:after="120"/>
      <w:ind w:left="849"/>
      <w:contextualSpacing/>
    </w:pPr>
  </w:style>
  <w:style w:type="paragraph" w:styleId="ListContinue4">
    <w:name w:val="List Continue 4"/>
    <w:basedOn w:val="Normal"/>
    <w:uiPriority w:val="98"/>
    <w:semiHidden/>
    <w:rsid w:val="00664D31"/>
    <w:pPr>
      <w:spacing w:after="120"/>
      <w:ind w:left="1132"/>
      <w:contextualSpacing/>
    </w:pPr>
  </w:style>
  <w:style w:type="paragraph" w:styleId="ListContinue5">
    <w:name w:val="List Continue 5"/>
    <w:basedOn w:val="Normal"/>
    <w:uiPriority w:val="98"/>
    <w:semiHidden/>
    <w:rsid w:val="00664D31"/>
    <w:pPr>
      <w:spacing w:after="120"/>
      <w:ind w:left="1415"/>
      <w:contextualSpacing/>
    </w:pPr>
  </w:style>
  <w:style w:type="paragraph" w:styleId="ListNumber">
    <w:name w:val="List Number"/>
    <w:basedOn w:val="Normal"/>
    <w:uiPriority w:val="98"/>
    <w:semiHidden/>
    <w:rsid w:val="00664D31"/>
    <w:pPr>
      <w:numPr>
        <w:numId w:val="15"/>
      </w:numPr>
      <w:contextualSpacing/>
    </w:pPr>
  </w:style>
  <w:style w:type="paragraph" w:styleId="ListNumber2">
    <w:name w:val="List Number 2"/>
    <w:basedOn w:val="Normal"/>
    <w:uiPriority w:val="98"/>
    <w:semiHidden/>
    <w:rsid w:val="00664D31"/>
    <w:pPr>
      <w:numPr>
        <w:numId w:val="16"/>
      </w:numPr>
      <w:contextualSpacing/>
    </w:pPr>
  </w:style>
  <w:style w:type="paragraph" w:styleId="ListNumber3">
    <w:name w:val="List Number 3"/>
    <w:basedOn w:val="Normal"/>
    <w:uiPriority w:val="98"/>
    <w:semiHidden/>
    <w:rsid w:val="00664D31"/>
    <w:pPr>
      <w:numPr>
        <w:numId w:val="17"/>
      </w:numPr>
      <w:contextualSpacing/>
    </w:pPr>
  </w:style>
  <w:style w:type="paragraph" w:styleId="ListNumber4">
    <w:name w:val="List Number 4"/>
    <w:basedOn w:val="Normal"/>
    <w:uiPriority w:val="98"/>
    <w:semiHidden/>
    <w:rsid w:val="00664D31"/>
    <w:pPr>
      <w:numPr>
        <w:numId w:val="18"/>
      </w:numPr>
      <w:contextualSpacing/>
    </w:pPr>
  </w:style>
  <w:style w:type="paragraph" w:styleId="ListNumber5">
    <w:name w:val="List Number 5"/>
    <w:basedOn w:val="Normal"/>
    <w:uiPriority w:val="98"/>
    <w:semiHidden/>
    <w:rsid w:val="00664D31"/>
    <w:pPr>
      <w:numPr>
        <w:numId w:val="19"/>
      </w:numPr>
      <w:contextualSpacing/>
    </w:pPr>
  </w:style>
  <w:style w:type="paragraph" w:styleId="MacroText">
    <w:name w:val="macro"/>
    <w:link w:val="MacroTextChar"/>
    <w:uiPriority w:val="98"/>
    <w:semiHidden/>
    <w:rsid w:val="00664D3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64D31"/>
    <w:rPr>
      <w:rFonts w:ascii="Consolas" w:eastAsiaTheme="minorEastAsia" w:hAnsi="Consolas" w:cs="Consolas"/>
      <w:sz w:val="20"/>
      <w:szCs w:val="20"/>
    </w:rPr>
  </w:style>
  <w:style w:type="table" w:styleId="MediumGrid1">
    <w:name w:val="Medium Grid 1"/>
    <w:basedOn w:val="TableNormal"/>
    <w:uiPriority w:val="67"/>
    <w:semiHidden/>
    <w:rsid w:val="00664D3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64D3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64D3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64D31"/>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664D3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64D3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64D3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64D31"/>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664D3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64D3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64D3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64D31"/>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664D3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64D3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64D3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64D3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64D3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64D3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64D3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64D31"/>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64D3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64D3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64D3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64D3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64D3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64D31"/>
    <w:rPr>
      <w:rFonts w:asciiTheme="majorHAnsi" w:eastAsiaTheme="majorEastAsia" w:hAnsiTheme="majorHAnsi" w:cstheme="majorBidi"/>
      <w:sz w:val="24"/>
      <w:szCs w:val="24"/>
      <w:shd w:val="pct20" w:color="auto" w:fill="auto"/>
    </w:rPr>
  </w:style>
  <w:style w:type="paragraph" w:styleId="NormalWeb">
    <w:name w:val="Normal (Web)"/>
    <w:basedOn w:val="Normal"/>
    <w:uiPriority w:val="98"/>
    <w:semiHidden/>
    <w:rsid w:val="00664D31"/>
    <w:rPr>
      <w:rFonts w:ascii="Times New Roman" w:hAnsi="Times New Roman" w:cs="Times New Roman"/>
    </w:rPr>
  </w:style>
  <w:style w:type="paragraph" w:styleId="NormalIndent">
    <w:name w:val="Normal Indent"/>
    <w:basedOn w:val="Normal"/>
    <w:uiPriority w:val="98"/>
    <w:semiHidden/>
    <w:rsid w:val="00664D31"/>
    <w:pPr>
      <w:ind w:left="720"/>
    </w:pPr>
  </w:style>
  <w:style w:type="paragraph" w:styleId="NoteHeading">
    <w:name w:val="Note Heading"/>
    <w:basedOn w:val="Normal"/>
    <w:next w:val="Normal"/>
    <w:link w:val="NoteHeadingChar"/>
    <w:uiPriority w:val="98"/>
    <w:semiHidden/>
    <w:rsid w:val="00664D31"/>
  </w:style>
  <w:style w:type="character" w:customStyle="1" w:styleId="NoteHeadingChar">
    <w:name w:val="Note Heading Char"/>
    <w:basedOn w:val="DefaultParagraphFont"/>
    <w:link w:val="NoteHeading"/>
    <w:uiPriority w:val="98"/>
    <w:semiHidden/>
    <w:rsid w:val="00664D31"/>
    <w:rPr>
      <w:sz w:val="24"/>
      <w:szCs w:val="24"/>
    </w:rPr>
  </w:style>
  <w:style w:type="character" w:styleId="PlaceholderText">
    <w:name w:val="Placeholder Text"/>
    <w:basedOn w:val="DefaultParagraphFont"/>
    <w:uiPriority w:val="98"/>
    <w:semiHidden/>
    <w:rsid w:val="00664D31"/>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64D31"/>
    <w:rPr>
      <w:rFonts w:ascii="Consolas" w:hAnsi="Consolas" w:cs="Consolas"/>
      <w:sz w:val="21"/>
      <w:szCs w:val="21"/>
    </w:rPr>
  </w:style>
  <w:style w:type="character" w:customStyle="1" w:styleId="PlainTextChar">
    <w:name w:val="Plain Text Char"/>
    <w:basedOn w:val="DefaultParagraphFont"/>
    <w:link w:val="PlainText"/>
    <w:uiPriority w:val="98"/>
    <w:semiHidden/>
    <w:rsid w:val="00664D31"/>
    <w:rPr>
      <w:rFonts w:ascii="Consolas" w:hAnsi="Consolas" w:cs="Consolas"/>
      <w:sz w:val="21"/>
      <w:szCs w:val="21"/>
    </w:rPr>
  </w:style>
  <w:style w:type="paragraph" w:styleId="Salutation">
    <w:name w:val="Salutation"/>
    <w:basedOn w:val="Normal"/>
    <w:next w:val="Normal"/>
    <w:link w:val="SalutationChar"/>
    <w:uiPriority w:val="98"/>
    <w:semiHidden/>
    <w:rsid w:val="00664D31"/>
  </w:style>
  <w:style w:type="character" w:customStyle="1" w:styleId="SalutationChar">
    <w:name w:val="Salutation Char"/>
    <w:basedOn w:val="DefaultParagraphFont"/>
    <w:link w:val="Salutation"/>
    <w:uiPriority w:val="98"/>
    <w:semiHidden/>
    <w:rsid w:val="00664D31"/>
    <w:rPr>
      <w:sz w:val="24"/>
      <w:szCs w:val="24"/>
    </w:rPr>
  </w:style>
  <w:style w:type="paragraph" w:styleId="Signature">
    <w:name w:val="Signature"/>
    <w:basedOn w:val="Normal"/>
    <w:link w:val="SignatureChar"/>
    <w:uiPriority w:val="98"/>
    <w:semiHidden/>
    <w:rsid w:val="00664D31"/>
    <w:pPr>
      <w:ind w:left="4252"/>
    </w:pPr>
  </w:style>
  <w:style w:type="character" w:customStyle="1" w:styleId="SignatureChar">
    <w:name w:val="Signature Char"/>
    <w:basedOn w:val="DefaultParagraphFont"/>
    <w:link w:val="Signature"/>
    <w:uiPriority w:val="98"/>
    <w:semiHidden/>
    <w:rsid w:val="00664D31"/>
    <w:rPr>
      <w:sz w:val="24"/>
      <w:szCs w:val="24"/>
    </w:rPr>
  </w:style>
  <w:style w:type="table" w:styleId="Table3Deffects1">
    <w:name w:val="Table 3D effects 1"/>
    <w:basedOn w:val="TableNormal"/>
    <w:uiPriority w:val="99"/>
    <w:semiHidden/>
    <w:unhideWhenUsed/>
    <w:rsid w:val="00664D3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3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3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3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3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3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3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3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3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3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3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3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3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3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3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3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3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3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3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3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3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3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3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3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3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64D3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3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3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3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3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3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3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3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64D31"/>
    <w:pPr>
      <w:ind w:left="240" w:hanging="240"/>
    </w:pPr>
  </w:style>
  <w:style w:type="paragraph" w:styleId="TableofFigures">
    <w:name w:val="table of figures"/>
    <w:basedOn w:val="Normal"/>
    <w:next w:val="Normal"/>
    <w:uiPriority w:val="98"/>
    <w:semiHidden/>
    <w:rsid w:val="00664D31"/>
  </w:style>
  <w:style w:type="table" w:styleId="TableProfessional">
    <w:name w:val="Table Professional"/>
    <w:basedOn w:val="TableNormal"/>
    <w:uiPriority w:val="99"/>
    <w:semiHidden/>
    <w:unhideWhenUsed/>
    <w:rsid w:val="00664D3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3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3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3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3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64D3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3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3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3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64D3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664D3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64D3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64D31"/>
    <w:pPr>
      <w:spacing w:after="100"/>
      <w:ind w:left="1680"/>
    </w:pPr>
  </w:style>
  <w:style w:type="paragraph" w:styleId="TOC9">
    <w:name w:val="toc 9"/>
    <w:basedOn w:val="Normal"/>
    <w:next w:val="Normal"/>
    <w:autoRedefine/>
    <w:uiPriority w:val="98"/>
    <w:semiHidden/>
    <w:rsid w:val="00664D3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664D3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64D3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64D31"/>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664D3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64D31"/>
    <w:pPr>
      <w:numPr>
        <w:numId w:val="20"/>
      </w:numPr>
      <w:spacing w:before="60" w:after="60"/>
    </w:pPr>
  </w:style>
  <w:style w:type="paragraph" w:customStyle="1" w:styleId="ECHRBullet2">
    <w:name w:val="ECHR_Bullet_2"/>
    <w:aliases w:val="_Bul_2"/>
    <w:basedOn w:val="ECHRBullet1"/>
    <w:uiPriority w:val="23"/>
    <w:semiHidden/>
    <w:rsid w:val="00664D31"/>
    <w:pPr>
      <w:numPr>
        <w:ilvl w:val="1"/>
      </w:numPr>
    </w:pPr>
  </w:style>
  <w:style w:type="paragraph" w:customStyle="1" w:styleId="ECHRBullet3">
    <w:name w:val="ECHR_Bullet_3"/>
    <w:aliases w:val="_Bul_3"/>
    <w:basedOn w:val="ECHRBullet2"/>
    <w:uiPriority w:val="23"/>
    <w:semiHidden/>
    <w:rsid w:val="00664D31"/>
    <w:pPr>
      <w:numPr>
        <w:ilvl w:val="2"/>
      </w:numPr>
    </w:pPr>
  </w:style>
  <w:style w:type="paragraph" w:customStyle="1" w:styleId="ECHRBullet4">
    <w:name w:val="ECHR_Bullet_4"/>
    <w:aliases w:val="_Bul_4"/>
    <w:basedOn w:val="ECHRBullet3"/>
    <w:uiPriority w:val="23"/>
    <w:semiHidden/>
    <w:rsid w:val="00664D31"/>
    <w:pPr>
      <w:numPr>
        <w:ilvl w:val="3"/>
      </w:numPr>
    </w:pPr>
  </w:style>
  <w:style w:type="paragraph" w:customStyle="1" w:styleId="ECHRConfidential">
    <w:name w:val="ECHR_Confidential"/>
    <w:aliases w:val="_Confidential"/>
    <w:basedOn w:val="Normal"/>
    <w:next w:val="Normal"/>
    <w:uiPriority w:val="42"/>
    <w:semiHidden/>
    <w:qFormat/>
    <w:rsid w:val="00664D31"/>
    <w:pPr>
      <w:jc w:val="right"/>
    </w:pPr>
    <w:rPr>
      <w:color w:val="C00000"/>
      <w:sz w:val="20"/>
    </w:rPr>
  </w:style>
  <w:style w:type="paragraph" w:customStyle="1" w:styleId="ECHRDecisionBody">
    <w:name w:val="ECHR_Decision_Body"/>
    <w:aliases w:val="_Decision_Body"/>
    <w:basedOn w:val="NormalJustified"/>
    <w:uiPriority w:val="54"/>
    <w:semiHidden/>
    <w:rsid w:val="00664D3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64D31"/>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64D31"/>
    <w:rPr>
      <w:rFonts w:ascii="Arial" w:hAnsi="Arial"/>
      <w:i/>
      <w:color w:val="002856"/>
      <w:sz w:val="32"/>
      <w:szCs w:val="24"/>
    </w:rPr>
  </w:style>
  <w:style w:type="paragraph" w:customStyle="1" w:styleId="ECHRFooterLineLandscape">
    <w:name w:val="ECHR_Footer_Line_Landscape"/>
    <w:aliases w:val="_Footer_Line_Landscape"/>
    <w:basedOn w:val="Normal"/>
    <w:uiPriority w:val="30"/>
    <w:semiHidden/>
    <w:rsid w:val="00664D31"/>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664D31"/>
    <w:pPr>
      <w:jc w:val="right"/>
    </w:pPr>
    <w:rPr>
      <w:sz w:val="20"/>
    </w:rPr>
  </w:style>
  <w:style w:type="paragraph" w:customStyle="1" w:styleId="ECHRHeaderRefIt">
    <w:name w:val="ECHR_Header_Ref_It"/>
    <w:aliases w:val="_Ref_Ital"/>
    <w:basedOn w:val="Normal"/>
    <w:next w:val="ECHRHeaderDate"/>
    <w:uiPriority w:val="43"/>
    <w:qFormat/>
    <w:rsid w:val="00664D31"/>
    <w:pPr>
      <w:jc w:val="right"/>
    </w:pPr>
    <w:rPr>
      <w:i/>
      <w:sz w:val="20"/>
    </w:rPr>
  </w:style>
  <w:style w:type="paragraph" w:customStyle="1" w:styleId="ECHRHeading9">
    <w:name w:val="ECHR_Heading_9"/>
    <w:aliases w:val="_Head_9"/>
    <w:basedOn w:val="Heading9"/>
    <w:uiPriority w:val="17"/>
    <w:semiHidden/>
    <w:rsid w:val="00664D31"/>
    <w:pPr>
      <w:keepNext/>
      <w:keepLines/>
      <w:numPr>
        <w:ilvl w:val="8"/>
        <w:numId w:val="2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64D31"/>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64D31"/>
    <w:pPr>
      <w:numPr>
        <w:numId w:val="21"/>
      </w:numPr>
      <w:spacing w:before="60" w:after="60"/>
    </w:pPr>
  </w:style>
  <w:style w:type="paragraph" w:customStyle="1" w:styleId="ECHRNumberedList2">
    <w:name w:val="ECHR_Numbered_List_2"/>
    <w:aliases w:val="_Num_2"/>
    <w:basedOn w:val="ECHRNumberedList1"/>
    <w:uiPriority w:val="23"/>
    <w:semiHidden/>
    <w:rsid w:val="00664D31"/>
    <w:pPr>
      <w:numPr>
        <w:ilvl w:val="1"/>
      </w:numPr>
    </w:pPr>
  </w:style>
  <w:style w:type="paragraph" w:customStyle="1" w:styleId="ECHRNumberedList3">
    <w:name w:val="ECHR_Numbered_List_3"/>
    <w:aliases w:val="_Num_3"/>
    <w:basedOn w:val="ECHRNumberedList2"/>
    <w:uiPriority w:val="23"/>
    <w:semiHidden/>
    <w:rsid w:val="00664D31"/>
    <w:pPr>
      <w:numPr>
        <w:ilvl w:val="2"/>
      </w:numPr>
    </w:pPr>
  </w:style>
  <w:style w:type="paragraph" w:customStyle="1" w:styleId="ECHRParaHanging">
    <w:name w:val="ECHR_Para_Hanging"/>
    <w:aliases w:val="_Hanging"/>
    <w:basedOn w:val="NormalJustified"/>
    <w:uiPriority w:val="8"/>
    <w:semiHidden/>
    <w:qFormat/>
    <w:rsid w:val="00664D31"/>
    <w:pPr>
      <w:ind w:left="567" w:hanging="567"/>
    </w:pPr>
  </w:style>
  <w:style w:type="paragraph" w:customStyle="1" w:styleId="ECHRParaIndent">
    <w:name w:val="ECHR_Para_Indent"/>
    <w:aliases w:val="_Indent"/>
    <w:basedOn w:val="NormalJustified"/>
    <w:uiPriority w:val="7"/>
    <w:semiHidden/>
    <w:qFormat/>
    <w:rsid w:val="00664D31"/>
    <w:pPr>
      <w:spacing w:before="120" w:after="120"/>
      <w:ind w:left="284"/>
    </w:pPr>
  </w:style>
  <w:style w:type="character" w:customStyle="1" w:styleId="ECHRRed">
    <w:name w:val="ECHR_Red"/>
    <w:aliases w:val="_Red"/>
    <w:basedOn w:val="DefaultParagraphFont"/>
    <w:uiPriority w:val="15"/>
    <w:semiHidden/>
    <w:qFormat/>
    <w:rsid w:val="00664D31"/>
    <w:rPr>
      <w:color w:val="C00000" w:themeColor="accent2"/>
    </w:rPr>
  </w:style>
  <w:style w:type="paragraph" w:customStyle="1" w:styleId="DecList">
    <w:name w:val="Dec_List"/>
    <w:aliases w:val="_List"/>
    <w:basedOn w:val="JuList"/>
    <w:uiPriority w:val="22"/>
    <w:rsid w:val="00664D31"/>
    <w:pPr>
      <w:numPr>
        <w:numId w:val="0"/>
      </w:numPr>
      <w:ind w:left="284"/>
    </w:pPr>
  </w:style>
  <w:style w:type="table" w:customStyle="1" w:styleId="ECHRTable2">
    <w:name w:val="ECHR_Table_2"/>
    <w:basedOn w:val="TableNormal"/>
    <w:uiPriority w:val="99"/>
    <w:rsid w:val="00664D3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64D31"/>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664D31"/>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664D31"/>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664D31"/>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664D31"/>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664D31"/>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664D31"/>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664D31"/>
    <w:pPr>
      <w:outlineLvl w:val="0"/>
    </w:pPr>
  </w:style>
  <w:style w:type="paragraph" w:customStyle="1" w:styleId="ECHRTitleTOC1">
    <w:name w:val="ECHR_Title_TOC_1"/>
    <w:aliases w:val="_Title_L_TOC"/>
    <w:basedOn w:val="ECHRTitle1"/>
    <w:next w:val="Normal"/>
    <w:uiPriority w:val="27"/>
    <w:semiHidden/>
    <w:qFormat/>
    <w:rsid w:val="00664D31"/>
    <w:pPr>
      <w:outlineLvl w:val="0"/>
    </w:pPr>
  </w:style>
  <w:style w:type="paragraph" w:customStyle="1" w:styleId="ECHRPlaceholder">
    <w:name w:val="ECHR_Placeholder"/>
    <w:aliases w:val="_Placeholder"/>
    <w:basedOn w:val="JuSigned"/>
    <w:uiPriority w:val="31"/>
    <w:rsid w:val="00664D31"/>
    <w:rPr>
      <w:color w:val="FFFFFF"/>
    </w:rPr>
  </w:style>
  <w:style w:type="paragraph" w:customStyle="1" w:styleId="ECHRSpacer">
    <w:name w:val="ECHR_Spacer"/>
    <w:aliases w:val="_Spacer"/>
    <w:basedOn w:val="Normal"/>
    <w:uiPriority w:val="45"/>
    <w:semiHidden/>
    <w:rsid w:val="00664D31"/>
    <w:rPr>
      <w:sz w:val="4"/>
    </w:rPr>
  </w:style>
  <w:style w:type="table" w:customStyle="1" w:styleId="ECHRTableGrey">
    <w:name w:val="ECHR_Table_Grey"/>
    <w:basedOn w:val="TableNormal"/>
    <w:uiPriority w:val="99"/>
    <w:rsid w:val="00664D31"/>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664D31"/>
    <w:rPr>
      <w:color w:val="605E5C"/>
      <w:shd w:val="clear" w:color="auto" w:fill="E1DFDD"/>
    </w:rPr>
  </w:style>
  <w:style w:type="character" w:customStyle="1" w:styleId="JuParaChar">
    <w:name w:val="Ju_Para Char"/>
    <w:aliases w:val="_Para Char"/>
    <w:link w:val="JuPara"/>
    <w:uiPriority w:val="4"/>
    <w:rsid w:val="00444399"/>
    <w:rPr>
      <w:sz w:val="24"/>
      <w:szCs w:val="24"/>
    </w:rPr>
  </w:style>
  <w:style w:type="table" w:customStyle="1" w:styleId="GridTable1Light1">
    <w:name w:val="Grid Table 1 Light1"/>
    <w:basedOn w:val="TableNormal"/>
    <w:uiPriority w:val="46"/>
    <w:semiHidden/>
    <w:rsid w:val="004443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444399"/>
    <w:pPr>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Accent11">
    <w:name w:val="Grid Table 1 Light - Accent 11"/>
    <w:basedOn w:val="TableNormal"/>
    <w:uiPriority w:val="46"/>
    <w:semiHidden/>
    <w:rsid w:val="00444399"/>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444399"/>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444399"/>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444399"/>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444399"/>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444399"/>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4443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444399"/>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444399"/>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444399"/>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444399"/>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444399"/>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444399"/>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4443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4443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4443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4443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4443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4443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4443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4443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4443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4443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4443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4443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4443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4443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4443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4443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44439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44439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444399"/>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44439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44439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44439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4443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44439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44439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444399"/>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44439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44439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44439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444399"/>
    <w:rPr>
      <w:color w:val="2B579A"/>
      <w:shd w:val="clear" w:color="auto" w:fill="E1DFDD"/>
    </w:rPr>
  </w:style>
  <w:style w:type="table" w:customStyle="1" w:styleId="ListTable1Light1">
    <w:name w:val="List Table 1 Light1"/>
    <w:basedOn w:val="TableNormal"/>
    <w:uiPriority w:val="46"/>
    <w:semiHidden/>
    <w:rsid w:val="0044439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444399"/>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444399"/>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444399"/>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444399"/>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444399"/>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444399"/>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44439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444399"/>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444399"/>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444399"/>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444399"/>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444399"/>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444399"/>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4443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444399"/>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444399"/>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444399"/>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444399"/>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444399"/>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444399"/>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4443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4443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4443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4443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4443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4443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4443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44439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444399"/>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444399"/>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444399"/>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444399"/>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444399"/>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444399"/>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44439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444399"/>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444399"/>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444399"/>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444399"/>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444399"/>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444399"/>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44439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444399"/>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444399"/>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444399"/>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444399"/>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444399"/>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444399"/>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444399"/>
    <w:rPr>
      <w:color w:val="2B579A"/>
      <w:shd w:val="clear" w:color="auto" w:fill="E1DFDD"/>
    </w:rPr>
  </w:style>
  <w:style w:type="table" w:customStyle="1" w:styleId="PlainTable11">
    <w:name w:val="Plain Table 11"/>
    <w:basedOn w:val="TableNormal"/>
    <w:uiPriority w:val="41"/>
    <w:semiHidden/>
    <w:rsid w:val="004443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4443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4443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4443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4443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444399"/>
    <w:rPr>
      <w:u w:val="dotted"/>
    </w:rPr>
  </w:style>
  <w:style w:type="character" w:customStyle="1" w:styleId="SmartLink1">
    <w:name w:val="SmartLink1"/>
    <w:basedOn w:val="DefaultParagraphFont"/>
    <w:uiPriority w:val="99"/>
    <w:semiHidden/>
    <w:unhideWhenUsed/>
    <w:rsid w:val="00444399"/>
    <w:rPr>
      <w:color w:val="0000FF"/>
      <w:u w:val="single"/>
      <w:shd w:val="clear" w:color="auto" w:fill="F3F2F1"/>
    </w:rPr>
  </w:style>
  <w:style w:type="table" w:customStyle="1" w:styleId="TableGridLight1">
    <w:name w:val="Table Grid Light1"/>
    <w:basedOn w:val="TableNormal"/>
    <w:uiPriority w:val="40"/>
    <w:semiHidden/>
    <w:rsid w:val="004443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11">
    <w:name w:val="cf11"/>
    <w:basedOn w:val="DefaultParagraphFont"/>
    <w:rsid w:val="00444399"/>
    <w:rPr>
      <w:rFonts w:ascii="Segoe UI" w:hAnsi="Segoe UI" w:cs="Segoe UI" w:hint="default"/>
      <w:sz w:val="18"/>
      <w:szCs w:val="18"/>
    </w:rPr>
  </w:style>
  <w:style w:type="paragraph" w:styleId="Revision">
    <w:name w:val="Revision"/>
    <w:hidden/>
    <w:uiPriority w:val="99"/>
    <w:semiHidden/>
    <w:rsid w:val="004443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doc.echr.coe.int/e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doc.echr.coe.int/eng" TargetMode="Externa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3BB5-73D4-47EF-9514-0F794B8E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16808</Words>
  <Characters>95810</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Lenovo Ideapad 3</dc:creator>
  <cp:lastModifiedBy>Danica Djonova</cp:lastModifiedBy>
  <cp:revision>10</cp:revision>
  <dcterms:created xsi:type="dcterms:W3CDTF">2026-02-19T11:01:00Z</dcterms:created>
  <dcterms:modified xsi:type="dcterms:W3CDTF">2026-02-23T10:36:00Z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1619196</vt:lpwstr>
  </property>
  <property fmtid="{D5CDD505-2E9C-101B-9397-08002B2CF9AE}" pid="3" name="cstLanguage">
    <vt:i4>2057</vt:i4>
  </property>
  <property fmtid="{D5CDD505-2E9C-101B-9397-08002B2CF9AE}" pid="4" name="RegisteredNo">
    <vt:lpwstr>19689/21</vt:lpwstr>
  </property>
  <property fmtid="{D5CDD505-2E9C-101B-9397-08002B2CF9AE}" pid="5" name="GrammarlyDocumentId">
    <vt:lpwstr>f59c99b9-2cdf-468a-9f93-e9609ad14f30</vt:lpwstr>
  </property>
  <property fmtid="{D5CDD505-2E9C-101B-9397-08002B2CF9AE}" pid="6" name="MSIP_Label_28c922a5-a1f4-4aeb-ba12-30580b2dc78a_Enabled">
    <vt:lpwstr>true</vt:lpwstr>
  </property>
  <property fmtid="{D5CDD505-2E9C-101B-9397-08002B2CF9AE}" pid="7" name="MSIP_Label_28c922a5-a1f4-4aeb-ba12-30580b2dc78a_SetDate">
    <vt:lpwstr>2026-02-19T11:01:00Z</vt:lpwstr>
  </property>
  <property fmtid="{D5CDD505-2E9C-101B-9397-08002B2CF9AE}" pid="8" name="MSIP_Label_28c922a5-a1f4-4aeb-ba12-30580b2dc78a_Method">
    <vt:lpwstr>Standard</vt:lpwstr>
  </property>
  <property fmtid="{D5CDD505-2E9C-101B-9397-08002B2CF9AE}" pid="9" name="MSIP_Label_28c922a5-a1f4-4aeb-ba12-30580b2dc78a_Name">
    <vt:lpwstr>defa4170-0d19-0005-0004-bc88714345d2</vt:lpwstr>
  </property>
  <property fmtid="{D5CDD505-2E9C-101B-9397-08002B2CF9AE}" pid="10" name="MSIP_Label_28c922a5-a1f4-4aeb-ba12-30580b2dc78a_SiteId">
    <vt:lpwstr>f12e80a2-1558-4ba5-a100-5c03029b1340</vt:lpwstr>
  </property>
  <property fmtid="{D5CDD505-2E9C-101B-9397-08002B2CF9AE}" pid="11" name="MSIP_Label_28c922a5-a1f4-4aeb-ba12-30580b2dc78a_ActionId">
    <vt:lpwstr>a90391d2-261b-424c-8fcf-3fb1e680f10f</vt:lpwstr>
  </property>
  <property fmtid="{D5CDD505-2E9C-101B-9397-08002B2CF9AE}" pid="12" name="MSIP_Label_28c922a5-a1f4-4aeb-ba12-30580b2dc78a_ContentBits">
    <vt:lpwstr>0</vt:lpwstr>
  </property>
  <property fmtid="{D5CDD505-2E9C-101B-9397-08002B2CF9AE}" pid="13" name="MSIP_Label_28c922a5-a1f4-4aeb-ba12-30580b2dc78a_Tag">
    <vt:lpwstr>10, 3, 0, 1</vt:lpwstr>
  </property>
</Properties>
</file>