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49C9" w14:textId="77777777" w:rsidR="00D77484" w:rsidRPr="00A8496E" w:rsidRDefault="00D77484">
      <w:pPr>
        <w:rPr>
          <w:lang w:val="mk-MK"/>
        </w:rPr>
      </w:pPr>
    </w:p>
    <w:p w14:paraId="5E0081E7" w14:textId="77777777" w:rsidR="0098410D" w:rsidRPr="00A8496E" w:rsidRDefault="001E37EA" w:rsidP="00EB07FC">
      <w:pPr>
        <w:pStyle w:val="DecHTitle"/>
        <w:rPr>
          <w:lang w:val="mk-MK"/>
        </w:rPr>
      </w:pPr>
      <w:r w:rsidRPr="00A8496E">
        <w:rPr>
          <w:lang w:val="mk-MK"/>
        </w:rPr>
        <w:t xml:space="preserve">ВТОР </w:t>
      </w:r>
      <w:r w:rsidR="00860029" w:rsidRPr="00A8496E">
        <w:rPr>
          <w:lang w:val="mk-MK"/>
        </w:rPr>
        <w:t>ОД</w:t>
      </w:r>
      <w:r w:rsidRPr="00A8496E">
        <w:rPr>
          <w:lang w:val="mk-MK"/>
        </w:rPr>
        <w:t>ДЕЛ</w:t>
      </w:r>
    </w:p>
    <w:p w14:paraId="54846B9C" w14:textId="2D95AE90" w:rsidR="008E6217" w:rsidRPr="00A8496E" w:rsidRDefault="001E37EA" w:rsidP="00EB07FC">
      <w:pPr>
        <w:pStyle w:val="JuTitle"/>
        <w:rPr>
          <w:lang w:val="mk-MK"/>
        </w:rPr>
      </w:pPr>
      <w:r w:rsidRPr="00A8496E">
        <w:rPr>
          <w:color w:val="000000" w:themeColor="text1"/>
          <w:lang w:val="mk-MK"/>
        </w:rPr>
        <w:t xml:space="preserve">СЛУЧАЈ </w:t>
      </w:r>
      <w:r w:rsidR="009A3756" w:rsidRPr="00A8496E">
        <w:rPr>
          <w:color w:val="000000" w:themeColor="text1"/>
          <w:lang w:val="mk-MK"/>
        </w:rPr>
        <w:t>M.</w:t>
      </w:r>
      <w:r w:rsidR="005005B9" w:rsidRPr="00A8496E">
        <w:rPr>
          <w:color w:val="000000" w:themeColor="text1"/>
          <w:lang w:val="mk-MK"/>
        </w:rPr>
        <w:t>Л</w:t>
      </w:r>
      <w:r w:rsidR="009A3756" w:rsidRPr="00A8496E">
        <w:rPr>
          <w:color w:val="000000" w:themeColor="text1"/>
          <w:lang w:val="mk-MK"/>
        </w:rPr>
        <w:t>.</w:t>
      </w:r>
      <w:r w:rsidR="00263B6B" w:rsidRPr="00A8496E">
        <w:rPr>
          <w:lang w:val="mk-MK"/>
        </w:rPr>
        <w:t xml:space="preserve"> против СЕВЕРНА МАКЕДОНИЈА</w:t>
      </w:r>
    </w:p>
    <w:p w14:paraId="772120B3" w14:textId="679FFE83" w:rsidR="00D74888" w:rsidRPr="00A8496E" w:rsidRDefault="001E37EA" w:rsidP="00EB07FC">
      <w:pPr>
        <w:pStyle w:val="ECHRCoverTitle4"/>
        <w:rPr>
          <w:lang w:val="mk-MK"/>
        </w:rPr>
      </w:pPr>
      <w:r w:rsidRPr="00A8496E">
        <w:rPr>
          <w:lang w:val="mk-MK"/>
        </w:rPr>
        <w:t>(</w:t>
      </w:r>
      <w:r w:rsidR="0042398A" w:rsidRPr="00A8496E">
        <w:rPr>
          <w:lang w:val="mk-MK"/>
        </w:rPr>
        <w:t>Жалба</w:t>
      </w:r>
      <w:r w:rsidRPr="00A8496E">
        <w:rPr>
          <w:lang w:val="mk-MK"/>
        </w:rPr>
        <w:t xml:space="preserve"> бр. 30206/23)</w:t>
      </w:r>
    </w:p>
    <w:p w14:paraId="4CF07BD9" w14:textId="77777777" w:rsidR="0098410D" w:rsidRPr="00A8496E" w:rsidRDefault="0098410D" w:rsidP="00EB07FC">
      <w:pPr>
        <w:pStyle w:val="DecHCase"/>
        <w:rPr>
          <w:lang w:val="mk-MK"/>
        </w:rPr>
      </w:pPr>
    </w:p>
    <w:p w14:paraId="40CC0162" w14:textId="77777777" w:rsidR="00AC4CD4" w:rsidRPr="00A8496E" w:rsidRDefault="00AC4CD4" w:rsidP="00EB07FC">
      <w:pPr>
        <w:pStyle w:val="DecHCase"/>
        <w:rPr>
          <w:lang w:val="mk-MK"/>
        </w:rPr>
      </w:pPr>
    </w:p>
    <w:p w14:paraId="6D5DE65D" w14:textId="77777777" w:rsidR="0098410D" w:rsidRPr="00A8496E" w:rsidRDefault="001E37EA" w:rsidP="00EB07FC">
      <w:pPr>
        <w:pStyle w:val="DecHCase"/>
        <w:rPr>
          <w:lang w:val="mk-MK"/>
        </w:rPr>
      </w:pPr>
      <w:r w:rsidRPr="00A8496E">
        <w:rPr>
          <w:lang w:val="mk-MK"/>
        </w:rPr>
        <w:t>ПРЕСУДА</w:t>
      </w:r>
      <w:r w:rsidR="00AC4CD4" w:rsidRPr="00A8496E">
        <w:rPr>
          <w:lang w:val="mk-MK"/>
        </w:rPr>
        <w:br/>
      </w:r>
    </w:p>
    <w:p w14:paraId="465B6EDA" w14:textId="59FFA4F4" w:rsidR="00E6680F" w:rsidRPr="00A8496E" w:rsidRDefault="001E37EA" w:rsidP="00EB07FC">
      <w:pPr>
        <w:pStyle w:val="JuPara"/>
        <w:pBdr>
          <w:top w:val="single" w:sz="4" w:space="1" w:color="auto"/>
          <w:left w:val="single" w:sz="4" w:space="4" w:color="auto"/>
          <w:bottom w:val="single" w:sz="4" w:space="1" w:color="auto"/>
          <w:right w:val="single" w:sz="4" w:space="4" w:color="auto"/>
        </w:pBdr>
        <w:ind w:firstLine="0"/>
        <w:rPr>
          <w:rFonts w:cstheme="minorHAnsi"/>
          <w:sz w:val="22"/>
          <w:szCs w:val="22"/>
          <w:lang w:val="mk-MK"/>
        </w:rPr>
      </w:pPr>
      <w:r w:rsidRPr="00A8496E">
        <w:rPr>
          <w:rFonts w:cstheme="minorHAnsi"/>
          <w:sz w:val="22"/>
          <w:szCs w:val="22"/>
          <w:lang w:val="mk-MK"/>
        </w:rPr>
        <w:t xml:space="preserve">Член 8 • Семеен живот • </w:t>
      </w:r>
      <w:r w:rsidR="003D163E" w:rsidRPr="00A8496E">
        <w:rPr>
          <w:rFonts w:cstheme="minorHAnsi"/>
          <w:sz w:val="22"/>
          <w:szCs w:val="22"/>
          <w:lang w:val="mk-MK"/>
        </w:rPr>
        <w:t>Мерка за забрана</w:t>
      </w:r>
      <w:r w:rsidRPr="00A8496E">
        <w:rPr>
          <w:rFonts w:cstheme="minorHAnsi"/>
          <w:sz w:val="22"/>
          <w:szCs w:val="22"/>
          <w:lang w:val="mk-MK"/>
        </w:rPr>
        <w:t xml:space="preserve"> </w:t>
      </w:r>
      <w:r w:rsidR="00C06B47" w:rsidRPr="00A8496E">
        <w:rPr>
          <w:rFonts w:cstheme="minorHAnsi"/>
          <w:sz w:val="22"/>
          <w:szCs w:val="22"/>
          <w:lang w:val="mk-MK"/>
        </w:rPr>
        <w:t>з</w:t>
      </w:r>
      <w:r w:rsidRPr="00A8496E">
        <w:rPr>
          <w:rFonts w:cstheme="minorHAnsi"/>
          <w:sz w:val="22"/>
          <w:szCs w:val="22"/>
          <w:lang w:val="mk-MK"/>
        </w:rPr>
        <w:t xml:space="preserve">а </w:t>
      </w:r>
      <w:r w:rsidR="003D163E" w:rsidRPr="00A8496E">
        <w:rPr>
          <w:rFonts w:cstheme="minorHAnsi"/>
          <w:sz w:val="22"/>
          <w:szCs w:val="22"/>
          <w:lang w:val="mk-MK"/>
        </w:rPr>
        <w:t xml:space="preserve">приближување на </w:t>
      </w:r>
      <w:r w:rsidR="009A3756" w:rsidRPr="00A8496E">
        <w:rPr>
          <w:rFonts w:cstheme="minorHAnsi"/>
          <w:sz w:val="22"/>
          <w:szCs w:val="22"/>
          <w:lang w:val="mk-MK"/>
        </w:rPr>
        <w:t>жалителот</w:t>
      </w:r>
      <w:r w:rsidRPr="00A8496E">
        <w:rPr>
          <w:rFonts w:cstheme="minorHAnsi"/>
          <w:sz w:val="22"/>
          <w:szCs w:val="22"/>
          <w:lang w:val="mk-MK"/>
        </w:rPr>
        <w:t xml:space="preserve"> до неговата деветгодишна ќерка во </w:t>
      </w:r>
      <w:r w:rsidR="003D163E" w:rsidRPr="00A8496E">
        <w:rPr>
          <w:rFonts w:cstheme="minorHAnsi"/>
          <w:sz w:val="22"/>
          <w:szCs w:val="22"/>
          <w:lang w:val="mk-MK"/>
        </w:rPr>
        <w:t>рамки</w:t>
      </w:r>
      <w:r w:rsidRPr="00A8496E">
        <w:rPr>
          <w:rFonts w:cstheme="minorHAnsi"/>
          <w:sz w:val="22"/>
          <w:szCs w:val="22"/>
          <w:lang w:val="mk-MK"/>
        </w:rPr>
        <w:t xml:space="preserve"> на кривична постапка </w:t>
      </w:r>
      <w:r w:rsidR="003D163E" w:rsidRPr="00A8496E">
        <w:rPr>
          <w:rFonts w:cstheme="minorHAnsi"/>
          <w:sz w:val="22"/>
          <w:szCs w:val="22"/>
          <w:lang w:val="mk-MK"/>
        </w:rPr>
        <w:t xml:space="preserve">што се води </w:t>
      </w:r>
      <w:r w:rsidRPr="00A8496E">
        <w:rPr>
          <w:rFonts w:cstheme="minorHAnsi"/>
          <w:sz w:val="22"/>
          <w:szCs w:val="22"/>
          <w:lang w:val="mk-MK"/>
        </w:rPr>
        <w:t xml:space="preserve">против него </w:t>
      </w:r>
      <w:r w:rsidR="003D163E" w:rsidRPr="00A8496E">
        <w:rPr>
          <w:rFonts w:cstheme="minorHAnsi"/>
          <w:sz w:val="22"/>
          <w:szCs w:val="22"/>
          <w:lang w:val="mk-MK"/>
        </w:rPr>
        <w:t>поради</w:t>
      </w:r>
      <w:r w:rsidRPr="00A8496E">
        <w:rPr>
          <w:rFonts w:cstheme="minorHAnsi"/>
          <w:sz w:val="22"/>
          <w:szCs w:val="22"/>
          <w:lang w:val="mk-MK"/>
        </w:rPr>
        <w:t xml:space="preserve"> наводно насилство и закани врз неговата ќерка и поранешна</w:t>
      </w:r>
      <w:r w:rsidR="00C06B47" w:rsidRPr="00A8496E">
        <w:rPr>
          <w:rFonts w:cstheme="minorHAnsi"/>
          <w:sz w:val="22"/>
          <w:szCs w:val="22"/>
          <w:lang w:val="mk-MK"/>
        </w:rPr>
        <w:t>та</w:t>
      </w:r>
      <w:r w:rsidRPr="00A8496E">
        <w:rPr>
          <w:rFonts w:cstheme="minorHAnsi"/>
          <w:sz w:val="22"/>
          <w:szCs w:val="22"/>
          <w:lang w:val="mk-MK"/>
        </w:rPr>
        <w:t xml:space="preserve"> сопруга • </w:t>
      </w:r>
      <w:r w:rsidR="00C06B47" w:rsidRPr="00A8496E">
        <w:rPr>
          <w:rFonts w:cstheme="minorHAnsi"/>
          <w:sz w:val="22"/>
          <w:szCs w:val="22"/>
          <w:lang w:val="mk-MK"/>
        </w:rPr>
        <w:t xml:space="preserve">Мерката за забрана издадена од судијата на претходна постапка како мерка на претпазливост не се смета за неразумна </w:t>
      </w:r>
      <w:r w:rsidRPr="00A8496E">
        <w:rPr>
          <w:rFonts w:cstheme="minorHAnsi"/>
          <w:sz w:val="22"/>
          <w:szCs w:val="22"/>
          <w:lang w:val="mk-MK"/>
        </w:rPr>
        <w:t xml:space="preserve">• Недоволно образложение и недостаток на </w:t>
      </w:r>
      <w:r w:rsidR="002146D9" w:rsidRPr="00A8496E">
        <w:rPr>
          <w:rFonts w:cstheme="minorHAnsi"/>
          <w:sz w:val="22"/>
          <w:szCs w:val="22"/>
          <w:lang w:val="mk-MK"/>
        </w:rPr>
        <w:t>самостојна</w:t>
      </w:r>
      <w:r w:rsidRPr="00A8496E">
        <w:rPr>
          <w:rFonts w:cstheme="minorHAnsi"/>
          <w:sz w:val="22"/>
          <w:szCs w:val="22"/>
          <w:lang w:val="mk-MK"/>
        </w:rPr>
        <w:t xml:space="preserve"> и сеопфатна проценка на ризикот од страна на тричлен </w:t>
      </w:r>
      <w:r w:rsidR="00C06B47" w:rsidRPr="00A8496E">
        <w:rPr>
          <w:rFonts w:cstheme="minorHAnsi"/>
          <w:sz w:val="22"/>
          <w:szCs w:val="22"/>
          <w:lang w:val="mk-MK"/>
        </w:rPr>
        <w:t xml:space="preserve">судски </w:t>
      </w:r>
      <w:r w:rsidRPr="00A8496E">
        <w:rPr>
          <w:rFonts w:cstheme="minorHAnsi"/>
          <w:sz w:val="22"/>
          <w:szCs w:val="22"/>
          <w:lang w:val="mk-MK"/>
        </w:rPr>
        <w:t xml:space="preserve">совет </w:t>
      </w:r>
      <w:r w:rsidR="00C06B47" w:rsidRPr="00A8496E">
        <w:rPr>
          <w:rFonts w:cstheme="minorHAnsi"/>
          <w:sz w:val="22"/>
          <w:szCs w:val="22"/>
          <w:lang w:val="mk-MK"/>
        </w:rPr>
        <w:t>при потврдување на</w:t>
      </w:r>
      <w:r w:rsidRPr="00A8496E">
        <w:rPr>
          <w:rFonts w:cstheme="minorHAnsi"/>
          <w:sz w:val="22"/>
          <w:szCs w:val="22"/>
          <w:lang w:val="mk-MK"/>
        </w:rPr>
        <w:t xml:space="preserve"> </w:t>
      </w:r>
      <w:r w:rsidR="003D163E" w:rsidRPr="00A8496E">
        <w:rPr>
          <w:rFonts w:cstheme="minorHAnsi"/>
          <w:sz w:val="22"/>
          <w:szCs w:val="22"/>
          <w:lang w:val="mk-MK"/>
        </w:rPr>
        <w:t>мерката за забрана</w:t>
      </w:r>
      <w:r w:rsidRPr="00A8496E">
        <w:rPr>
          <w:rFonts w:cstheme="minorHAnsi"/>
          <w:sz w:val="22"/>
          <w:szCs w:val="22"/>
          <w:lang w:val="mk-MK"/>
        </w:rPr>
        <w:t xml:space="preserve"> по жалба • Отсуство на образложени одлуки од страна на судијата на претходна постапка во однос на задолжителното периодично преиспитување на </w:t>
      </w:r>
      <w:r w:rsidR="00FE2515" w:rsidRPr="00A8496E">
        <w:rPr>
          <w:rFonts w:cstheme="minorHAnsi"/>
          <w:sz w:val="22"/>
          <w:szCs w:val="22"/>
          <w:lang w:val="mk-MK"/>
        </w:rPr>
        <w:t>мерката за забрана</w:t>
      </w:r>
      <w:r w:rsidRPr="00A8496E">
        <w:rPr>
          <w:rFonts w:cstheme="minorHAnsi"/>
          <w:sz w:val="22"/>
          <w:szCs w:val="22"/>
          <w:lang w:val="mk-MK"/>
        </w:rPr>
        <w:t xml:space="preserve"> • Недостаток на суштинско испитување врз основа на ажурирани информации • Неуспех во вклучување</w:t>
      </w:r>
      <w:r w:rsidR="00F21F56" w:rsidRPr="00A8496E">
        <w:rPr>
          <w:rFonts w:cstheme="minorHAnsi"/>
          <w:sz w:val="22"/>
          <w:szCs w:val="22"/>
          <w:lang w:val="mk-MK"/>
        </w:rPr>
        <w:t>то</w:t>
      </w:r>
      <w:r w:rsidRPr="00A8496E">
        <w:rPr>
          <w:rFonts w:cstheme="minorHAnsi"/>
          <w:sz w:val="22"/>
          <w:szCs w:val="22"/>
          <w:lang w:val="mk-MK"/>
        </w:rPr>
        <w:t xml:space="preserve"> на </w:t>
      </w:r>
      <w:r w:rsidR="00D0468E" w:rsidRPr="00A8496E">
        <w:rPr>
          <w:rFonts w:cstheme="minorHAnsi"/>
          <w:sz w:val="22"/>
          <w:szCs w:val="22"/>
          <w:lang w:val="mk-MK"/>
        </w:rPr>
        <w:t>жалителот</w:t>
      </w:r>
      <w:r w:rsidRPr="00A8496E">
        <w:rPr>
          <w:rFonts w:cstheme="minorHAnsi"/>
          <w:sz w:val="22"/>
          <w:szCs w:val="22"/>
          <w:lang w:val="mk-MK"/>
        </w:rPr>
        <w:t xml:space="preserve"> во </w:t>
      </w:r>
      <w:r w:rsidR="00C06B47" w:rsidRPr="00A8496E">
        <w:rPr>
          <w:rFonts w:cstheme="minorHAnsi"/>
          <w:sz w:val="22"/>
          <w:szCs w:val="22"/>
          <w:lang w:val="mk-MK"/>
        </w:rPr>
        <w:t xml:space="preserve">процесот на </w:t>
      </w:r>
      <w:r w:rsidRPr="00A8496E">
        <w:rPr>
          <w:rFonts w:cstheme="minorHAnsi"/>
          <w:sz w:val="22"/>
          <w:szCs w:val="22"/>
          <w:lang w:val="mk-MK"/>
        </w:rPr>
        <w:t xml:space="preserve">преиспитување • </w:t>
      </w:r>
      <w:r w:rsidR="00F21F56" w:rsidRPr="00A8496E">
        <w:rPr>
          <w:rFonts w:cstheme="minorHAnsi"/>
          <w:sz w:val="22"/>
          <w:szCs w:val="22"/>
          <w:lang w:val="mk-MK"/>
        </w:rPr>
        <w:t>Отсуство на</w:t>
      </w:r>
      <w:r w:rsidRPr="00A8496E">
        <w:rPr>
          <w:rFonts w:cstheme="minorHAnsi"/>
          <w:sz w:val="22"/>
          <w:szCs w:val="22"/>
          <w:lang w:val="mk-MK"/>
        </w:rPr>
        <w:t xml:space="preserve"> процедурални гаранции во периодичното преиспитување што му овозмож</w:t>
      </w:r>
      <w:r w:rsidR="00F21F56" w:rsidRPr="00A8496E">
        <w:rPr>
          <w:rFonts w:cstheme="minorHAnsi"/>
          <w:sz w:val="22"/>
          <w:szCs w:val="22"/>
          <w:lang w:val="mk-MK"/>
        </w:rPr>
        <w:t>уваат</w:t>
      </w:r>
      <w:r w:rsidRPr="00A8496E">
        <w:rPr>
          <w:rFonts w:cstheme="minorHAnsi"/>
          <w:sz w:val="22"/>
          <w:szCs w:val="22"/>
          <w:lang w:val="mk-MK"/>
        </w:rPr>
        <w:t xml:space="preserve"> на </w:t>
      </w:r>
      <w:r w:rsidR="009A3756" w:rsidRPr="00A8496E">
        <w:rPr>
          <w:rFonts w:cstheme="minorHAnsi"/>
          <w:sz w:val="22"/>
          <w:szCs w:val="22"/>
          <w:lang w:val="mk-MK"/>
        </w:rPr>
        <w:t>жалителот да г</w:t>
      </w:r>
      <w:r w:rsidR="00F21F56" w:rsidRPr="00A8496E">
        <w:rPr>
          <w:rFonts w:cstheme="minorHAnsi"/>
          <w:sz w:val="22"/>
          <w:szCs w:val="22"/>
          <w:lang w:val="mk-MK"/>
        </w:rPr>
        <w:t>и</w:t>
      </w:r>
      <w:r w:rsidRPr="00A8496E">
        <w:rPr>
          <w:rFonts w:cstheme="minorHAnsi"/>
          <w:sz w:val="22"/>
          <w:szCs w:val="22"/>
          <w:lang w:val="mk-MK"/>
        </w:rPr>
        <w:t xml:space="preserve"> заштити сво</w:t>
      </w:r>
      <w:r w:rsidR="00F21F56" w:rsidRPr="00A8496E">
        <w:rPr>
          <w:rFonts w:cstheme="minorHAnsi"/>
          <w:sz w:val="22"/>
          <w:szCs w:val="22"/>
          <w:lang w:val="mk-MK"/>
        </w:rPr>
        <w:t>ите</w:t>
      </w:r>
      <w:r w:rsidRPr="00A8496E">
        <w:rPr>
          <w:rFonts w:cstheme="minorHAnsi"/>
          <w:sz w:val="22"/>
          <w:szCs w:val="22"/>
          <w:lang w:val="mk-MK"/>
        </w:rPr>
        <w:t xml:space="preserve"> интерес</w:t>
      </w:r>
      <w:r w:rsidR="00F21F56" w:rsidRPr="00A8496E">
        <w:rPr>
          <w:rFonts w:cstheme="minorHAnsi"/>
          <w:sz w:val="22"/>
          <w:szCs w:val="22"/>
          <w:lang w:val="mk-MK"/>
        </w:rPr>
        <w:t>и</w:t>
      </w:r>
      <w:r w:rsidRPr="00A8496E">
        <w:rPr>
          <w:rFonts w:cstheme="minorHAnsi"/>
          <w:sz w:val="22"/>
          <w:szCs w:val="22"/>
          <w:lang w:val="mk-MK"/>
        </w:rPr>
        <w:t xml:space="preserve"> за повторно обединување со својата ќерка</w:t>
      </w:r>
    </w:p>
    <w:p w14:paraId="3CB87EC8" w14:textId="77777777" w:rsidR="00E6680F" w:rsidRPr="00A8496E" w:rsidRDefault="00E6680F" w:rsidP="00EB07FC">
      <w:pPr>
        <w:pStyle w:val="JuPara"/>
        <w:pBdr>
          <w:top w:val="single" w:sz="4" w:space="1" w:color="auto"/>
          <w:left w:val="single" w:sz="4" w:space="4" w:color="auto"/>
          <w:bottom w:val="single" w:sz="4" w:space="1" w:color="auto"/>
          <w:right w:val="single" w:sz="4" w:space="4" w:color="auto"/>
        </w:pBdr>
        <w:ind w:firstLine="0"/>
        <w:rPr>
          <w:rFonts w:cstheme="minorHAnsi"/>
          <w:sz w:val="22"/>
          <w:szCs w:val="22"/>
          <w:lang w:val="mk-MK"/>
        </w:rPr>
      </w:pPr>
    </w:p>
    <w:p w14:paraId="0CE4937B" w14:textId="77777777" w:rsidR="00E6680F" w:rsidRPr="00A8496E" w:rsidRDefault="009A3756" w:rsidP="00EB07FC">
      <w:pPr>
        <w:pStyle w:val="JuPara"/>
        <w:pBdr>
          <w:top w:val="single" w:sz="4" w:space="1" w:color="auto"/>
          <w:left w:val="single" w:sz="4" w:space="4" w:color="auto"/>
          <w:bottom w:val="single" w:sz="4" w:space="1" w:color="auto"/>
          <w:right w:val="single" w:sz="4" w:space="4" w:color="auto"/>
        </w:pBdr>
        <w:ind w:firstLine="0"/>
        <w:jc w:val="center"/>
        <w:rPr>
          <w:rFonts w:cstheme="minorHAnsi"/>
          <w:sz w:val="18"/>
          <w:szCs w:val="18"/>
          <w:lang w:val="mk-MK"/>
        </w:rPr>
      </w:pPr>
      <w:r w:rsidRPr="00A8496E">
        <w:rPr>
          <w:rFonts w:ascii="Times New Roman" w:hAnsi="Times New Roman" w:cs="Times New Roman"/>
          <w:color w:val="000000"/>
          <w:sz w:val="18"/>
          <w:szCs w:val="18"/>
          <w:lang w:val="mk-MK"/>
        </w:rPr>
        <w:t>Изготвено од страна на Регистарот. Не го обврзува Судот.</w:t>
      </w:r>
    </w:p>
    <w:p w14:paraId="37FA7A79" w14:textId="77777777" w:rsidR="0098410D" w:rsidRPr="00A8496E" w:rsidRDefault="009A3756" w:rsidP="009A3756">
      <w:pPr>
        <w:pStyle w:val="DecHCase"/>
        <w:spacing w:after="0"/>
        <w:rPr>
          <w:lang w:val="mk-MK"/>
        </w:rPr>
      </w:pPr>
      <w:r w:rsidRPr="00A8496E">
        <w:rPr>
          <w:lang w:val="mk-MK"/>
        </w:rPr>
        <w:br/>
        <w:t>СТРАЗБУР</w:t>
      </w:r>
    </w:p>
    <w:p w14:paraId="1F3954EB" w14:textId="7097AEBD" w:rsidR="0098410D" w:rsidRPr="00A8496E" w:rsidRDefault="001E37EA" w:rsidP="009A3756">
      <w:pPr>
        <w:pStyle w:val="DecHCase"/>
        <w:spacing w:after="0"/>
        <w:rPr>
          <w:lang w:val="mk-MK"/>
        </w:rPr>
      </w:pPr>
      <w:r w:rsidRPr="00A8496E">
        <w:rPr>
          <w:rFonts w:ascii="Times New Roman" w:hAnsi="Times New Roman" w:cs="Times New Roman"/>
          <w:lang w:val="mk-MK"/>
        </w:rPr>
        <w:t>24 јуни 2025 година</w:t>
      </w:r>
    </w:p>
    <w:p w14:paraId="757B707E" w14:textId="77777777" w:rsidR="00AC4CD4" w:rsidRPr="00A8496E" w:rsidRDefault="00AC4CD4" w:rsidP="00EB07FC">
      <w:pPr>
        <w:pStyle w:val="JuPara"/>
        <w:rPr>
          <w:lang w:val="mk-MK"/>
        </w:rPr>
      </w:pPr>
    </w:p>
    <w:p w14:paraId="1B9789A9" w14:textId="7C9976F6" w:rsidR="002422B6" w:rsidRPr="00A8496E" w:rsidRDefault="001E37EA" w:rsidP="00EB07FC">
      <w:pPr>
        <w:rPr>
          <w:i/>
          <w:sz w:val="22"/>
          <w:lang w:val="mk-MK"/>
        </w:rPr>
      </w:pPr>
      <w:r w:rsidRPr="00A8496E">
        <w:rPr>
          <w:i/>
          <w:sz w:val="22"/>
          <w:lang w:val="mk-MK"/>
        </w:rPr>
        <w:t xml:space="preserve">Оваа пресуда ќе стане конечна во </w:t>
      </w:r>
      <w:r w:rsidR="005005B9" w:rsidRPr="00A8496E">
        <w:rPr>
          <w:i/>
          <w:sz w:val="22"/>
          <w:lang w:val="mk-MK"/>
        </w:rPr>
        <w:t>согласност со условите предвидени</w:t>
      </w:r>
      <w:r w:rsidRPr="00A8496E">
        <w:rPr>
          <w:i/>
          <w:sz w:val="22"/>
          <w:lang w:val="mk-MK"/>
        </w:rPr>
        <w:t xml:space="preserve"> во член 44 </w:t>
      </w:r>
      <w:r w:rsidR="005005B9" w:rsidRPr="00A8496E">
        <w:rPr>
          <w:i/>
          <w:sz w:val="22"/>
          <w:lang w:val="mk-MK"/>
        </w:rPr>
        <w:t>§</w:t>
      </w:r>
      <w:r w:rsidRPr="00A8496E">
        <w:rPr>
          <w:i/>
          <w:sz w:val="22"/>
          <w:lang w:val="mk-MK"/>
        </w:rPr>
        <w:t xml:space="preserve">2 од Конвенцијата. </w:t>
      </w:r>
      <w:r w:rsidR="005005B9" w:rsidRPr="00A8496E">
        <w:rPr>
          <w:i/>
          <w:sz w:val="22"/>
          <w:lang w:val="mk-MK"/>
        </w:rPr>
        <w:t>Истата м</w:t>
      </w:r>
      <w:r w:rsidRPr="00A8496E">
        <w:rPr>
          <w:i/>
          <w:sz w:val="22"/>
          <w:lang w:val="mk-MK"/>
        </w:rPr>
        <w:t>оже да биде предмет на редакциск</w:t>
      </w:r>
      <w:r w:rsidR="00860029" w:rsidRPr="00A8496E">
        <w:rPr>
          <w:i/>
          <w:sz w:val="22"/>
          <w:lang w:val="mk-MK"/>
        </w:rPr>
        <w:t>и измени</w:t>
      </w:r>
      <w:r w:rsidRPr="00A8496E">
        <w:rPr>
          <w:i/>
          <w:sz w:val="22"/>
          <w:lang w:val="mk-MK"/>
        </w:rPr>
        <w:t>.</w:t>
      </w:r>
    </w:p>
    <w:p w14:paraId="1F88E3DA" w14:textId="77777777" w:rsidR="0098410D" w:rsidRPr="00A8496E" w:rsidRDefault="0098410D" w:rsidP="00EB07FC">
      <w:pPr>
        <w:rPr>
          <w:lang w:val="mk-MK"/>
        </w:rPr>
        <w:sectPr w:rsidR="0098410D" w:rsidRPr="00A8496E"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6199D24C" w14:textId="2D25E504" w:rsidR="0098410D" w:rsidRPr="00A8496E" w:rsidRDefault="001E37EA" w:rsidP="00EB07FC">
      <w:pPr>
        <w:pStyle w:val="JuCase"/>
        <w:rPr>
          <w:lang w:val="mk-MK"/>
        </w:rPr>
      </w:pPr>
      <w:r w:rsidRPr="00A8496E">
        <w:rPr>
          <w:lang w:val="mk-MK"/>
        </w:rPr>
        <w:lastRenderedPageBreak/>
        <w:t xml:space="preserve">Во случајот </w:t>
      </w:r>
      <w:r w:rsidR="00D0468E" w:rsidRPr="00A8496E">
        <w:rPr>
          <w:lang w:val="mk-MK"/>
        </w:rPr>
        <w:t>М.Л.</w:t>
      </w:r>
      <w:r w:rsidRPr="00A8496E">
        <w:rPr>
          <w:lang w:val="mk-MK"/>
        </w:rPr>
        <w:t xml:space="preserve"> против Северна Македонија,</w:t>
      </w:r>
    </w:p>
    <w:p w14:paraId="65259EF9" w14:textId="343DD5AC" w:rsidR="009F4C8F" w:rsidRPr="00A8496E" w:rsidRDefault="001E37EA" w:rsidP="00EB07FC">
      <w:pPr>
        <w:pStyle w:val="JuPara"/>
        <w:rPr>
          <w:lang w:val="mk-MK"/>
        </w:rPr>
      </w:pPr>
      <w:r w:rsidRPr="00A8496E">
        <w:rPr>
          <w:lang w:val="mk-MK"/>
        </w:rPr>
        <w:t>Европскиот суд за човекови права (</w:t>
      </w:r>
      <w:r w:rsidR="00860029" w:rsidRPr="00A8496E">
        <w:rPr>
          <w:lang w:val="mk-MK"/>
        </w:rPr>
        <w:t>в</w:t>
      </w:r>
      <w:r w:rsidRPr="00A8496E">
        <w:rPr>
          <w:lang w:val="mk-MK"/>
        </w:rPr>
        <w:t xml:space="preserve">тор </w:t>
      </w:r>
      <w:r w:rsidR="00D0468E" w:rsidRPr="00A8496E">
        <w:rPr>
          <w:lang w:val="mk-MK"/>
        </w:rPr>
        <w:t>од</w:t>
      </w:r>
      <w:r w:rsidRPr="00A8496E">
        <w:rPr>
          <w:lang w:val="mk-MK"/>
        </w:rPr>
        <w:t xml:space="preserve">дел), заседавајќи во </w:t>
      </w:r>
      <w:r w:rsidR="00860029" w:rsidRPr="00A8496E">
        <w:rPr>
          <w:lang w:val="mk-MK"/>
        </w:rPr>
        <w:t>С</w:t>
      </w:r>
      <w:r w:rsidRPr="00A8496E">
        <w:rPr>
          <w:lang w:val="mk-MK"/>
        </w:rPr>
        <w:t>овет составен од:</w:t>
      </w:r>
    </w:p>
    <w:p w14:paraId="6F50AFD7" w14:textId="77777777" w:rsidR="00860029" w:rsidRPr="00A8496E" w:rsidRDefault="001E37EA" w:rsidP="00EB07FC">
      <w:pPr>
        <w:pStyle w:val="JuJudges"/>
        <w:rPr>
          <w:i/>
          <w:lang w:val="mk-MK"/>
        </w:rPr>
      </w:pPr>
      <w:r w:rsidRPr="00A8496E">
        <w:rPr>
          <w:lang w:val="mk-MK"/>
        </w:rPr>
        <w:tab/>
      </w:r>
      <w:r w:rsidR="009A3756" w:rsidRPr="00A8496E">
        <w:rPr>
          <w:lang w:val="mk-MK"/>
        </w:rPr>
        <w:t>Arnfinn Bårdsen</w:t>
      </w:r>
      <w:r w:rsidRPr="00A8496E">
        <w:rPr>
          <w:i/>
          <w:lang w:val="mk-MK"/>
        </w:rPr>
        <w:t xml:space="preserve">, </w:t>
      </w:r>
      <w:r w:rsidR="00860029" w:rsidRPr="00A8496E">
        <w:rPr>
          <w:i/>
          <w:lang w:val="mk-MK"/>
        </w:rPr>
        <w:t>П</w:t>
      </w:r>
      <w:r w:rsidRPr="00A8496E">
        <w:rPr>
          <w:i/>
          <w:lang w:val="mk-MK"/>
        </w:rPr>
        <w:t>ретседател</w:t>
      </w:r>
      <w:r w:rsidRPr="00A8496E">
        <w:rPr>
          <w:lang w:val="mk-MK"/>
        </w:rPr>
        <w:t>,</w:t>
      </w:r>
      <w:r w:rsidRPr="00A8496E">
        <w:rPr>
          <w:lang w:val="mk-MK"/>
        </w:rPr>
        <w:br/>
      </w:r>
      <w:r w:rsidRPr="00A8496E">
        <w:rPr>
          <w:lang w:val="mk-MK"/>
        </w:rPr>
        <w:tab/>
      </w:r>
      <w:r w:rsidR="00860029" w:rsidRPr="00A8496E">
        <w:rPr>
          <w:lang w:val="mk-MK"/>
        </w:rPr>
        <w:t>Saadet Yüksel</w:t>
      </w:r>
      <w:r w:rsidRPr="00A8496E">
        <w:rPr>
          <w:lang w:val="mk-MK"/>
        </w:rPr>
        <w:t>,</w:t>
      </w:r>
      <w:r w:rsidRPr="00A8496E">
        <w:rPr>
          <w:lang w:val="mk-MK"/>
        </w:rPr>
        <w:br/>
      </w:r>
      <w:r w:rsidRPr="00A8496E">
        <w:rPr>
          <w:lang w:val="mk-MK"/>
        </w:rPr>
        <w:tab/>
      </w:r>
      <w:r w:rsidR="00860029" w:rsidRPr="00A8496E">
        <w:rPr>
          <w:lang w:val="mk-MK"/>
        </w:rPr>
        <w:t>Tim Eicke</w:t>
      </w:r>
      <w:r w:rsidRPr="00A8496E">
        <w:rPr>
          <w:lang w:val="mk-MK"/>
        </w:rPr>
        <w:t>,</w:t>
      </w:r>
      <w:r w:rsidRPr="00A8496E">
        <w:rPr>
          <w:lang w:val="mk-MK"/>
        </w:rPr>
        <w:br/>
      </w:r>
      <w:r w:rsidRPr="00A8496E">
        <w:rPr>
          <w:lang w:val="mk-MK"/>
        </w:rPr>
        <w:tab/>
      </w:r>
      <w:r w:rsidR="00860029" w:rsidRPr="00A8496E">
        <w:rPr>
          <w:lang w:val="mk-MK"/>
        </w:rPr>
        <w:t>Jovan Ilievski</w:t>
      </w:r>
      <w:r w:rsidRPr="00A8496E">
        <w:rPr>
          <w:lang w:val="mk-MK"/>
        </w:rPr>
        <w:t>,</w:t>
      </w:r>
      <w:r w:rsidRPr="00A8496E">
        <w:rPr>
          <w:lang w:val="mk-MK"/>
        </w:rPr>
        <w:br/>
      </w:r>
      <w:r w:rsidRPr="00A8496E">
        <w:rPr>
          <w:lang w:val="mk-MK"/>
        </w:rPr>
        <w:tab/>
      </w:r>
      <w:r w:rsidR="00860029" w:rsidRPr="00A8496E">
        <w:rPr>
          <w:lang w:val="mk-MK"/>
        </w:rPr>
        <w:t>Gediminas Sagatys</w:t>
      </w:r>
      <w:r w:rsidRPr="00A8496E">
        <w:rPr>
          <w:lang w:val="mk-MK"/>
        </w:rPr>
        <w:t>,</w:t>
      </w:r>
      <w:r w:rsidRPr="00A8496E">
        <w:rPr>
          <w:lang w:val="mk-MK"/>
        </w:rPr>
        <w:br/>
      </w:r>
      <w:r w:rsidRPr="00A8496E">
        <w:rPr>
          <w:lang w:val="mk-MK"/>
        </w:rPr>
        <w:tab/>
      </w:r>
      <w:r w:rsidR="00860029" w:rsidRPr="00A8496E">
        <w:rPr>
          <w:lang w:val="mk-MK"/>
        </w:rPr>
        <w:t>Stéphane Pisani</w:t>
      </w:r>
      <w:r w:rsidRPr="00A8496E">
        <w:rPr>
          <w:lang w:val="mk-MK"/>
        </w:rPr>
        <w:t>,</w:t>
      </w:r>
      <w:r w:rsidRPr="00A8496E">
        <w:rPr>
          <w:lang w:val="mk-MK"/>
        </w:rPr>
        <w:br/>
      </w:r>
      <w:r w:rsidRPr="00A8496E">
        <w:rPr>
          <w:lang w:val="mk-MK"/>
        </w:rPr>
        <w:tab/>
      </w:r>
      <w:r w:rsidR="00860029" w:rsidRPr="00A8496E">
        <w:rPr>
          <w:lang w:val="mk-MK"/>
        </w:rPr>
        <w:t>Juho Lavapuro</w:t>
      </w:r>
      <w:r w:rsidRPr="00A8496E">
        <w:rPr>
          <w:i/>
          <w:lang w:val="mk-MK"/>
        </w:rPr>
        <w:t>, судии</w:t>
      </w:r>
    </w:p>
    <w:p w14:paraId="0576AED7" w14:textId="77777777" w:rsidR="00A92625" w:rsidRPr="00A8496E" w:rsidRDefault="001E37EA" w:rsidP="00EB07FC">
      <w:pPr>
        <w:pStyle w:val="JuJudges"/>
        <w:rPr>
          <w:lang w:val="mk-MK"/>
        </w:rPr>
      </w:pPr>
      <w:r w:rsidRPr="00A8496E">
        <w:rPr>
          <w:lang w:val="mk-MK"/>
        </w:rPr>
        <w:t xml:space="preserve">и </w:t>
      </w:r>
      <w:r w:rsidR="00860029" w:rsidRPr="00A8496E">
        <w:rPr>
          <w:lang w:val="mk-MK"/>
        </w:rPr>
        <w:t>Dorothee von Arnim</w:t>
      </w:r>
      <w:r w:rsidRPr="00A8496E">
        <w:rPr>
          <w:lang w:val="mk-MK"/>
        </w:rPr>
        <w:t xml:space="preserve">, </w:t>
      </w:r>
      <w:r w:rsidR="00860029" w:rsidRPr="00A8496E">
        <w:rPr>
          <w:i/>
          <w:iCs/>
          <w:lang w:val="mk-MK"/>
        </w:rPr>
        <w:t>З</w:t>
      </w:r>
      <w:r w:rsidRPr="00A8496E">
        <w:rPr>
          <w:i/>
          <w:iCs/>
          <w:lang w:val="mk-MK"/>
        </w:rPr>
        <w:t>аменик</w:t>
      </w:r>
      <w:r w:rsidR="00860029" w:rsidRPr="00A8496E">
        <w:rPr>
          <w:i/>
          <w:iCs/>
          <w:lang w:val="mk-MK"/>
        </w:rPr>
        <w:t xml:space="preserve"> секретар</w:t>
      </w:r>
      <w:r w:rsidRPr="00A8496E">
        <w:rPr>
          <w:lang w:val="mk-MK"/>
        </w:rPr>
        <w:t>,</w:t>
      </w:r>
    </w:p>
    <w:p w14:paraId="351E1897" w14:textId="026EB175" w:rsidR="00263B6B" w:rsidRPr="00A8496E" w:rsidRDefault="00860029" w:rsidP="00EB07FC">
      <w:pPr>
        <w:pStyle w:val="JuPara"/>
        <w:rPr>
          <w:lang w:val="mk-MK"/>
        </w:rPr>
      </w:pPr>
      <w:r w:rsidRPr="00A8496E">
        <w:rPr>
          <w:lang w:val="mk-MK"/>
        </w:rPr>
        <w:t xml:space="preserve">Разгледувајќи </w:t>
      </w:r>
      <w:r w:rsidR="00D0468E" w:rsidRPr="00A8496E">
        <w:rPr>
          <w:lang w:val="mk-MK"/>
        </w:rPr>
        <w:t>ги</w:t>
      </w:r>
      <w:r w:rsidRPr="00A8496E">
        <w:rPr>
          <w:lang w:val="mk-MK"/>
        </w:rPr>
        <w:t>:</w:t>
      </w:r>
    </w:p>
    <w:p w14:paraId="5EA23251" w14:textId="7452CF24" w:rsidR="00263B6B" w:rsidRPr="00A8496E" w:rsidRDefault="0042398A" w:rsidP="00EB07FC">
      <w:pPr>
        <w:pStyle w:val="JuPara"/>
        <w:rPr>
          <w:lang w:val="mk-MK"/>
        </w:rPr>
      </w:pPr>
      <w:r w:rsidRPr="00A8496E">
        <w:rPr>
          <w:lang w:val="mk-MK"/>
        </w:rPr>
        <w:t>жалбата</w:t>
      </w:r>
      <w:r w:rsidR="00860029" w:rsidRPr="00A8496E">
        <w:rPr>
          <w:lang w:val="mk-MK"/>
        </w:rPr>
        <w:t xml:space="preserve"> (бр. 30206/23) против Република Северна Македонија поднесена до Судот </w:t>
      </w:r>
      <w:r w:rsidR="00D0468E" w:rsidRPr="00A8496E">
        <w:rPr>
          <w:lang w:val="mk-MK"/>
        </w:rPr>
        <w:t>на 21 јули 2023 година, во согласност со ч</w:t>
      </w:r>
      <w:r w:rsidR="00860029" w:rsidRPr="00A8496E">
        <w:rPr>
          <w:lang w:val="mk-MK"/>
        </w:rPr>
        <w:t>лен 34 од Конвенцијата за заштита на човековите права и основните слободи („Конвенцијата“)</w:t>
      </w:r>
      <w:r w:rsidR="00D0468E" w:rsidRPr="00A8496E">
        <w:rPr>
          <w:lang w:val="mk-MK"/>
        </w:rPr>
        <w:t xml:space="preserve"> </w:t>
      </w:r>
      <w:r w:rsidR="00860029" w:rsidRPr="00A8496E">
        <w:rPr>
          <w:lang w:val="mk-MK"/>
        </w:rPr>
        <w:t xml:space="preserve">од страна на </w:t>
      </w:r>
      <w:r w:rsidR="00D0468E" w:rsidRPr="00A8496E">
        <w:rPr>
          <w:lang w:val="mk-MK"/>
        </w:rPr>
        <w:t>македонски државјанин</w:t>
      </w:r>
      <w:r w:rsidR="00860029" w:rsidRPr="00A8496E">
        <w:rPr>
          <w:lang w:val="mk-MK"/>
        </w:rPr>
        <w:t>/</w:t>
      </w:r>
      <w:r w:rsidR="00D0468E" w:rsidRPr="00A8496E">
        <w:rPr>
          <w:lang w:val="mk-MK"/>
        </w:rPr>
        <w:t>граѓанин</w:t>
      </w:r>
      <w:r w:rsidR="00860029" w:rsidRPr="00A8496E">
        <w:rPr>
          <w:lang w:val="mk-MK"/>
        </w:rPr>
        <w:t xml:space="preserve"> на Република Северна Македонија, г-дин М.Л. („жалителот“);</w:t>
      </w:r>
    </w:p>
    <w:p w14:paraId="0F7148FC" w14:textId="1CD308DA" w:rsidR="00263B6B" w:rsidRPr="00A8496E" w:rsidRDefault="001E37EA" w:rsidP="00EB07FC">
      <w:pPr>
        <w:pStyle w:val="JuPara"/>
        <w:rPr>
          <w:lang w:val="mk-MK"/>
        </w:rPr>
      </w:pPr>
      <w:r w:rsidRPr="00A8496E">
        <w:rPr>
          <w:lang w:val="mk-MK"/>
        </w:rPr>
        <w:t xml:space="preserve">одлуката да се извести Владата на Северна Македонија („Владата“) за жалбите во врска со издавањето и продолженото важење на </w:t>
      </w:r>
      <w:r w:rsidR="00FE2515" w:rsidRPr="00A8496E">
        <w:rPr>
          <w:lang w:val="mk-MK"/>
        </w:rPr>
        <w:t>мерката за забрана</w:t>
      </w:r>
      <w:r w:rsidRPr="00A8496E">
        <w:rPr>
          <w:lang w:val="mk-MK"/>
        </w:rPr>
        <w:t xml:space="preserve"> за при</w:t>
      </w:r>
      <w:r w:rsidR="00FE2515" w:rsidRPr="00A8496E">
        <w:rPr>
          <w:lang w:val="mk-MK"/>
        </w:rPr>
        <w:t>ближување</w:t>
      </w:r>
      <w:r w:rsidRPr="00A8496E">
        <w:rPr>
          <w:lang w:val="mk-MK"/>
        </w:rPr>
        <w:t xml:space="preserve"> до неговата ќерка, како и да се прогласи остатокот од </w:t>
      </w:r>
      <w:r w:rsidR="0042398A" w:rsidRPr="00A8496E">
        <w:rPr>
          <w:lang w:val="mk-MK"/>
        </w:rPr>
        <w:t>жалбата</w:t>
      </w:r>
      <w:r w:rsidRPr="00A8496E">
        <w:rPr>
          <w:lang w:val="mk-MK"/>
        </w:rPr>
        <w:t xml:space="preserve"> за недозволен;</w:t>
      </w:r>
    </w:p>
    <w:p w14:paraId="0809B32F" w14:textId="77777777" w:rsidR="00263B6B" w:rsidRPr="00A8496E" w:rsidRDefault="001E37EA" w:rsidP="00EB07FC">
      <w:pPr>
        <w:pStyle w:val="JuPara"/>
        <w:rPr>
          <w:lang w:val="mk-MK"/>
        </w:rPr>
      </w:pPr>
      <w:r w:rsidRPr="00A8496E">
        <w:rPr>
          <w:lang w:val="mk-MK"/>
        </w:rPr>
        <w:t xml:space="preserve">одлуката да не се открие името на </w:t>
      </w:r>
      <w:r w:rsidR="00860029" w:rsidRPr="00A8496E">
        <w:rPr>
          <w:lang w:val="mk-MK"/>
        </w:rPr>
        <w:t>жалителот</w:t>
      </w:r>
      <w:r w:rsidRPr="00A8496E">
        <w:rPr>
          <w:lang w:val="mk-MK"/>
        </w:rPr>
        <w:t>;</w:t>
      </w:r>
    </w:p>
    <w:p w14:paraId="772BB80F" w14:textId="77777777" w:rsidR="00263B6B" w:rsidRPr="00A8496E" w:rsidRDefault="001E37EA" w:rsidP="00EB07FC">
      <w:pPr>
        <w:pStyle w:val="JuPara"/>
        <w:rPr>
          <w:lang w:val="mk-MK"/>
        </w:rPr>
      </w:pPr>
      <w:r w:rsidRPr="00A8496E">
        <w:rPr>
          <w:lang w:val="mk-MK"/>
        </w:rPr>
        <w:t>забелешките на страните;</w:t>
      </w:r>
    </w:p>
    <w:p w14:paraId="63411B2C" w14:textId="3E8BD25C" w:rsidR="009F4C8F" w:rsidRPr="00A8496E" w:rsidRDefault="00D0468E" w:rsidP="00EB07FC">
      <w:pPr>
        <w:pStyle w:val="JuPara"/>
        <w:rPr>
          <w:lang w:val="mk-MK"/>
        </w:rPr>
      </w:pPr>
      <w:r w:rsidRPr="00A8496E">
        <w:rPr>
          <w:lang w:val="mk-MK"/>
        </w:rPr>
        <w:t xml:space="preserve">Разгледувајќи го </w:t>
      </w:r>
      <w:r w:rsidR="00E145C0" w:rsidRPr="00A8496E">
        <w:rPr>
          <w:lang w:val="mk-MK"/>
        </w:rPr>
        <w:t>случајот</w:t>
      </w:r>
      <w:r w:rsidR="001E37EA" w:rsidRPr="00A8496E">
        <w:rPr>
          <w:lang w:val="mk-MK"/>
        </w:rPr>
        <w:t xml:space="preserve"> на </w:t>
      </w:r>
      <w:r w:rsidR="00E07082" w:rsidRPr="00A8496E">
        <w:rPr>
          <w:lang w:val="mk-MK"/>
        </w:rPr>
        <w:t>нејавна</w:t>
      </w:r>
      <w:r w:rsidR="001E37EA" w:rsidRPr="00A8496E">
        <w:rPr>
          <w:lang w:val="mk-MK"/>
        </w:rPr>
        <w:t xml:space="preserve"> седница на 3 јуни 2025 година,</w:t>
      </w:r>
    </w:p>
    <w:p w14:paraId="53BC4D69" w14:textId="14389F3F" w:rsidR="009F4C8F" w:rsidRPr="00A8496E" w:rsidRDefault="002146D9" w:rsidP="00EB07FC">
      <w:pPr>
        <w:pStyle w:val="JuPara"/>
        <w:rPr>
          <w:lang w:val="mk-MK"/>
        </w:rPr>
      </w:pPr>
      <w:r w:rsidRPr="00A8496E">
        <w:rPr>
          <w:lang w:val="mk-MK"/>
        </w:rPr>
        <w:t>Ј</w:t>
      </w:r>
      <w:r w:rsidR="001E37EA" w:rsidRPr="00A8496E">
        <w:rPr>
          <w:lang w:val="mk-MK"/>
        </w:rPr>
        <w:t>а донес</w:t>
      </w:r>
      <w:r w:rsidR="00860029" w:rsidRPr="00A8496E">
        <w:rPr>
          <w:lang w:val="mk-MK"/>
        </w:rPr>
        <w:t>е</w:t>
      </w:r>
      <w:r w:rsidR="001E37EA" w:rsidRPr="00A8496E">
        <w:rPr>
          <w:lang w:val="mk-MK"/>
        </w:rPr>
        <w:t xml:space="preserve"> следната пресуда која беше </w:t>
      </w:r>
      <w:r w:rsidR="00860029" w:rsidRPr="00A8496E">
        <w:rPr>
          <w:lang w:val="mk-MK"/>
        </w:rPr>
        <w:t>усвоена на истиот</w:t>
      </w:r>
      <w:r w:rsidR="001E37EA" w:rsidRPr="00A8496E">
        <w:rPr>
          <w:lang w:val="mk-MK"/>
        </w:rPr>
        <w:t xml:space="preserve"> датум:</w:t>
      </w:r>
    </w:p>
    <w:p w14:paraId="79F29A98" w14:textId="77777777" w:rsidR="00263B6B" w:rsidRPr="00A8496E" w:rsidRDefault="001E37EA" w:rsidP="00EB07FC">
      <w:pPr>
        <w:pStyle w:val="JuHHead"/>
        <w:numPr>
          <w:ilvl w:val="0"/>
          <w:numId w:val="0"/>
        </w:numPr>
        <w:rPr>
          <w:lang w:val="mk-MK"/>
        </w:rPr>
      </w:pPr>
      <w:r w:rsidRPr="00A8496E">
        <w:rPr>
          <w:lang w:val="mk-MK"/>
        </w:rPr>
        <w:t>ВОВЕД</w:t>
      </w:r>
    </w:p>
    <w:p w14:paraId="6B21B72C" w14:textId="76B4397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w:t>
      </w:r>
      <w:r w:rsidRPr="00A8496E">
        <w:rPr>
          <w:noProof/>
          <w:lang w:val="mk-MK"/>
        </w:rPr>
        <w:fldChar w:fldCharType="end"/>
      </w:r>
      <w:r w:rsidR="00D02BB5" w:rsidRPr="00A8496E">
        <w:rPr>
          <w:noProof/>
          <w:lang w:val="mk-MK"/>
        </w:rPr>
        <w:t xml:space="preserve">. </w:t>
      </w:r>
      <w:r w:rsidR="00263B6B" w:rsidRPr="00A8496E">
        <w:rPr>
          <w:lang w:val="mk-MK"/>
        </w:rPr>
        <w:t xml:space="preserve">Случајот се однесува на </w:t>
      </w:r>
      <w:r w:rsidR="00FE2515" w:rsidRPr="00A8496E">
        <w:rPr>
          <w:lang w:val="mk-MK"/>
        </w:rPr>
        <w:t>изречена мерка за забрана</w:t>
      </w:r>
      <w:r w:rsidR="00263B6B" w:rsidRPr="00A8496E">
        <w:rPr>
          <w:lang w:val="mk-MK"/>
        </w:rPr>
        <w:t xml:space="preserve"> со која на </w:t>
      </w:r>
      <w:r w:rsidR="00D02BB5" w:rsidRPr="00A8496E">
        <w:rPr>
          <w:lang w:val="mk-MK"/>
        </w:rPr>
        <w:t>жалителот</w:t>
      </w:r>
      <w:r w:rsidR="00263B6B" w:rsidRPr="00A8496E">
        <w:rPr>
          <w:lang w:val="mk-MK"/>
        </w:rPr>
        <w:t xml:space="preserve"> му се забранува пристап до </w:t>
      </w:r>
      <w:r w:rsidR="00FE2515" w:rsidRPr="00A8496E">
        <w:rPr>
          <w:lang w:val="mk-MK"/>
        </w:rPr>
        <w:t>неговата</w:t>
      </w:r>
      <w:r w:rsidR="00263B6B" w:rsidRPr="00A8496E">
        <w:rPr>
          <w:lang w:val="mk-MK"/>
        </w:rPr>
        <w:t xml:space="preserve"> ќерка во радиус од 100 метри и посета на нејзиниот дом и училиште, како и наводниот неуспех на домашниот суд</w:t>
      </w:r>
      <w:r w:rsidR="00FE2515" w:rsidRPr="00A8496E">
        <w:rPr>
          <w:lang w:val="mk-MK"/>
        </w:rPr>
        <w:t xml:space="preserve"> редовно, на секои два месеци,</w:t>
      </w:r>
      <w:r w:rsidR="00263B6B" w:rsidRPr="00A8496E">
        <w:rPr>
          <w:lang w:val="mk-MK"/>
        </w:rPr>
        <w:t xml:space="preserve"> да ја преиспит</w:t>
      </w:r>
      <w:r w:rsidR="00FE2515" w:rsidRPr="00A8496E">
        <w:rPr>
          <w:lang w:val="mk-MK"/>
        </w:rPr>
        <w:t>ува</w:t>
      </w:r>
      <w:r w:rsidR="00263B6B" w:rsidRPr="00A8496E">
        <w:rPr>
          <w:lang w:val="mk-MK"/>
        </w:rPr>
        <w:t xml:space="preserve"> потребата од таква </w:t>
      </w:r>
      <w:r w:rsidR="00FE2515" w:rsidRPr="00A8496E">
        <w:rPr>
          <w:lang w:val="mk-MK"/>
        </w:rPr>
        <w:t>мерка за забрана</w:t>
      </w:r>
      <w:r w:rsidR="00263B6B" w:rsidRPr="00A8496E">
        <w:rPr>
          <w:lang w:val="mk-MK"/>
        </w:rPr>
        <w:t xml:space="preserve">, како што бара домашното </w:t>
      </w:r>
      <w:r w:rsidR="00FE2515" w:rsidRPr="00A8496E">
        <w:rPr>
          <w:lang w:val="mk-MK"/>
        </w:rPr>
        <w:t>законодавство</w:t>
      </w:r>
      <w:r w:rsidR="00263B6B" w:rsidRPr="00A8496E">
        <w:rPr>
          <w:lang w:val="mk-MK"/>
        </w:rPr>
        <w:t xml:space="preserve">. </w:t>
      </w:r>
      <w:r w:rsidR="00D02BB5" w:rsidRPr="00A8496E">
        <w:rPr>
          <w:lang w:val="mk-MK"/>
        </w:rPr>
        <w:t>С</w:t>
      </w:r>
      <w:r w:rsidR="00263B6B" w:rsidRPr="00A8496E">
        <w:rPr>
          <w:lang w:val="mk-MK"/>
        </w:rPr>
        <w:t>поред член 8 од Конвенцијата</w:t>
      </w:r>
      <w:r w:rsidR="00D02BB5" w:rsidRPr="00A8496E">
        <w:rPr>
          <w:lang w:val="mk-MK"/>
        </w:rPr>
        <w:t xml:space="preserve"> се покренува прашање</w:t>
      </w:r>
      <w:r w:rsidR="00DA302F" w:rsidRPr="00A8496E">
        <w:rPr>
          <w:lang w:val="mk-MK"/>
        </w:rPr>
        <w:t xml:space="preserve"> во врска со истото</w:t>
      </w:r>
      <w:r w:rsidR="00263B6B" w:rsidRPr="00A8496E">
        <w:rPr>
          <w:lang w:val="mk-MK"/>
        </w:rPr>
        <w:t>.</w:t>
      </w:r>
    </w:p>
    <w:p w14:paraId="077CF9DD" w14:textId="03E70418" w:rsidR="00263B6B" w:rsidRPr="00A8496E" w:rsidRDefault="001E37EA" w:rsidP="00EB07FC">
      <w:pPr>
        <w:pStyle w:val="JuHHead"/>
        <w:rPr>
          <w:lang w:val="mk-MK"/>
        </w:rPr>
      </w:pPr>
      <w:bookmarkStart w:id="0" w:name="_Ref200181005"/>
      <w:r w:rsidRPr="00A8496E">
        <w:rPr>
          <w:lang w:val="mk-MK"/>
        </w:rPr>
        <w:t>ФАКТИ</w:t>
      </w:r>
      <w:bookmarkEnd w:id="0"/>
    </w:p>
    <w:p w14:paraId="608A55E5" w14:textId="32B0F7C4"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w:t>
      </w:r>
      <w:r w:rsidRPr="00A8496E">
        <w:rPr>
          <w:noProof/>
          <w:lang w:val="mk-MK"/>
        </w:rPr>
        <w:fldChar w:fldCharType="end"/>
      </w:r>
      <w:r w:rsidR="00263B6B" w:rsidRPr="00A8496E">
        <w:rPr>
          <w:lang w:val="mk-MK"/>
        </w:rPr>
        <w:t xml:space="preserve">. Жалителот е роден во 1984 година и живее во Скопје. </w:t>
      </w:r>
      <w:r w:rsidR="00DA302F" w:rsidRPr="00A8496E">
        <w:rPr>
          <w:lang w:val="mk-MK"/>
        </w:rPr>
        <w:t>Тој беше застапуван од</w:t>
      </w:r>
      <w:r w:rsidR="00263B6B" w:rsidRPr="00A8496E">
        <w:rPr>
          <w:lang w:val="mk-MK"/>
        </w:rPr>
        <w:t xml:space="preserve"> г-дин Л. Јанев, адвокат кој работи во Скопје.</w:t>
      </w:r>
    </w:p>
    <w:p w14:paraId="360E1E64" w14:textId="4DC92C5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3</w:t>
      </w:r>
      <w:r w:rsidRPr="00A8496E">
        <w:rPr>
          <w:noProof/>
          <w:lang w:val="mk-MK"/>
        </w:rPr>
        <w:fldChar w:fldCharType="end"/>
      </w:r>
      <w:r w:rsidR="00D02BB5" w:rsidRPr="00A8496E">
        <w:rPr>
          <w:noProof/>
          <w:lang w:val="mk-MK"/>
        </w:rPr>
        <w:t xml:space="preserve">. </w:t>
      </w:r>
      <w:r w:rsidR="00263B6B" w:rsidRPr="00A8496E">
        <w:rPr>
          <w:lang w:val="mk-MK"/>
        </w:rPr>
        <w:t xml:space="preserve">Владата беше застапувана од нејзиниот </w:t>
      </w:r>
      <w:r w:rsidR="00A8496E">
        <w:rPr>
          <w:lang w:val="mk-MK"/>
        </w:rPr>
        <w:t>застапник</w:t>
      </w:r>
      <w:r w:rsidR="00263B6B" w:rsidRPr="00A8496E">
        <w:rPr>
          <w:lang w:val="mk-MK"/>
        </w:rPr>
        <w:t>, г-ѓа Д. Џонова.</w:t>
      </w:r>
    </w:p>
    <w:p w14:paraId="56B0A0E4" w14:textId="16E2D8BA"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w:t>
      </w:r>
      <w:r w:rsidRPr="00A8496E">
        <w:rPr>
          <w:noProof/>
          <w:lang w:val="mk-MK"/>
        </w:rPr>
        <w:fldChar w:fldCharType="end"/>
      </w:r>
      <w:r w:rsidR="00D02BB5" w:rsidRPr="00A8496E">
        <w:rPr>
          <w:noProof/>
          <w:lang w:val="mk-MK"/>
        </w:rPr>
        <w:t xml:space="preserve">. </w:t>
      </w:r>
      <w:r w:rsidR="00263B6B" w:rsidRPr="00A8496E">
        <w:rPr>
          <w:lang w:val="mk-MK"/>
        </w:rPr>
        <w:t>Фактите од случајот мож</w:t>
      </w:r>
      <w:r w:rsidR="00D76DDE" w:rsidRPr="00A8496E">
        <w:rPr>
          <w:lang w:val="mk-MK"/>
        </w:rPr>
        <w:t>е</w:t>
      </w:r>
      <w:r w:rsidR="00263B6B" w:rsidRPr="00A8496E">
        <w:rPr>
          <w:lang w:val="mk-MK"/>
        </w:rPr>
        <w:t xml:space="preserve"> да се сумираат на следниов начин.</w:t>
      </w:r>
    </w:p>
    <w:p w14:paraId="51193E5E" w14:textId="77777777" w:rsidR="00263B6B" w:rsidRPr="00A8496E" w:rsidRDefault="001E37EA" w:rsidP="00EB07FC">
      <w:pPr>
        <w:pStyle w:val="JuHIRoman"/>
        <w:rPr>
          <w:lang w:val="mk-MK"/>
        </w:rPr>
      </w:pPr>
      <w:r w:rsidRPr="00A8496E">
        <w:rPr>
          <w:lang w:val="mk-MK"/>
        </w:rPr>
        <w:lastRenderedPageBreak/>
        <w:t>Позадина на случајот и постапка за старателство и права за контакт</w:t>
      </w:r>
    </w:p>
    <w:p w14:paraId="507A796F" w14:textId="0475E64E"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w:t>
      </w:r>
      <w:r w:rsidRPr="00A8496E">
        <w:rPr>
          <w:noProof/>
          <w:lang w:val="mk-MK"/>
        </w:rPr>
        <w:fldChar w:fldCharType="end"/>
      </w:r>
      <w:r w:rsidR="0026302A" w:rsidRPr="00A8496E">
        <w:rPr>
          <w:noProof/>
          <w:lang w:val="mk-MK"/>
        </w:rPr>
        <w:t xml:space="preserve">. </w:t>
      </w:r>
      <w:r w:rsidR="00263B6B" w:rsidRPr="00A8496E">
        <w:rPr>
          <w:lang w:val="mk-MK"/>
        </w:rPr>
        <w:t xml:space="preserve">Во јули 2013 година, </w:t>
      </w:r>
      <w:r w:rsidR="0026302A" w:rsidRPr="00A8496E">
        <w:rPr>
          <w:lang w:val="mk-MK"/>
        </w:rPr>
        <w:t>жалителот</w:t>
      </w:r>
      <w:r w:rsidR="00263B6B" w:rsidRPr="00A8496E">
        <w:rPr>
          <w:lang w:val="mk-MK"/>
        </w:rPr>
        <w:t xml:space="preserve"> се оженил со Д.Б.Л. („мајката“). Во декември 2013 година, се родила нивната ќерка Д. Во декември 2021 година, </w:t>
      </w:r>
      <w:r w:rsidR="0026302A" w:rsidRPr="00A8496E">
        <w:rPr>
          <w:lang w:val="mk-MK"/>
        </w:rPr>
        <w:t>жалителот</w:t>
      </w:r>
      <w:r w:rsidR="00263B6B" w:rsidRPr="00A8496E">
        <w:rPr>
          <w:lang w:val="mk-MK"/>
        </w:rPr>
        <w:t xml:space="preserve"> поднел барање за развод и побарал старателство над Д.</w:t>
      </w:r>
    </w:p>
    <w:p w14:paraId="059176A3" w14:textId="146FA20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w:t>
      </w:r>
      <w:r w:rsidRPr="00A8496E">
        <w:rPr>
          <w:noProof/>
          <w:lang w:val="mk-MK"/>
        </w:rPr>
        <w:fldChar w:fldCharType="end"/>
      </w:r>
      <w:r w:rsidR="0026302A" w:rsidRPr="00A8496E">
        <w:rPr>
          <w:noProof/>
          <w:lang w:val="mk-MK"/>
        </w:rPr>
        <w:t xml:space="preserve">. </w:t>
      </w:r>
      <w:r w:rsidR="00263B6B" w:rsidRPr="00A8496E">
        <w:rPr>
          <w:lang w:val="mk-MK"/>
        </w:rPr>
        <w:t xml:space="preserve">На 10 март 2022 година, Центарот за социјална работа („Центарот“) издаде мислење со кое препорача на </w:t>
      </w:r>
      <w:r w:rsidR="0026302A" w:rsidRPr="00A8496E">
        <w:rPr>
          <w:lang w:val="mk-MK"/>
        </w:rPr>
        <w:t>жалителот</w:t>
      </w:r>
      <w:r w:rsidR="00263B6B" w:rsidRPr="00A8496E">
        <w:rPr>
          <w:lang w:val="mk-MK"/>
        </w:rPr>
        <w:t xml:space="preserve"> да му се додели старателство над Д.</w:t>
      </w:r>
    </w:p>
    <w:p w14:paraId="3881007D" w14:textId="16510E8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w:t>
      </w:r>
      <w:r w:rsidRPr="00A8496E">
        <w:rPr>
          <w:noProof/>
          <w:lang w:val="mk-MK"/>
        </w:rPr>
        <w:fldChar w:fldCharType="end"/>
      </w:r>
      <w:r w:rsidR="0026302A" w:rsidRPr="00A8496E">
        <w:rPr>
          <w:noProof/>
          <w:lang w:val="mk-MK"/>
        </w:rPr>
        <w:t xml:space="preserve">. </w:t>
      </w:r>
      <w:r w:rsidR="00263B6B" w:rsidRPr="00A8496E">
        <w:rPr>
          <w:lang w:val="mk-MK"/>
        </w:rPr>
        <w:t xml:space="preserve">Во јуни 2022 година, </w:t>
      </w:r>
      <w:r w:rsidR="0026302A" w:rsidRPr="00A8496E">
        <w:rPr>
          <w:lang w:val="mk-MK"/>
        </w:rPr>
        <w:t>жалителот</w:t>
      </w:r>
      <w:r w:rsidR="00263B6B" w:rsidRPr="00A8496E">
        <w:rPr>
          <w:lang w:val="mk-MK"/>
        </w:rPr>
        <w:t xml:space="preserve"> се иселил од семејниот стан. </w:t>
      </w:r>
      <w:r w:rsidR="008F683C" w:rsidRPr="00A8496E">
        <w:rPr>
          <w:lang w:val="mk-MK"/>
        </w:rPr>
        <w:t xml:space="preserve">Во периодот </w:t>
      </w:r>
      <w:r w:rsidR="00263B6B" w:rsidRPr="00A8496E">
        <w:rPr>
          <w:lang w:val="mk-MK"/>
        </w:rPr>
        <w:t>од јуни до октомври 2022 година, Д. престојувал</w:t>
      </w:r>
      <w:r w:rsidR="0026302A" w:rsidRPr="00A8496E">
        <w:rPr>
          <w:lang w:val="mk-MK"/>
        </w:rPr>
        <w:t>а</w:t>
      </w:r>
      <w:r w:rsidR="00263B6B" w:rsidRPr="00A8496E">
        <w:rPr>
          <w:lang w:val="mk-MK"/>
        </w:rPr>
        <w:t xml:space="preserve"> кај </w:t>
      </w:r>
      <w:r w:rsidR="0026302A" w:rsidRPr="00A8496E">
        <w:rPr>
          <w:lang w:val="mk-MK"/>
        </w:rPr>
        <w:t>жалителот</w:t>
      </w:r>
      <w:r w:rsidR="00263B6B" w:rsidRPr="00A8496E">
        <w:rPr>
          <w:lang w:val="mk-MK"/>
        </w:rPr>
        <w:t xml:space="preserve"> секоја втора </w:t>
      </w:r>
      <w:r w:rsidR="0026302A" w:rsidRPr="00A8496E">
        <w:rPr>
          <w:lang w:val="mk-MK"/>
        </w:rPr>
        <w:t>седмица</w:t>
      </w:r>
      <w:r w:rsidR="00263B6B" w:rsidRPr="00A8496E">
        <w:rPr>
          <w:lang w:val="mk-MK"/>
        </w:rPr>
        <w:t>.</w:t>
      </w:r>
    </w:p>
    <w:p w14:paraId="47FC9ADE" w14:textId="57104FFF"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 w:name="paragraph00007"/>
      <w:r w:rsidR="00402945" w:rsidRPr="00A8496E">
        <w:rPr>
          <w:noProof/>
          <w:lang w:val="mk-MK"/>
        </w:rPr>
        <w:t>8</w:t>
      </w:r>
      <w:bookmarkEnd w:id="1"/>
      <w:r w:rsidRPr="00A8496E">
        <w:rPr>
          <w:noProof/>
          <w:lang w:val="mk-MK"/>
        </w:rPr>
        <w:fldChar w:fldCharType="end"/>
      </w:r>
      <w:r w:rsidR="0026302A" w:rsidRPr="00A8496E">
        <w:rPr>
          <w:noProof/>
          <w:lang w:val="mk-MK"/>
        </w:rPr>
        <w:t xml:space="preserve">. </w:t>
      </w:r>
      <w:r w:rsidR="00263B6B" w:rsidRPr="00A8496E">
        <w:rPr>
          <w:lang w:val="mk-MK"/>
        </w:rPr>
        <w:t xml:space="preserve">На 25 октомври 2022 година, </w:t>
      </w:r>
      <w:r w:rsidR="0026302A" w:rsidRPr="00A8496E">
        <w:rPr>
          <w:lang w:val="mk-MK"/>
        </w:rPr>
        <w:t>жалителот</w:t>
      </w:r>
      <w:r w:rsidR="00263B6B" w:rsidRPr="00A8496E">
        <w:rPr>
          <w:lang w:val="mk-MK"/>
        </w:rPr>
        <w:t xml:space="preserve"> го известил Центарот дека мајката покренала кривична постапка против него (види став</w:t>
      </w:r>
      <w:r w:rsidR="0026302A" w:rsidRPr="00A8496E">
        <w:rPr>
          <w:lang w:val="mk-MK"/>
        </w:rPr>
        <w:t xml:space="preserve"> </w:t>
      </w:r>
      <w:r w:rsidR="00263B6B" w:rsidRPr="00A8496E">
        <w:rPr>
          <w:lang w:val="mk-MK"/>
        </w:rPr>
        <w:fldChar w:fldCharType="begin"/>
      </w:r>
      <w:r w:rsidR="00263B6B" w:rsidRPr="00A8496E">
        <w:rPr>
          <w:lang w:val="mk-MK"/>
        </w:rPr>
        <w:instrText xml:space="preserve"> REF paragraph00009 \h  \* CharFormat  \* MERGEFORMAT </w:instrText>
      </w:r>
      <w:r w:rsidR="00263B6B" w:rsidRPr="00A8496E">
        <w:rPr>
          <w:lang w:val="mk-MK"/>
        </w:rPr>
      </w:r>
      <w:r w:rsidR="00263B6B" w:rsidRPr="00A8496E">
        <w:rPr>
          <w:lang w:val="mk-MK"/>
        </w:rPr>
        <w:fldChar w:fldCharType="separate"/>
      </w:r>
      <w:r w:rsidR="00402945" w:rsidRPr="00A8496E">
        <w:rPr>
          <w:lang w:val="mk-MK"/>
        </w:rPr>
        <w:t>17</w:t>
      </w:r>
      <w:r w:rsidR="00263B6B" w:rsidRPr="00A8496E">
        <w:rPr>
          <w:lang w:val="mk-MK"/>
        </w:rPr>
        <w:fldChar w:fldCharType="end"/>
      </w:r>
      <w:r w:rsidR="0026302A" w:rsidRPr="00A8496E">
        <w:rPr>
          <w:lang w:val="mk-MK"/>
        </w:rPr>
        <w:t xml:space="preserve"> </w:t>
      </w:r>
      <w:r w:rsidR="00263B6B" w:rsidRPr="00A8496E">
        <w:rPr>
          <w:lang w:val="mk-MK"/>
        </w:rPr>
        <w:t xml:space="preserve">подолу) и дека </w:t>
      </w:r>
      <w:r w:rsidR="0026302A" w:rsidRPr="00A8496E">
        <w:rPr>
          <w:lang w:val="mk-MK"/>
        </w:rPr>
        <w:t xml:space="preserve">тој </w:t>
      </w:r>
      <w:r w:rsidR="00263B6B" w:rsidRPr="00A8496E">
        <w:rPr>
          <w:lang w:val="mk-MK"/>
        </w:rPr>
        <w:t xml:space="preserve">не </w:t>
      </w:r>
      <w:r w:rsidR="0026302A" w:rsidRPr="00A8496E">
        <w:rPr>
          <w:lang w:val="mk-MK"/>
        </w:rPr>
        <w:t>ја</w:t>
      </w:r>
      <w:r w:rsidR="00263B6B" w:rsidRPr="00A8496E">
        <w:rPr>
          <w:lang w:val="mk-MK"/>
        </w:rPr>
        <w:t xml:space="preserve"> видел Д. од 2 октомври 2022 година. Тој побарал да му се додели старателство над Д.</w:t>
      </w:r>
    </w:p>
    <w:p w14:paraId="40CE2039" w14:textId="0B83DB8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9</w:t>
      </w:r>
      <w:r w:rsidRPr="00A8496E">
        <w:rPr>
          <w:noProof/>
          <w:lang w:val="mk-MK"/>
        </w:rPr>
        <w:fldChar w:fldCharType="end"/>
      </w:r>
      <w:r w:rsidR="0026302A" w:rsidRPr="00A8496E">
        <w:rPr>
          <w:noProof/>
          <w:lang w:val="mk-MK"/>
        </w:rPr>
        <w:t xml:space="preserve">. </w:t>
      </w:r>
      <w:r w:rsidR="00263B6B" w:rsidRPr="00A8496E">
        <w:rPr>
          <w:lang w:val="mk-MK"/>
        </w:rPr>
        <w:t xml:space="preserve">На 23 јануари 2023 година, Центарот донесе одлука со која ги утврди правата </w:t>
      </w:r>
      <w:r w:rsidR="00C76EDC" w:rsidRPr="00A8496E">
        <w:rPr>
          <w:lang w:val="mk-MK"/>
        </w:rPr>
        <w:t xml:space="preserve">на жалителот </w:t>
      </w:r>
      <w:r w:rsidR="00263B6B" w:rsidRPr="00A8496E">
        <w:rPr>
          <w:lang w:val="mk-MK"/>
        </w:rPr>
        <w:t xml:space="preserve">за контакт </w:t>
      </w:r>
      <w:r w:rsidR="008F683C" w:rsidRPr="00A8496E">
        <w:rPr>
          <w:lang w:val="mk-MK"/>
        </w:rPr>
        <w:t>со</w:t>
      </w:r>
      <w:r w:rsidR="00263B6B" w:rsidRPr="00A8496E">
        <w:rPr>
          <w:lang w:val="mk-MK"/>
        </w:rPr>
        <w:t xml:space="preserve"> Д., </w:t>
      </w:r>
      <w:r w:rsidR="008F683C" w:rsidRPr="00A8496E">
        <w:rPr>
          <w:lang w:val="mk-MK"/>
        </w:rPr>
        <w:t>според која жалителот</w:t>
      </w:r>
      <w:r w:rsidR="00263B6B" w:rsidRPr="00A8496E">
        <w:rPr>
          <w:lang w:val="mk-MK"/>
        </w:rPr>
        <w:t xml:space="preserve"> требаше</w:t>
      </w:r>
      <w:r w:rsidR="008F683C" w:rsidRPr="00A8496E">
        <w:rPr>
          <w:lang w:val="mk-MK"/>
        </w:rPr>
        <w:t>,</w:t>
      </w:r>
      <w:r w:rsidR="00263B6B" w:rsidRPr="00A8496E">
        <w:rPr>
          <w:lang w:val="mk-MK"/>
        </w:rPr>
        <w:t xml:space="preserve"> </w:t>
      </w:r>
      <w:r w:rsidR="008F683C" w:rsidRPr="00A8496E">
        <w:rPr>
          <w:lang w:val="mk-MK"/>
        </w:rPr>
        <w:t xml:space="preserve">меѓу другото, </w:t>
      </w:r>
      <w:r w:rsidR="00263B6B" w:rsidRPr="00A8496E">
        <w:rPr>
          <w:lang w:val="mk-MK"/>
        </w:rPr>
        <w:t>да г</w:t>
      </w:r>
      <w:r w:rsidR="00C76EDC" w:rsidRPr="00A8496E">
        <w:rPr>
          <w:lang w:val="mk-MK"/>
        </w:rPr>
        <w:t>о</w:t>
      </w:r>
      <w:r w:rsidR="00263B6B" w:rsidRPr="00A8496E">
        <w:rPr>
          <w:lang w:val="mk-MK"/>
        </w:rPr>
        <w:t xml:space="preserve"> поминува</w:t>
      </w:r>
      <w:r w:rsidR="00C76EDC" w:rsidRPr="00A8496E">
        <w:rPr>
          <w:lang w:val="mk-MK"/>
        </w:rPr>
        <w:t xml:space="preserve"> времето со </w:t>
      </w:r>
      <w:r w:rsidR="008F683C" w:rsidRPr="00A8496E">
        <w:rPr>
          <w:lang w:val="mk-MK"/>
        </w:rPr>
        <w:t>Д.</w:t>
      </w:r>
      <w:r w:rsidR="00C76EDC" w:rsidRPr="00A8496E">
        <w:rPr>
          <w:lang w:val="mk-MK"/>
        </w:rPr>
        <w:t xml:space="preserve"> </w:t>
      </w:r>
      <w:r w:rsidR="00263B6B" w:rsidRPr="00A8496E">
        <w:rPr>
          <w:lang w:val="mk-MK"/>
        </w:rPr>
        <w:t>секој втор викенд и секоја среда.</w:t>
      </w:r>
    </w:p>
    <w:p w14:paraId="3EB701ED" w14:textId="6E9CC019"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2" w:name="paragraph00008"/>
      <w:r w:rsidR="00402945" w:rsidRPr="00A8496E">
        <w:rPr>
          <w:noProof/>
          <w:lang w:val="mk-MK"/>
        </w:rPr>
        <w:t>10</w:t>
      </w:r>
      <w:bookmarkEnd w:id="2"/>
      <w:r w:rsidRPr="00A8496E">
        <w:rPr>
          <w:noProof/>
          <w:lang w:val="mk-MK"/>
        </w:rPr>
        <w:fldChar w:fldCharType="end"/>
      </w:r>
      <w:r w:rsidR="0026302A" w:rsidRPr="00A8496E">
        <w:rPr>
          <w:noProof/>
          <w:lang w:val="mk-MK"/>
        </w:rPr>
        <w:t xml:space="preserve">. </w:t>
      </w:r>
      <w:r w:rsidR="00263B6B" w:rsidRPr="00A8496E">
        <w:rPr>
          <w:lang w:val="mk-MK"/>
        </w:rPr>
        <w:t xml:space="preserve">Со поднесоци од 30 јануари, 2, 23 и 27 февруари и 2 март 2023 година, </w:t>
      </w:r>
      <w:r w:rsidR="0026302A" w:rsidRPr="00A8496E">
        <w:rPr>
          <w:lang w:val="mk-MK"/>
        </w:rPr>
        <w:t>жалителот</w:t>
      </w:r>
      <w:r w:rsidR="00263B6B" w:rsidRPr="00A8496E">
        <w:rPr>
          <w:lang w:val="mk-MK"/>
        </w:rPr>
        <w:t xml:space="preserve"> се пожалил до Центарот дека мајката не ја почитувала одлуката со која се утврдени правата за контакт и дека речиси воопшто не </w:t>
      </w:r>
      <w:r w:rsidR="00C76EDC" w:rsidRPr="00A8496E">
        <w:rPr>
          <w:lang w:val="mk-MK"/>
        </w:rPr>
        <w:t>остварил средба со</w:t>
      </w:r>
      <w:r w:rsidR="00263B6B" w:rsidRPr="00A8496E">
        <w:rPr>
          <w:lang w:val="mk-MK"/>
        </w:rPr>
        <w:t xml:space="preserve"> Д. од октомври 2022 година, освен две кратки средби за време на кои Д. бил</w:t>
      </w:r>
      <w:r w:rsidR="0026302A" w:rsidRPr="00A8496E">
        <w:rPr>
          <w:lang w:val="mk-MK"/>
        </w:rPr>
        <w:t>а</w:t>
      </w:r>
      <w:r w:rsidR="00263B6B" w:rsidRPr="00A8496E">
        <w:rPr>
          <w:lang w:val="mk-MK"/>
        </w:rPr>
        <w:t xml:space="preserve"> видливо вознемирен</w:t>
      </w:r>
      <w:r w:rsidR="0026302A" w:rsidRPr="00A8496E">
        <w:rPr>
          <w:lang w:val="mk-MK"/>
        </w:rPr>
        <w:t>а</w:t>
      </w:r>
      <w:r w:rsidR="00263B6B" w:rsidRPr="00A8496E">
        <w:rPr>
          <w:lang w:val="mk-MK"/>
        </w:rPr>
        <w:t>. Тој тврдел дека Д. одби</w:t>
      </w:r>
      <w:r w:rsidR="00C76EDC" w:rsidRPr="00A8496E">
        <w:rPr>
          <w:lang w:val="mk-MK"/>
        </w:rPr>
        <w:t xml:space="preserve">вала </w:t>
      </w:r>
      <w:r w:rsidR="00263B6B" w:rsidRPr="00A8496E">
        <w:rPr>
          <w:lang w:val="mk-MK"/>
        </w:rPr>
        <w:t>да го види како резултат на влијанието на мајката и нејзиното семејство врз неа. Тој побарал Д. да му биде доверен</w:t>
      </w:r>
      <w:r w:rsidR="0026302A" w:rsidRPr="00A8496E">
        <w:rPr>
          <w:lang w:val="mk-MK"/>
        </w:rPr>
        <w:t>а</w:t>
      </w:r>
      <w:r w:rsidR="00263B6B" w:rsidRPr="00A8496E">
        <w:rPr>
          <w:lang w:val="mk-MK"/>
        </w:rPr>
        <w:t xml:space="preserve"> нему, Центарот да организира средба меѓу него и Д. во своите простории</w:t>
      </w:r>
      <w:r w:rsidR="00C76EDC" w:rsidRPr="00A8496E">
        <w:rPr>
          <w:lang w:val="mk-MK"/>
        </w:rPr>
        <w:t>, како</w:t>
      </w:r>
      <w:r w:rsidR="00263B6B" w:rsidRPr="00A8496E">
        <w:rPr>
          <w:lang w:val="mk-MK"/>
        </w:rPr>
        <w:t xml:space="preserve"> и да </w:t>
      </w:r>
      <w:r w:rsidR="00C76EDC" w:rsidRPr="00A8496E">
        <w:rPr>
          <w:lang w:val="mk-MK"/>
        </w:rPr>
        <w:t xml:space="preserve">ѝ </w:t>
      </w:r>
      <w:r w:rsidR="0031132B" w:rsidRPr="00A8496E">
        <w:rPr>
          <w:lang w:val="mk-MK"/>
        </w:rPr>
        <w:t>наложи</w:t>
      </w:r>
      <w:r w:rsidR="0026302A" w:rsidRPr="00A8496E">
        <w:rPr>
          <w:lang w:val="mk-MK"/>
        </w:rPr>
        <w:t xml:space="preserve"> на</w:t>
      </w:r>
      <w:r w:rsidR="00263B6B" w:rsidRPr="00A8496E">
        <w:rPr>
          <w:lang w:val="mk-MK"/>
        </w:rPr>
        <w:t xml:space="preserve"> мајката да не го попречува неговиот контакт со Д.</w:t>
      </w:r>
    </w:p>
    <w:p w14:paraId="0DD1A510" w14:textId="29023D80"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11</w:t>
      </w:r>
      <w:r w:rsidRPr="00A8496E">
        <w:rPr>
          <w:noProof/>
          <w:lang w:val="mk-MK"/>
        </w:rPr>
        <w:fldChar w:fldCharType="end"/>
      </w:r>
      <w:r w:rsidR="0026302A" w:rsidRPr="00A8496E">
        <w:rPr>
          <w:noProof/>
          <w:lang w:val="mk-MK"/>
        </w:rPr>
        <w:t xml:space="preserve">. </w:t>
      </w:r>
      <w:r w:rsidR="00263B6B" w:rsidRPr="00A8496E">
        <w:rPr>
          <w:lang w:val="mk-MK"/>
        </w:rPr>
        <w:t xml:space="preserve">На 19 април 2023 година, Министерството за труд и социјална политика ја отфрли жалбата на </w:t>
      </w:r>
      <w:r w:rsidR="0026302A" w:rsidRPr="00A8496E">
        <w:rPr>
          <w:lang w:val="mk-MK"/>
        </w:rPr>
        <w:t>жалителот</w:t>
      </w:r>
      <w:r w:rsidR="00263B6B" w:rsidRPr="00A8496E">
        <w:rPr>
          <w:lang w:val="mk-MK"/>
        </w:rPr>
        <w:t xml:space="preserve"> поднесена против одлуката за правата </w:t>
      </w:r>
      <w:r w:rsidR="00E67E89" w:rsidRPr="00A8496E">
        <w:rPr>
          <w:lang w:val="mk-MK"/>
        </w:rPr>
        <w:t>з</w:t>
      </w:r>
      <w:r w:rsidR="00263B6B" w:rsidRPr="00A8496E">
        <w:rPr>
          <w:lang w:val="mk-MK"/>
        </w:rPr>
        <w:t>а контакт од 23 јануари 2023 година (вид</w:t>
      </w:r>
      <w:r w:rsidR="0026302A" w:rsidRPr="00A8496E">
        <w:rPr>
          <w:lang w:val="mk-MK"/>
        </w:rPr>
        <w:t>и</w:t>
      </w:r>
      <w:r w:rsidR="00263B6B" w:rsidRPr="00A8496E">
        <w:rPr>
          <w:lang w:val="mk-MK"/>
        </w:rPr>
        <w:t xml:space="preserve"> став 9 погоре).</w:t>
      </w:r>
    </w:p>
    <w:p w14:paraId="3EB6009F" w14:textId="56F2F4B6"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12</w:t>
      </w:r>
      <w:r w:rsidRPr="00A8496E">
        <w:rPr>
          <w:noProof/>
          <w:lang w:val="mk-MK"/>
        </w:rPr>
        <w:fldChar w:fldCharType="end"/>
      </w:r>
      <w:r w:rsidR="0026302A" w:rsidRPr="00A8496E">
        <w:rPr>
          <w:noProof/>
          <w:lang w:val="mk-MK"/>
        </w:rPr>
        <w:t xml:space="preserve">. </w:t>
      </w:r>
      <w:r w:rsidR="00263B6B" w:rsidRPr="00A8496E">
        <w:rPr>
          <w:lang w:val="mk-MK"/>
        </w:rPr>
        <w:t xml:space="preserve">На 8 мај 2023 година, со оглед на мерките изречени против </w:t>
      </w:r>
      <w:r w:rsidR="0026302A" w:rsidRPr="00A8496E">
        <w:rPr>
          <w:lang w:val="mk-MK"/>
        </w:rPr>
        <w:t>жалителот</w:t>
      </w:r>
      <w:r w:rsidR="00263B6B" w:rsidRPr="00A8496E">
        <w:rPr>
          <w:lang w:val="mk-MK"/>
        </w:rPr>
        <w:t xml:space="preserve"> во истовремени кривични постапки (вид</w:t>
      </w:r>
      <w:r w:rsidR="0026302A" w:rsidRPr="00A8496E">
        <w:rPr>
          <w:lang w:val="mk-MK"/>
        </w:rPr>
        <w:t xml:space="preserve">и </w:t>
      </w:r>
      <w:r w:rsidR="00263B6B" w:rsidRPr="00A8496E">
        <w:rPr>
          <w:lang w:val="mk-MK"/>
        </w:rPr>
        <w:t>ставови</w:t>
      </w:r>
      <w:r w:rsidR="0026302A" w:rsidRPr="00A8496E">
        <w:rPr>
          <w:lang w:val="mk-MK"/>
        </w:rPr>
        <w:t xml:space="preserve"> </w:t>
      </w:r>
      <w:r w:rsidR="00263B6B" w:rsidRPr="00A8496E">
        <w:rPr>
          <w:lang w:val="mk-MK"/>
        </w:rPr>
        <w:fldChar w:fldCharType="begin"/>
      </w:r>
      <w:r w:rsidR="00263B6B" w:rsidRPr="00A8496E">
        <w:rPr>
          <w:lang w:val="mk-MK"/>
        </w:rPr>
        <w:instrText xml:space="preserve"> REF paragraph00009 \h  \* CharFormat  \* MERGEFORMAT </w:instrText>
      </w:r>
      <w:r w:rsidR="00263B6B" w:rsidRPr="00A8496E">
        <w:rPr>
          <w:lang w:val="mk-MK"/>
        </w:rPr>
      </w:r>
      <w:r w:rsidR="00263B6B" w:rsidRPr="00A8496E">
        <w:rPr>
          <w:lang w:val="mk-MK"/>
        </w:rPr>
        <w:fldChar w:fldCharType="separate"/>
      </w:r>
      <w:r w:rsidR="00402945" w:rsidRPr="00A8496E">
        <w:rPr>
          <w:lang w:val="mk-MK"/>
        </w:rPr>
        <w:t>17</w:t>
      </w:r>
      <w:r w:rsidR="00263B6B" w:rsidRPr="00A8496E">
        <w:rPr>
          <w:lang w:val="mk-MK"/>
        </w:rPr>
        <w:fldChar w:fldCharType="end"/>
      </w:r>
      <w:r w:rsidR="00263B6B" w:rsidRPr="00A8496E">
        <w:rPr>
          <w:lang w:val="mk-MK"/>
        </w:rPr>
        <w:t>-</w:t>
      </w:r>
      <w:r w:rsidR="00263B6B" w:rsidRPr="00A8496E">
        <w:rPr>
          <w:lang w:val="mk-MK"/>
        </w:rPr>
        <w:fldChar w:fldCharType="begin"/>
      </w:r>
      <w:r w:rsidR="00263B6B" w:rsidRPr="00A8496E">
        <w:rPr>
          <w:lang w:val="mk-MK"/>
        </w:rPr>
        <w:instrText xml:space="preserve"> REF paragraph00031 \h  \* CharFormat  \* MERGEFORMAT </w:instrText>
      </w:r>
      <w:r w:rsidR="00263B6B" w:rsidRPr="00A8496E">
        <w:rPr>
          <w:lang w:val="mk-MK"/>
        </w:rPr>
      </w:r>
      <w:r w:rsidR="00263B6B" w:rsidRPr="00A8496E">
        <w:rPr>
          <w:lang w:val="mk-MK"/>
        </w:rPr>
        <w:fldChar w:fldCharType="separate"/>
      </w:r>
      <w:r w:rsidR="00402945" w:rsidRPr="00A8496E">
        <w:rPr>
          <w:lang w:val="mk-MK"/>
        </w:rPr>
        <w:t>35</w:t>
      </w:r>
      <w:r w:rsidR="00263B6B" w:rsidRPr="00A8496E">
        <w:rPr>
          <w:lang w:val="mk-MK"/>
        </w:rPr>
        <w:fldChar w:fldCharType="end"/>
      </w:r>
      <w:r w:rsidR="0026302A" w:rsidRPr="00A8496E">
        <w:rPr>
          <w:lang w:val="mk-MK"/>
        </w:rPr>
        <w:t xml:space="preserve"> </w:t>
      </w:r>
      <w:r w:rsidR="00263B6B" w:rsidRPr="00A8496E">
        <w:rPr>
          <w:lang w:val="mk-MK"/>
        </w:rPr>
        <w:t xml:space="preserve">подолу), Центарот ја поништи својата одлука од 23 јануари 2023 година. На 11 септември 2023 година, тој издаде ново мислење </w:t>
      </w:r>
      <w:r w:rsidR="00E67E89" w:rsidRPr="00A8496E">
        <w:rPr>
          <w:lang w:val="mk-MK"/>
        </w:rPr>
        <w:t>во врска со</w:t>
      </w:r>
      <w:r w:rsidR="00263B6B" w:rsidRPr="00A8496E">
        <w:rPr>
          <w:lang w:val="mk-MK"/>
        </w:rPr>
        <w:t xml:space="preserve"> потребите на постапката за развод и старателство, препорачувајќи </w:t>
      </w:r>
      <w:r w:rsidR="00C76EDC" w:rsidRPr="00A8496E">
        <w:rPr>
          <w:lang w:val="mk-MK"/>
        </w:rPr>
        <w:t xml:space="preserve">старателството над Д. </w:t>
      </w:r>
      <w:r w:rsidR="00263B6B" w:rsidRPr="00A8496E">
        <w:rPr>
          <w:lang w:val="mk-MK"/>
        </w:rPr>
        <w:t xml:space="preserve">да ѝ се додели </w:t>
      </w:r>
      <w:r w:rsidR="00C76EDC" w:rsidRPr="00A8496E">
        <w:rPr>
          <w:lang w:val="mk-MK"/>
        </w:rPr>
        <w:t xml:space="preserve">на мајката. </w:t>
      </w:r>
      <w:r w:rsidR="006B7E5A" w:rsidRPr="00A8496E">
        <w:rPr>
          <w:lang w:val="mk-MK"/>
        </w:rPr>
        <w:t>Тој с</w:t>
      </w:r>
      <w:r w:rsidR="00263B6B" w:rsidRPr="00A8496E">
        <w:rPr>
          <w:lang w:val="mk-MK"/>
        </w:rPr>
        <w:t xml:space="preserve">е повика на неколку фактори, меѓу кои беа мерките изречени против </w:t>
      </w:r>
      <w:r w:rsidR="0026302A" w:rsidRPr="00A8496E">
        <w:rPr>
          <w:lang w:val="mk-MK"/>
        </w:rPr>
        <w:t>жалителот</w:t>
      </w:r>
      <w:r w:rsidR="00263B6B" w:rsidRPr="00A8496E">
        <w:rPr>
          <w:lang w:val="mk-MK"/>
        </w:rPr>
        <w:t xml:space="preserve"> во кривичната постапка</w:t>
      </w:r>
      <w:r w:rsidR="00C76EDC" w:rsidRPr="00A8496E">
        <w:rPr>
          <w:lang w:val="mk-MK"/>
        </w:rPr>
        <w:t>, како</w:t>
      </w:r>
      <w:r w:rsidR="00263B6B" w:rsidRPr="00A8496E">
        <w:rPr>
          <w:lang w:val="mk-MK"/>
        </w:rPr>
        <w:t xml:space="preserve"> и „подолгиот период на разделба“ помеѓу </w:t>
      </w:r>
      <w:r w:rsidR="0026302A" w:rsidRPr="00A8496E">
        <w:rPr>
          <w:lang w:val="mk-MK"/>
        </w:rPr>
        <w:t>жалителот</w:t>
      </w:r>
      <w:r w:rsidR="00263B6B" w:rsidRPr="00A8496E">
        <w:rPr>
          <w:lang w:val="mk-MK"/>
        </w:rPr>
        <w:t xml:space="preserve"> и Д.</w:t>
      </w:r>
    </w:p>
    <w:p w14:paraId="6742BB3C" w14:textId="0857BB72" w:rsidR="00263B6B" w:rsidRPr="00A8496E" w:rsidRDefault="00885E85" w:rsidP="00EB07FC">
      <w:pPr>
        <w:pStyle w:val="JuPara"/>
        <w:rPr>
          <w:lang w:val="mk-MK"/>
        </w:rPr>
      </w:pPr>
      <w:r w:rsidRPr="00A8496E">
        <w:rPr>
          <w:lang w:val="mk-MK"/>
        </w:rPr>
        <w:lastRenderedPageBreak/>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13</w:t>
      </w:r>
      <w:r w:rsidRPr="00A8496E">
        <w:rPr>
          <w:noProof/>
          <w:lang w:val="mk-MK"/>
        </w:rPr>
        <w:fldChar w:fldCharType="end"/>
      </w:r>
      <w:r w:rsidR="0026302A" w:rsidRPr="00A8496E">
        <w:rPr>
          <w:noProof/>
          <w:lang w:val="mk-MK"/>
        </w:rPr>
        <w:t xml:space="preserve">. </w:t>
      </w:r>
      <w:r w:rsidR="00263B6B" w:rsidRPr="00A8496E">
        <w:rPr>
          <w:lang w:val="mk-MK"/>
        </w:rPr>
        <w:t xml:space="preserve">На 4 декември 2023 година, Центарот повторно ги регулираше правата за контакт на </w:t>
      </w:r>
      <w:r w:rsidR="0026302A" w:rsidRPr="00A8496E">
        <w:rPr>
          <w:lang w:val="mk-MK"/>
        </w:rPr>
        <w:t>жалителот</w:t>
      </w:r>
      <w:r w:rsidR="00263B6B" w:rsidRPr="00A8496E">
        <w:rPr>
          <w:lang w:val="mk-MK"/>
        </w:rPr>
        <w:t xml:space="preserve"> во однос на Д. Во согласност со </w:t>
      </w:r>
      <w:r w:rsidR="0026302A" w:rsidRPr="00A8496E">
        <w:rPr>
          <w:lang w:val="mk-MK"/>
        </w:rPr>
        <w:t>оваа</w:t>
      </w:r>
      <w:r w:rsidR="00263B6B" w:rsidRPr="00A8496E">
        <w:rPr>
          <w:lang w:val="mk-MK"/>
        </w:rPr>
        <w:t xml:space="preserve"> одлука, </w:t>
      </w:r>
      <w:r w:rsidR="0026302A" w:rsidRPr="00A8496E">
        <w:rPr>
          <w:lang w:val="mk-MK"/>
        </w:rPr>
        <w:t>жалителот</w:t>
      </w:r>
      <w:r w:rsidR="00263B6B" w:rsidRPr="00A8496E">
        <w:rPr>
          <w:lang w:val="mk-MK"/>
        </w:rPr>
        <w:t xml:space="preserve"> </w:t>
      </w:r>
      <w:r w:rsidR="00ED0F7D" w:rsidRPr="00A8496E">
        <w:rPr>
          <w:lang w:val="mk-MK"/>
        </w:rPr>
        <w:t>можел</w:t>
      </w:r>
      <w:r w:rsidR="00263B6B" w:rsidRPr="00A8496E">
        <w:rPr>
          <w:lang w:val="mk-MK"/>
        </w:rPr>
        <w:t xml:space="preserve"> да се гледа со Д. по еден час двапати месечно во просториите на Центарот.</w:t>
      </w:r>
    </w:p>
    <w:p w14:paraId="0615E715" w14:textId="0B7C5DF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14</w:t>
      </w:r>
      <w:r w:rsidRPr="00A8496E">
        <w:rPr>
          <w:noProof/>
          <w:lang w:val="mk-MK"/>
        </w:rPr>
        <w:fldChar w:fldCharType="end"/>
      </w:r>
      <w:r w:rsidR="0026302A" w:rsidRPr="00A8496E">
        <w:rPr>
          <w:noProof/>
          <w:lang w:val="mk-MK"/>
        </w:rPr>
        <w:t xml:space="preserve">. </w:t>
      </w:r>
      <w:r w:rsidR="00263B6B" w:rsidRPr="00A8496E">
        <w:rPr>
          <w:lang w:val="mk-MK"/>
        </w:rPr>
        <w:t xml:space="preserve">Со пресуда од 11 март 2024 година, која стана правосилна на 5 јуни 2024 година, Основниот граѓански суд во Скопјe („Граѓанскиот суд“) го раскина бракот меѓу </w:t>
      </w:r>
      <w:r w:rsidR="0026302A" w:rsidRPr="00A8496E">
        <w:rPr>
          <w:lang w:val="mk-MK"/>
        </w:rPr>
        <w:t>жалителот</w:t>
      </w:r>
      <w:r w:rsidR="00263B6B" w:rsidRPr="00A8496E">
        <w:rPr>
          <w:lang w:val="mk-MK"/>
        </w:rPr>
        <w:t xml:space="preserve"> и мајката, го додели старателството над Д. на мајката и ги утврди правата </w:t>
      </w:r>
      <w:r w:rsidR="00E67E89" w:rsidRPr="00A8496E">
        <w:rPr>
          <w:lang w:val="mk-MK"/>
        </w:rPr>
        <w:t>з</w:t>
      </w:r>
      <w:r w:rsidR="00263B6B" w:rsidRPr="00A8496E">
        <w:rPr>
          <w:lang w:val="mk-MK"/>
        </w:rPr>
        <w:t xml:space="preserve">а контакт на </w:t>
      </w:r>
      <w:r w:rsidR="00E13368" w:rsidRPr="00A8496E">
        <w:rPr>
          <w:lang w:val="mk-MK"/>
        </w:rPr>
        <w:t>жалителот</w:t>
      </w:r>
      <w:r w:rsidR="00263B6B" w:rsidRPr="00A8496E">
        <w:rPr>
          <w:lang w:val="mk-MK"/>
        </w:rPr>
        <w:t xml:space="preserve"> во однос на Д.</w:t>
      </w:r>
    </w:p>
    <w:p w14:paraId="114ED4E4" w14:textId="10F37C0B" w:rsidR="00263B6B" w:rsidRPr="00A8496E" w:rsidRDefault="001E37EA" w:rsidP="00EB07FC">
      <w:pPr>
        <w:pStyle w:val="JuHIRoman"/>
        <w:rPr>
          <w:lang w:val="mk-MK"/>
        </w:rPr>
      </w:pPr>
      <w:r w:rsidRPr="00A8496E">
        <w:rPr>
          <w:lang w:val="mk-MK"/>
        </w:rPr>
        <w:t xml:space="preserve">заштитни мерки </w:t>
      </w:r>
      <w:r w:rsidR="0031132B" w:rsidRPr="00A8496E">
        <w:rPr>
          <w:lang w:val="mk-MK"/>
        </w:rPr>
        <w:t>ИЗРЕЧЕНИ</w:t>
      </w:r>
      <w:r w:rsidRPr="00A8496E">
        <w:rPr>
          <w:lang w:val="mk-MK"/>
        </w:rPr>
        <w:t xml:space="preserve"> во граѓанска постапка</w:t>
      </w:r>
    </w:p>
    <w:bookmarkStart w:id="3" w:name="paragraph00017"/>
    <w:p w14:paraId="1849F484" w14:textId="03F65F1C" w:rsidR="00263B6B" w:rsidRPr="00A8496E"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15</w:t>
      </w:r>
      <w:r w:rsidRPr="00A8496E">
        <w:rPr>
          <w:lang w:val="mk-MK"/>
        </w:rPr>
        <w:fldChar w:fldCharType="end"/>
      </w:r>
      <w:bookmarkEnd w:id="3"/>
      <w:r w:rsidR="00E13368" w:rsidRPr="00A8496E">
        <w:rPr>
          <w:lang w:val="mk-MK"/>
        </w:rPr>
        <w:t xml:space="preserve">. </w:t>
      </w:r>
      <w:r w:rsidRPr="00A8496E">
        <w:rPr>
          <w:lang w:val="mk-MK"/>
        </w:rPr>
        <w:t xml:space="preserve">Додека постапката опишана погоре беше во тек, на 23 ноември 2022 година, Граѓанскиот суд го усвои барањето поднесено од Центарот и </w:t>
      </w:r>
      <w:r w:rsidR="0031132B" w:rsidRPr="00A8496E">
        <w:rPr>
          <w:lang w:val="mk-MK"/>
        </w:rPr>
        <w:t xml:space="preserve">изрече </w:t>
      </w:r>
      <w:r w:rsidRPr="00A8496E">
        <w:rPr>
          <w:lang w:val="mk-MK"/>
        </w:rPr>
        <w:t xml:space="preserve">заштитни мерки согласно Законот за спречување и заштита од насилство врз жени и семејно насилство против </w:t>
      </w:r>
      <w:r w:rsidR="00E13368" w:rsidRPr="00A8496E">
        <w:rPr>
          <w:lang w:val="mk-MK"/>
        </w:rPr>
        <w:t>жалителот</w:t>
      </w:r>
      <w:r w:rsidRPr="00A8496E">
        <w:rPr>
          <w:lang w:val="mk-MK"/>
        </w:rPr>
        <w:t xml:space="preserve"> и мајката. Судот им забрани да се расправаат во присуство на Д. и да се закануваат ед</w:t>
      </w:r>
      <w:r w:rsidR="006B7E5A" w:rsidRPr="00A8496E">
        <w:rPr>
          <w:lang w:val="mk-MK"/>
        </w:rPr>
        <w:t>ен</w:t>
      </w:r>
      <w:r w:rsidRPr="00A8496E">
        <w:rPr>
          <w:lang w:val="mk-MK"/>
        </w:rPr>
        <w:t xml:space="preserve"> </w:t>
      </w:r>
      <w:r w:rsidR="00ED0F7D" w:rsidRPr="00A8496E">
        <w:rPr>
          <w:lang w:val="mk-MK"/>
        </w:rPr>
        <w:t>на</w:t>
      </w:r>
      <w:r w:rsidRPr="00A8496E">
        <w:rPr>
          <w:lang w:val="mk-MK"/>
        </w:rPr>
        <w:t xml:space="preserve"> друг со семејно насилство</w:t>
      </w:r>
      <w:r w:rsidR="00ED0F7D" w:rsidRPr="00A8496E">
        <w:rPr>
          <w:lang w:val="mk-MK"/>
        </w:rPr>
        <w:t xml:space="preserve">, како </w:t>
      </w:r>
      <w:r w:rsidRPr="00A8496E">
        <w:rPr>
          <w:lang w:val="mk-MK"/>
        </w:rPr>
        <w:t xml:space="preserve">и да </w:t>
      </w:r>
      <w:r w:rsidR="00E13368" w:rsidRPr="00A8496E">
        <w:rPr>
          <w:lang w:val="mk-MK"/>
        </w:rPr>
        <w:t>ја</w:t>
      </w:r>
      <w:r w:rsidRPr="00A8496E">
        <w:rPr>
          <w:lang w:val="mk-MK"/>
        </w:rPr>
        <w:t xml:space="preserve"> вклучуваат Д. во нивните </w:t>
      </w:r>
      <w:r w:rsidR="00ED0F7D" w:rsidRPr="00A8496E">
        <w:rPr>
          <w:lang w:val="mk-MK"/>
        </w:rPr>
        <w:t xml:space="preserve">меѓусебни </w:t>
      </w:r>
      <w:r w:rsidRPr="00A8496E">
        <w:rPr>
          <w:lang w:val="mk-MK"/>
        </w:rPr>
        <w:t xml:space="preserve">недоразбирања. Исто така, </w:t>
      </w:r>
      <w:r w:rsidR="00ED0F7D" w:rsidRPr="00A8496E">
        <w:rPr>
          <w:lang w:val="mk-MK"/>
        </w:rPr>
        <w:t>Судот особено</w:t>
      </w:r>
      <w:r w:rsidRPr="00A8496E">
        <w:rPr>
          <w:lang w:val="mk-MK"/>
        </w:rPr>
        <w:t xml:space="preserve"> </w:t>
      </w:r>
      <w:r w:rsidR="00E13368" w:rsidRPr="00A8496E">
        <w:rPr>
          <w:lang w:val="mk-MK"/>
        </w:rPr>
        <w:t>му забрани на жалителот</w:t>
      </w:r>
      <w:r w:rsidRPr="00A8496E">
        <w:rPr>
          <w:lang w:val="mk-MK"/>
        </w:rPr>
        <w:t xml:space="preserve"> да изврши какви било акти на семејно насилство врз мајката во присуство на Д. Дополнително, </w:t>
      </w:r>
      <w:r w:rsidR="006B7E5A" w:rsidRPr="00A8496E">
        <w:rPr>
          <w:lang w:val="mk-MK"/>
        </w:rPr>
        <w:t>С</w:t>
      </w:r>
      <w:r w:rsidRPr="00A8496E">
        <w:rPr>
          <w:lang w:val="mk-MK"/>
        </w:rPr>
        <w:t xml:space="preserve">удот им наложи и на </w:t>
      </w:r>
      <w:r w:rsidR="00E13368" w:rsidRPr="00A8496E">
        <w:rPr>
          <w:lang w:val="mk-MK"/>
        </w:rPr>
        <w:t>жалителот</w:t>
      </w:r>
      <w:r w:rsidRPr="00A8496E">
        <w:rPr>
          <w:lang w:val="mk-MK"/>
        </w:rPr>
        <w:t xml:space="preserve"> и на мајката да присуствуваат на советувања за сторители на семејно насилство.</w:t>
      </w:r>
    </w:p>
    <w:p w14:paraId="68361C94" w14:textId="6FE65AC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16</w:t>
      </w:r>
      <w:r w:rsidRPr="00A8496E">
        <w:rPr>
          <w:noProof/>
          <w:lang w:val="mk-MK"/>
        </w:rPr>
        <w:fldChar w:fldCharType="end"/>
      </w:r>
      <w:r w:rsidR="00E13368" w:rsidRPr="00A8496E">
        <w:rPr>
          <w:noProof/>
          <w:lang w:val="mk-MK"/>
        </w:rPr>
        <w:t xml:space="preserve">. </w:t>
      </w:r>
      <w:r w:rsidR="00263B6B" w:rsidRPr="00A8496E">
        <w:rPr>
          <w:lang w:val="mk-MK"/>
        </w:rPr>
        <w:t xml:space="preserve">Апелациониот суд во Скопјe го врати </w:t>
      </w:r>
      <w:r w:rsidR="00E145C0" w:rsidRPr="00A8496E">
        <w:rPr>
          <w:lang w:val="mk-MK"/>
        </w:rPr>
        <w:t>случајот</w:t>
      </w:r>
      <w:r w:rsidR="00263B6B" w:rsidRPr="00A8496E">
        <w:rPr>
          <w:lang w:val="mk-MK"/>
        </w:rPr>
        <w:t xml:space="preserve"> на повторно разгледување и на 9 јуни 2023 година Граѓанскиот суд повторно ги одреди </w:t>
      </w:r>
      <w:r w:rsidR="00E13368" w:rsidRPr="00A8496E">
        <w:rPr>
          <w:lang w:val="mk-MK"/>
        </w:rPr>
        <w:t>истите</w:t>
      </w:r>
      <w:r w:rsidR="00263B6B" w:rsidRPr="00A8496E">
        <w:rPr>
          <w:lang w:val="mk-MK"/>
        </w:rPr>
        <w:t xml:space="preserve"> мерки кои беа потврдени од Апелациониот суд на 10 јули 2023 година.</w:t>
      </w:r>
    </w:p>
    <w:p w14:paraId="7EF3558B" w14:textId="1D02E308" w:rsidR="00263B6B" w:rsidRPr="00A8496E" w:rsidRDefault="001E37EA" w:rsidP="00EB07FC">
      <w:pPr>
        <w:pStyle w:val="JuHIRoman"/>
        <w:rPr>
          <w:lang w:val="mk-MK"/>
        </w:rPr>
      </w:pPr>
      <w:r w:rsidRPr="00A8496E">
        <w:rPr>
          <w:lang w:val="mk-MK"/>
        </w:rPr>
        <w:t xml:space="preserve">Кривична постапка против </w:t>
      </w:r>
      <w:r w:rsidR="00E13368" w:rsidRPr="00A8496E">
        <w:rPr>
          <w:lang w:val="mk-MK"/>
        </w:rPr>
        <w:t>ЖАЛИТЕЛОТ</w:t>
      </w:r>
      <w:r w:rsidRPr="00A8496E">
        <w:rPr>
          <w:lang w:val="mk-MK"/>
        </w:rPr>
        <w:t xml:space="preserve"> и мајката и </w:t>
      </w:r>
      <w:r w:rsidR="00AF511B" w:rsidRPr="00A8496E">
        <w:rPr>
          <w:lang w:val="mk-MK"/>
        </w:rPr>
        <w:t xml:space="preserve">ИЗРЕКУВАЊЕ МЕРКА ЗА </w:t>
      </w:r>
      <w:r w:rsidRPr="00A8496E">
        <w:rPr>
          <w:lang w:val="mk-MK"/>
        </w:rPr>
        <w:t xml:space="preserve">забрана </w:t>
      </w:r>
      <w:r w:rsidR="0031132B" w:rsidRPr="00A8496E">
        <w:rPr>
          <w:lang w:val="mk-MK"/>
        </w:rPr>
        <w:t xml:space="preserve">ЗА ПРИБЛИЖУВАЊЕ </w:t>
      </w:r>
      <w:r w:rsidRPr="00A8496E">
        <w:rPr>
          <w:lang w:val="mk-MK"/>
        </w:rPr>
        <w:t xml:space="preserve">против </w:t>
      </w:r>
      <w:r w:rsidR="00E13368" w:rsidRPr="00A8496E">
        <w:rPr>
          <w:lang w:val="mk-MK"/>
        </w:rPr>
        <w:t>ЖАЛИТЕЛОТ</w:t>
      </w:r>
    </w:p>
    <w:p w14:paraId="5825B865" w14:textId="64EA87D0"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4" w:name="paragraph00009"/>
      <w:r w:rsidR="00402945" w:rsidRPr="00A8496E">
        <w:rPr>
          <w:noProof/>
          <w:lang w:val="mk-MK"/>
        </w:rPr>
        <w:t>17</w:t>
      </w:r>
      <w:bookmarkEnd w:id="4"/>
      <w:r w:rsidRPr="00A8496E">
        <w:rPr>
          <w:noProof/>
          <w:lang w:val="mk-MK"/>
        </w:rPr>
        <w:fldChar w:fldCharType="end"/>
      </w:r>
      <w:r w:rsidR="00E13368" w:rsidRPr="00A8496E">
        <w:rPr>
          <w:noProof/>
          <w:lang w:val="mk-MK"/>
        </w:rPr>
        <w:t xml:space="preserve">. </w:t>
      </w:r>
      <w:r w:rsidR="00263B6B" w:rsidRPr="00A8496E">
        <w:rPr>
          <w:lang w:val="mk-MK"/>
        </w:rPr>
        <w:t xml:space="preserve">Додека постапката за развод и старателство беше во тек, на 20 октомври 2022 година, мајката пријавила во полиција дека </w:t>
      </w:r>
      <w:r w:rsidR="00E13368" w:rsidRPr="00A8496E">
        <w:rPr>
          <w:lang w:val="mk-MK"/>
        </w:rPr>
        <w:t>жалителот</w:t>
      </w:r>
      <w:r w:rsidR="00263B6B" w:rsidRPr="00A8496E">
        <w:rPr>
          <w:lang w:val="mk-MK"/>
        </w:rPr>
        <w:t xml:space="preserve"> наводно ѝ испратил заканувачки пораки преку апликација за инстант пораки. </w:t>
      </w:r>
      <w:r w:rsidR="00AF511B" w:rsidRPr="00A8496E">
        <w:rPr>
          <w:lang w:val="mk-MK"/>
        </w:rPr>
        <w:t>По сослушување</w:t>
      </w:r>
      <w:r w:rsidR="00ED0F7D" w:rsidRPr="00A8496E">
        <w:rPr>
          <w:lang w:val="mk-MK"/>
        </w:rPr>
        <w:t>то</w:t>
      </w:r>
      <w:r w:rsidR="00AF511B" w:rsidRPr="00A8496E">
        <w:rPr>
          <w:lang w:val="mk-MK"/>
        </w:rPr>
        <w:t xml:space="preserve"> на</w:t>
      </w:r>
      <w:r w:rsidR="00263B6B" w:rsidRPr="00A8496E">
        <w:rPr>
          <w:lang w:val="mk-MK"/>
        </w:rPr>
        <w:t xml:space="preserve"> </w:t>
      </w:r>
      <w:r w:rsidR="00E13368" w:rsidRPr="00A8496E">
        <w:rPr>
          <w:lang w:val="mk-MK"/>
        </w:rPr>
        <w:t>жалителот</w:t>
      </w:r>
      <w:r w:rsidR="00263B6B" w:rsidRPr="00A8496E">
        <w:rPr>
          <w:lang w:val="mk-MK"/>
        </w:rPr>
        <w:t xml:space="preserve">, на 28 декември 2022 година, полицијата поднесе кривична пријава </w:t>
      </w:r>
      <w:r w:rsidR="00ED0F7D" w:rsidRPr="00A8496E">
        <w:rPr>
          <w:lang w:val="mk-MK"/>
        </w:rPr>
        <w:t xml:space="preserve">до јавниот обвинител против жалителот </w:t>
      </w:r>
      <w:r w:rsidR="006B7E5A" w:rsidRPr="00A8496E">
        <w:rPr>
          <w:lang w:val="mk-MK"/>
        </w:rPr>
        <w:t>за</w:t>
      </w:r>
      <w:r w:rsidR="00ED0F7D" w:rsidRPr="00A8496E">
        <w:rPr>
          <w:lang w:val="mk-MK"/>
        </w:rPr>
        <w:t>ради</w:t>
      </w:r>
      <w:r w:rsidR="006B7E5A" w:rsidRPr="00A8496E">
        <w:rPr>
          <w:lang w:val="mk-MK"/>
        </w:rPr>
        <w:t xml:space="preserve"> закана </w:t>
      </w:r>
      <w:r w:rsidR="00ED0F7D" w:rsidRPr="00A8496E">
        <w:rPr>
          <w:lang w:val="mk-MK"/>
        </w:rPr>
        <w:t xml:space="preserve">упатена </w:t>
      </w:r>
      <w:r w:rsidR="006B7E5A" w:rsidRPr="00A8496E">
        <w:rPr>
          <w:lang w:val="mk-MK"/>
        </w:rPr>
        <w:t>кон мајката на Д. (загрозување на сигурноста)</w:t>
      </w:r>
      <w:r w:rsidR="00263B6B" w:rsidRPr="00A8496E">
        <w:rPr>
          <w:lang w:val="mk-MK"/>
        </w:rPr>
        <w:t>.</w:t>
      </w:r>
    </w:p>
    <w:p w14:paraId="3A1FE11E" w14:textId="2E7CC5A2" w:rsidR="00263B6B" w:rsidRPr="00A8496E"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5" w:name="paragraph00011"/>
      <w:r w:rsidR="00402945" w:rsidRPr="00A8496E">
        <w:rPr>
          <w:noProof/>
          <w:lang w:val="mk-MK"/>
        </w:rPr>
        <w:t>18</w:t>
      </w:r>
      <w:bookmarkEnd w:id="5"/>
      <w:r w:rsidRPr="00A8496E">
        <w:rPr>
          <w:lang w:val="mk-MK"/>
        </w:rPr>
        <w:fldChar w:fldCharType="end"/>
      </w:r>
      <w:r w:rsidR="00E13368" w:rsidRPr="00A8496E">
        <w:rPr>
          <w:lang w:val="mk-MK"/>
        </w:rPr>
        <w:t xml:space="preserve">. </w:t>
      </w:r>
      <w:r w:rsidRPr="00A8496E">
        <w:rPr>
          <w:lang w:val="mk-MK"/>
        </w:rPr>
        <w:t xml:space="preserve">Во меѓувреме, во декември 2022 година, </w:t>
      </w:r>
      <w:r w:rsidR="00E13368" w:rsidRPr="00A8496E">
        <w:rPr>
          <w:lang w:val="mk-MK"/>
        </w:rPr>
        <w:t>жалителот</w:t>
      </w:r>
      <w:r w:rsidRPr="00A8496E">
        <w:rPr>
          <w:lang w:val="mk-MK"/>
        </w:rPr>
        <w:t xml:space="preserve"> поднесе кривична пријава против мајката, тврдејќи дека таа му се заканувала и лажно го обвинила дека ѝ се заканувал. Судот не беше информиран за исходот од </w:t>
      </w:r>
      <w:r w:rsidR="00E13368" w:rsidRPr="00A8496E">
        <w:rPr>
          <w:lang w:val="mk-MK"/>
        </w:rPr>
        <w:t>оваа</w:t>
      </w:r>
      <w:r w:rsidRPr="00A8496E">
        <w:rPr>
          <w:lang w:val="mk-MK"/>
        </w:rPr>
        <w:t xml:space="preserve"> постапка.</w:t>
      </w:r>
    </w:p>
    <w:p w14:paraId="740C2159" w14:textId="4EF4ABC8" w:rsidR="00263B6B" w:rsidRPr="00A8496E" w:rsidRDefault="00885E85" w:rsidP="00EB07FC">
      <w:pPr>
        <w:pStyle w:val="JuPara"/>
        <w:rPr>
          <w:lang w:val="mk-MK"/>
        </w:rPr>
      </w:pPr>
      <w:r w:rsidRPr="00A8496E">
        <w:rPr>
          <w:lang w:val="mk-MK"/>
        </w:rPr>
        <w:lastRenderedPageBreak/>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19</w:t>
      </w:r>
      <w:r w:rsidRPr="00A8496E">
        <w:rPr>
          <w:noProof/>
          <w:lang w:val="mk-MK"/>
        </w:rPr>
        <w:fldChar w:fldCharType="end"/>
      </w:r>
      <w:r w:rsidR="00E13368" w:rsidRPr="00A8496E">
        <w:rPr>
          <w:noProof/>
          <w:lang w:val="mk-MK"/>
        </w:rPr>
        <w:t xml:space="preserve">. </w:t>
      </w:r>
      <w:r w:rsidR="00263B6B" w:rsidRPr="00A8496E">
        <w:rPr>
          <w:lang w:val="mk-MK"/>
        </w:rPr>
        <w:t xml:space="preserve">На 1 март 2023 година, мајката пријави во полиција дека </w:t>
      </w:r>
      <w:r w:rsidR="00DF7686" w:rsidRPr="00A8496E">
        <w:rPr>
          <w:lang w:val="mk-MK"/>
        </w:rPr>
        <w:t xml:space="preserve">во периодот </w:t>
      </w:r>
      <w:r w:rsidR="00AF511B" w:rsidRPr="00A8496E">
        <w:rPr>
          <w:lang w:val="mk-MK"/>
        </w:rPr>
        <w:t>од</w:t>
      </w:r>
      <w:r w:rsidR="00263B6B" w:rsidRPr="00A8496E">
        <w:rPr>
          <w:lang w:val="mk-MK"/>
        </w:rPr>
        <w:t xml:space="preserve"> октомври 2022 година и март 2023 година, </w:t>
      </w:r>
      <w:r w:rsidR="003476F5" w:rsidRPr="00A8496E">
        <w:rPr>
          <w:lang w:val="mk-MK"/>
        </w:rPr>
        <w:t>жалителот</w:t>
      </w:r>
      <w:r w:rsidR="00263B6B" w:rsidRPr="00A8496E">
        <w:rPr>
          <w:lang w:val="mk-MK"/>
        </w:rPr>
        <w:t xml:space="preserve"> физички и психички </w:t>
      </w:r>
      <w:r w:rsidR="003476F5" w:rsidRPr="00A8496E">
        <w:rPr>
          <w:lang w:val="mk-MK"/>
        </w:rPr>
        <w:t>ја</w:t>
      </w:r>
      <w:r w:rsidR="00263B6B" w:rsidRPr="00A8496E">
        <w:rPr>
          <w:lang w:val="mk-MK"/>
        </w:rPr>
        <w:t xml:space="preserve"> малтретирал Д. додека таа престојувала кај него. Мајката тврдела дека </w:t>
      </w:r>
      <w:r w:rsidR="007C7D6D" w:rsidRPr="00A8496E">
        <w:rPr>
          <w:lang w:val="mk-MK"/>
        </w:rPr>
        <w:t>жалителот ја</w:t>
      </w:r>
      <w:r w:rsidR="00263B6B" w:rsidRPr="00A8496E">
        <w:rPr>
          <w:lang w:val="mk-MK"/>
        </w:rPr>
        <w:t xml:space="preserve"> навредувал, </w:t>
      </w:r>
      <w:r w:rsidR="007C7D6D" w:rsidRPr="00A8496E">
        <w:rPr>
          <w:lang w:val="mk-MK"/>
        </w:rPr>
        <w:t>ѝ</w:t>
      </w:r>
      <w:r w:rsidR="00263B6B" w:rsidRPr="00A8496E">
        <w:rPr>
          <w:lang w:val="mk-MK"/>
        </w:rPr>
        <w:t xml:space="preserve"> се заканувал и </w:t>
      </w:r>
      <w:r w:rsidR="007C7D6D" w:rsidRPr="00A8496E">
        <w:rPr>
          <w:lang w:val="mk-MK"/>
        </w:rPr>
        <w:t>ѝ</w:t>
      </w:r>
      <w:r w:rsidR="00263B6B" w:rsidRPr="00A8496E">
        <w:rPr>
          <w:lang w:val="mk-MK"/>
        </w:rPr>
        <w:t xml:space="preserve"> викал на Д., а </w:t>
      </w:r>
      <w:r w:rsidR="00B3792D" w:rsidRPr="00A8496E">
        <w:rPr>
          <w:lang w:val="mk-MK"/>
        </w:rPr>
        <w:t>понекогаш</w:t>
      </w:r>
      <w:r w:rsidR="00263B6B" w:rsidRPr="00A8496E">
        <w:rPr>
          <w:lang w:val="mk-MK"/>
        </w:rPr>
        <w:t xml:space="preserve"> ја удирал по главата и ја клоцал по нозете.</w:t>
      </w:r>
    </w:p>
    <w:p w14:paraId="1068514A" w14:textId="47D93F4D"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6" w:name="paragraph00018"/>
      <w:r w:rsidR="00402945" w:rsidRPr="00A8496E">
        <w:rPr>
          <w:noProof/>
          <w:lang w:val="mk-MK"/>
        </w:rPr>
        <w:t>20</w:t>
      </w:r>
      <w:bookmarkEnd w:id="6"/>
      <w:r w:rsidRPr="00A8496E">
        <w:rPr>
          <w:noProof/>
          <w:lang w:val="mk-MK"/>
        </w:rPr>
        <w:fldChar w:fldCharType="end"/>
      </w:r>
      <w:r w:rsidR="007C7D6D" w:rsidRPr="00A8496E">
        <w:rPr>
          <w:noProof/>
          <w:lang w:val="mk-MK"/>
        </w:rPr>
        <w:t xml:space="preserve">. </w:t>
      </w:r>
      <w:r w:rsidR="00263B6B" w:rsidRPr="00A8496E">
        <w:rPr>
          <w:lang w:val="mk-MK"/>
        </w:rPr>
        <w:t>Истиот ден, двајца полиц</w:t>
      </w:r>
      <w:r w:rsidR="00B3792D" w:rsidRPr="00A8496E">
        <w:rPr>
          <w:lang w:val="mk-MK"/>
        </w:rPr>
        <w:t>иски службеници</w:t>
      </w:r>
      <w:r w:rsidR="00263B6B" w:rsidRPr="00A8496E">
        <w:rPr>
          <w:lang w:val="mk-MK"/>
        </w:rPr>
        <w:t xml:space="preserve"> ја испрашале Д., која изјавила дека не </w:t>
      </w:r>
      <w:r w:rsidR="007C7D6D" w:rsidRPr="00A8496E">
        <w:rPr>
          <w:lang w:val="mk-MK"/>
        </w:rPr>
        <w:t>го</w:t>
      </w:r>
      <w:r w:rsidR="00263B6B" w:rsidRPr="00A8496E">
        <w:rPr>
          <w:lang w:val="mk-MK"/>
        </w:rPr>
        <w:t xml:space="preserve"> видела </w:t>
      </w:r>
      <w:r w:rsidR="007C7D6D" w:rsidRPr="00A8496E">
        <w:rPr>
          <w:lang w:val="mk-MK"/>
        </w:rPr>
        <w:t>жалителот</w:t>
      </w:r>
      <w:r w:rsidR="00263B6B" w:rsidRPr="00A8496E">
        <w:rPr>
          <w:lang w:val="mk-MK"/>
        </w:rPr>
        <w:t xml:space="preserve"> од октомври 2022 година бидејќи не сакала и дека кога помин</w:t>
      </w:r>
      <w:r w:rsidR="007C7D6D" w:rsidRPr="00A8496E">
        <w:rPr>
          <w:lang w:val="mk-MK"/>
        </w:rPr>
        <w:t>ув</w:t>
      </w:r>
      <w:r w:rsidR="00263B6B" w:rsidRPr="00A8496E">
        <w:rPr>
          <w:lang w:val="mk-MK"/>
        </w:rPr>
        <w:t xml:space="preserve">ала време со него откако тој се иселил од нивниот стан, тој ја удрил во лицето и телото и ѝ се заканувал и ја навредувал. Таа понатаму изјавила дека не сака да </w:t>
      </w:r>
      <w:r w:rsidR="007C7D6D" w:rsidRPr="00A8496E">
        <w:rPr>
          <w:lang w:val="mk-MK"/>
        </w:rPr>
        <w:t>го</w:t>
      </w:r>
      <w:r w:rsidR="00263B6B" w:rsidRPr="00A8496E">
        <w:rPr>
          <w:lang w:val="mk-MK"/>
        </w:rPr>
        <w:t xml:space="preserve"> види </w:t>
      </w:r>
      <w:r w:rsidR="007C7D6D" w:rsidRPr="00A8496E">
        <w:rPr>
          <w:lang w:val="mk-MK"/>
        </w:rPr>
        <w:t>жалителот,</w:t>
      </w:r>
      <w:r w:rsidR="00263B6B" w:rsidRPr="00A8496E">
        <w:rPr>
          <w:lang w:val="mk-MK"/>
        </w:rPr>
        <w:t xml:space="preserve"> ниту да помин</w:t>
      </w:r>
      <w:r w:rsidR="00ED0F7D" w:rsidRPr="00A8496E">
        <w:rPr>
          <w:lang w:val="mk-MK"/>
        </w:rPr>
        <w:t>ува</w:t>
      </w:r>
      <w:r w:rsidR="00263B6B" w:rsidRPr="00A8496E">
        <w:rPr>
          <w:lang w:val="mk-MK"/>
        </w:rPr>
        <w:t xml:space="preserve"> време со него.</w:t>
      </w:r>
    </w:p>
    <w:p w14:paraId="0D034466" w14:textId="01564BD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7" w:name="paragraph00019"/>
      <w:r w:rsidR="00402945" w:rsidRPr="00A8496E">
        <w:rPr>
          <w:noProof/>
          <w:lang w:val="mk-MK"/>
        </w:rPr>
        <w:t>21</w:t>
      </w:r>
      <w:bookmarkEnd w:id="7"/>
      <w:r w:rsidRPr="00A8496E">
        <w:rPr>
          <w:noProof/>
          <w:lang w:val="mk-MK"/>
        </w:rPr>
        <w:fldChar w:fldCharType="end"/>
      </w:r>
      <w:r w:rsidR="007C7D6D" w:rsidRPr="00A8496E">
        <w:rPr>
          <w:noProof/>
          <w:lang w:val="mk-MK"/>
        </w:rPr>
        <w:t xml:space="preserve">. </w:t>
      </w:r>
      <w:r w:rsidR="00263B6B" w:rsidRPr="00A8496E">
        <w:rPr>
          <w:lang w:val="mk-MK"/>
        </w:rPr>
        <w:t xml:space="preserve">На 2 и 3 март 2023 година, двајца </w:t>
      </w:r>
      <w:r w:rsidR="00ED0F7D" w:rsidRPr="00A8496E">
        <w:rPr>
          <w:lang w:val="mk-MK"/>
        </w:rPr>
        <w:t>полициски службеници ги испрашале</w:t>
      </w:r>
      <w:r w:rsidR="00263B6B" w:rsidRPr="00A8496E">
        <w:rPr>
          <w:lang w:val="mk-MK"/>
        </w:rPr>
        <w:t xml:space="preserve"> наставничката на Д., </w:t>
      </w:r>
      <w:r w:rsidR="00ED0F7D" w:rsidRPr="00A8496E">
        <w:rPr>
          <w:lang w:val="mk-MK"/>
        </w:rPr>
        <w:t xml:space="preserve">училишниот </w:t>
      </w:r>
      <w:r w:rsidR="00263B6B" w:rsidRPr="00A8496E">
        <w:rPr>
          <w:lang w:val="mk-MK"/>
        </w:rPr>
        <w:t>психолог и педагошкиот експерт</w:t>
      </w:r>
      <w:r w:rsidR="008A6321" w:rsidRPr="00A8496E">
        <w:rPr>
          <w:lang w:val="mk-MK"/>
        </w:rPr>
        <w:t xml:space="preserve">, како </w:t>
      </w:r>
      <w:r w:rsidR="00263B6B" w:rsidRPr="00A8496E">
        <w:rPr>
          <w:lang w:val="mk-MK"/>
        </w:rPr>
        <w:t>и бабата на Д.</w:t>
      </w:r>
      <w:r w:rsidR="008A6321" w:rsidRPr="00A8496E">
        <w:rPr>
          <w:lang w:val="mk-MK"/>
        </w:rPr>
        <w:t xml:space="preserve"> од мајчина страна</w:t>
      </w:r>
      <w:r w:rsidR="00263B6B" w:rsidRPr="00A8496E">
        <w:rPr>
          <w:lang w:val="mk-MK"/>
        </w:rPr>
        <w:t xml:space="preserve">. Наставничката изјавила дека од 15 февруари 2023 година Д. станала расеана и </w:t>
      </w:r>
      <w:r w:rsidR="00496B3C" w:rsidRPr="00A8496E">
        <w:rPr>
          <w:lang w:val="mk-MK"/>
        </w:rPr>
        <w:t>постојано била лошо расположена</w:t>
      </w:r>
      <w:r w:rsidR="00263B6B" w:rsidRPr="00A8496E">
        <w:rPr>
          <w:lang w:val="mk-MK"/>
        </w:rPr>
        <w:t xml:space="preserve">. Таа опишала настан </w:t>
      </w:r>
      <w:r w:rsidR="008A6321" w:rsidRPr="00A8496E">
        <w:rPr>
          <w:lang w:val="mk-MK"/>
        </w:rPr>
        <w:t>кога</w:t>
      </w:r>
      <w:r w:rsidR="00263B6B" w:rsidRPr="00A8496E">
        <w:rPr>
          <w:lang w:val="mk-MK"/>
        </w:rPr>
        <w:t xml:space="preserve"> </w:t>
      </w:r>
      <w:r w:rsidR="007C7D6D" w:rsidRPr="00A8496E">
        <w:rPr>
          <w:lang w:val="mk-MK"/>
        </w:rPr>
        <w:t>жалителот</w:t>
      </w:r>
      <w:r w:rsidR="00263B6B" w:rsidRPr="00A8496E">
        <w:rPr>
          <w:lang w:val="mk-MK"/>
        </w:rPr>
        <w:t xml:space="preserve"> </w:t>
      </w:r>
      <w:r w:rsidR="008A6321" w:rsidRPr="00A8496E">
        <w:rPr>
          <w:lang w:val="mk-MK"/>
        </w:rPr>
        <w:t>требало</w:t>
      </w:r>
      <w:r w:rsidR="00263B6B" w:rsidRPr="00A8496E">
        <w:rPr>
          <w:lang w:val="mk-MK"/>
        </w:rPr>
        <w:t xml:space="preserve"> да </w:t>
      </w:r>
      <w:r w:rsidR="007C7D6D" w:rsidRPr="00A8496E">
        <w:rPr>
          <w:lang w:val="mk-MK"/>
        </w:rPr>
        <w:t>ја</w:t>
      </w:r>
      <w:r w:rsidR="00263B6B" w:rsidRPr="00A8496E">
        <w:rPr>
          <w:lang w:val="mk-MK"/>
        </w:rPr>
        <w:t xml:space="preserve"> земе Д. од училиште, но таа плачела и одби</w:t>
      </w:r>
      <w:r w:rsidR="00ED0F7D" w:rsidRPr="00A8496E">
        <w:rPr>
          <w:lang w:val="mk-MK"/>
        </w:rPr>
        <w:t>вала</w:t>
      </w:r>
      <w:r w:rsidR="00263B6B" w:rsidRPr="00A8496E">
        <w:rPr>
          <w:lang w:val="mk-MK"/>
        </w:rPr>
        <w:t xml:space="preserve"> да си оди со него. Бабата, меѓу другото, изјавила дека </w:t>
      </w:r>
      <w:r w:rsidR="007C7D6D" w:rsidRPr="00A8496E">
        <w:rPr>
          <w:lang w:val="mk-MK"/>
        </w:rPr>
        <w:t>жалителот</w:t>
      </w:r>
      <w:r w:rsidR="00263B6B" w:rsidRPr="00A8496E">
        <w:rPr>
          <w:lang w:val="mk-MK"/>
        </w:rPr>
        <w:t xml:space="preserve"> постојано </w:t>
      </w:r>
      <w:r w:rsidR="00ED0F7D" w:rsidRPr="00A8496E">
        <w:rPr>
          <w:lang w:val="mk-MK"/>
        </w:rPr>
        <w:t>ја изложувал</w:t>
      </w:r>
      <w:r w:rsidR="00263B6B" w:rsidRPr="00A8496E">
        <w:rPr>
          <w:lang w:val="mk-MK"/>
        </w:rPr>
        <w:t xml:space="preserve"> Д.</w:t>
      </w:r>
      <w:r w:rsidR="00ED0F7D" w:rsidRPr="00A8496E">
        <w:rPr>
          <w:lang w:val="mk-MK"/>
        </w:rPr>
        <w:t xml:space="preserve"> на физичко и психичко </w:t>
      </w:r>
      <w:r w:rsidR="00C7182D" w:rsidRPr="00A8496E">
        <w:rPr>
          <w:lang w:val="mk-MK"/>
        </w:rPr>
        <w:t>малтретирање</w:t>
      </w:r>
      <w:r w:rsidR="00ED0F7D" w:rsidRPr="00A8496E">
        <w:rPr>
          <w:lang w:val="mk-MK"/>
        </w:rPr>
        <w:t>.</w:t>
      </w:r>
    </w:p>
    <w:bookmarkStart w:id="8" w:name="paragraph00015"/>
    <w:p w14:paraId="5163BF97" w14:textId="7D15D9C0" w:rsidR="00263B6B" w:rsidRPr="00A8496E"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22</w:t>
      </w:r>
      <w:r w:rsidRPr="00A8496E">
        <w:rPr>
          <w:lang w:val="mk-MK"/>
        </w:rPr>
        <w:fldChar w:fldCharType="end"/>
      </w:r>
      <w:bookmarkEnd w:id="8"/>
      <w:r w:rsidR="007C7D6D" w:rsidRPr="00A8496E">
        <w:rPr>
          <w:lang w:val="mk-MK"/>
        </w:rPr>
        <w:t xml:space="preserve">. </w:t>
      </w:r>
      <w:r w:rsidRPr="00A8496E">
        <w:rPr>
          <w:lang w:val="mk-MK"/>
        </w:rPr>
        <w:t xml:space="preserve">На 6 март 2023 година, полицијата привремено го привела и го испрашала </w:t>
      </w:r>
      <w:r w:rsidR="007C7D6D" w:rsidRPr="00A8496E">
        <w:rPr>
          <w:lang w:val="mk-MK"/>
        </w:rPr>
        <w:t>жалителот</w:t>
      </w:r>
      <w:r w:rsidRPr="00A8496E">
        <w:rPr>
          <w:lang w:val="mk-MK"/>
        </w:rPr>
        <w:t xml:space="preserve">, кој ги негирал обвинувањата и изјавил дека не </w:t>
      </w:r>
      <w:r w:rsidR="007C7D6D" w:rsidRPr="00A8496E">
        <w:rPr>
          <w:lang w:val="mk-MK"/>
        </w:rPr>
        <w:t>ја</w:t>
      </w:r>
      <w:r w:rsidRPr="00A8496E">
        <w:rPr>
          <w:lang w:val="mk-MK"/>
        </w:rPr>
        <w:t xml:space="preserve"> видел Д. од 2 октомври 2022 година. Потоа, полицијата поднела кривична пријава до јавниот обвинител против </w:t>
      </w:r>
      <w:r w:rsidR="007C7D6D" w:rsidRPr="00A8496E">
        <w:rPr>
          <w:lang w:val="mk-MK"/>
        </w:rPr>
        <w:t>жалителот</w:t>
      </w:r>
      <w:r w:rsidRPr="00A8496E">
        <w:rPr>
          <w:lang w:val="mk-MK"/>
        </w:rPr>
        <w:t xml:space="preserve"> за телесна повреда нанесена преку семејно насилство и за насилство врз дете. Кривичната пријава била придружена, меѓу другото, со копии од исказите на Д. и сведоците (види ставови</w:t>
      </w:r>
      <w:r w:rsidR="007C7D6D" w:rsidRPr="00A8496E">
        <w:rPr>
          <w:lang w:val="mk-MK"/>
        </w:rPr>
        <w:t xml:space="preserve"> </w:t>
      </w:r>
      <w:r w:rsidRPr="00A8496E">
        <w:rPr>
          <w:lang w:val="mk-MK"/>
        </w:rPr>
        <w:fldChar w:fldCharType="begin"/>
      </w:r>
      <w:r w:rsidRPr="00A8496E">
        <w:rPr>
          <w:lang w:val="mk-MK"/>
        </w:rPr>
        <w:instrText xml:space="preserve"> REF paragraph00018 \h  \* CharFormat  \* MERGEFORMAT </w:instrText>
      </w:r>
      <w:r w:rsidRPr="00A8496E">
        <w:rPr>
          <w:lang w:val="mk-MK"/>
        </w:rPr>
      </w:r>
      <w:r w:rsidRPr="00A8496E">
        <w:rPr>
          <w:lang w:val="mk-MK"/>
        </w:rPr>
        <w:fldChar w:fldCharType="separate"/>
      </w:r>
      <w:r w:rsidR="00402945" w:rsidRPr="00A8496E">
        <w:rPr>
          <w:lang w:val="mk-MK"/>
        </w:rPr>
        <w:t>20</w:t>
      </w:r>
      <w:r w:rsidRPr="00A8496E">
        <w:rPr>
          <w:lang w:val="mk-MK"/>
        </w:rPr>
        <w:fldChar w:fldCharType="end"/>
      </w:r>
      <w:r w:rsidR="007C7D6D" w:rsidRPr="00A8496E">
        <w:rPr>
          <w:lang w:val="mk-MK"/>
        </w:rPr>
        <w:t xml:space="preserve"> </w:t>
      </w:r>
      <w:r w:rsidRPr="00A8496E">
        <w:rPr>
          <w:lang w:val="mk-MK"/>
        </w:rPr>
        <w:t>и</w:t>
      </w:r>
      <w:r w:rsidR="007C7D6D" w:rsidRPr="00A8496E">
        <w:rPr>
          <w:lang w:val="mk-MK"/>
        </w:rPr>
        <w:t xml:space="preserve"> </w:t>
      </w:r>
      <w:r w:rsidRPr="00A8496E">
        <w:rPr>
          <w:lang w:val="mk-MK"/>
        </w:rPr>
        <w:fldChar w:fldCharType="begin"/>
      </w:r>
      <w:r w:rsidRPr="00A8496E">
        <w:rPr>
          <w:lang w:val="mk-MK"/>
        </w:rPr>
        <w:instrText xml:space="preserve"> REF paragraph00019 \h  \* CharFormat  \* MERGEFORMAT </w:instrText>
      </w:r>
      <w:r w:rsidRPr="00A8496E">
        <w:rPr>
          <w:lang w:val="mk-MK"/>
        </w:rPr>
      </w:r>
      <w:r w:rsidRPr="00A8496E">
        <w:rPr>
          <w:lang w:val="mk-MK"/>
        </w:rPr>
        <w:fldChar w:fldCharType="separate"/>
      </w:r>
      <w:r w:rsidR="00402945" w:rsidRPr="00A8496E">
        <w:rPr>
          <w:lang w:val="mk-MK"/>
        </w:rPr>
        <w:t>21</w:t>
      </w:r>
      <w:r w:rsidRPr="00A8496E">
        <w:rPr>
          <w:lang w:val="mk-MK"/>
        </w:rPr>
        <w:fldChar w:fldCharType="end"/>
      </w:r>
      <w:r w:rsidR="007C7D6D" w:rsidRPr="00A8496E">
        <w:rPr>
          <w:lang w:val="mk-MK"/>
        </w:rPr>
        <w:t xml:space="preserve"> </w:t>
      </w:r>
      <w:r w:rsidRPr="00A8496E">
        <w:rPr>
          <w:lang w:val="mk-MK"/>
        </w:rPr>
        <w:t xml:space="preserve">погоре), другите кривични пријави за закани што </w:t>
      </w:r>
      <w:r w:rsidR="007C7D6D" w:rsidRPr="00A8496E">
        <w:rPr>
          <w:lang w:val="mk-MK"/>
        </w:rPr>
        <w:t>жалителот</w:t>
      </w:r>
      <w:r w:rsidRPr="00A8496E">
        <w:rPr>
          <w:lang w:val="mk-MK"/>
        </w:rPr>
        <w:t xml:space="preserve"> и мајката ги поднеле ед</w:t>
      </w:r>
      <w:r w:rsidR="007C7D6D" w:rsidRPr="00A8496E">
        <w:rPr>
          <w:lang w:val="mk-MK"/>
        </w:rPr>
        <w:t>ен</w:t>
      </w:r>
      <w:r w:rsidRPr="00A8496E">
        <w:rPr>
          <w:lang w:val="mk-MK"/>
        </w:rPr>
        <w:t xml:space="preserve"> против друг (вид</w:t>
      </w:r>
      <w:r w:rsidR="007C7D6D" w:rsidRPr="00A8496E">
        <w:rPr>
          <w:lang w:val="mk-MK"/>
        </w:rPr>
        <w:t xml:space="preserve">и </w:t>
      </w:r>
      <w:r w:rsidRPr="00A8496E">
        <w:rPr>
          <w:lang w:val="mk-MK"/>
        </w:rPr>
        <w:t>ставови</w:t>
      </w:r>
      <w:r w:rsidR="007C7D6D" w:rsidRPr="00A8496E">
        <w:rPr>
          <w:lang w:val="mk-MK"/>
        </w:rPr>
        <w:t xml:space="preserve"> </w:t>
      </w:r>
      <w:r w:rsidRPr="00A8496E">
        <w:rPr>
          <w:lang w:val="mk-MK"/>
        </w:rPr>
        <w:fldChar w:fldCharType="begin"/>
      </w:r>
      <w:r w:rsidRPr="00A8496E">
        <w:rPr>
          <w:lang w:val="mk-MK"/>
        </w:rPr>
        <w:instrText xml:space="preserve"> REF paragraph00009 \h  \* CharFormat  \* MERGEFORMAT </w:instrText>
      </w:r>
      <w:r w:rsidRPr="00A8496E">
        <w:rPr>
          <w:lang w:val="mk-MK"/>
        </w:rPr>
      </w:r>
      <w:r w:rsidRPr="00A8496E">
        <w:rPr>
          <w:lang w:val="mk-MK"/>
        </w:rPr>
        <w:fldChar w:fldCharType="separate"/>
      </w:r>
      <w:r w:rsidR="00402945" w:rsidRPr="00A8496E">
        <w:rPr>
          <w:lang w:val="mk-MK"/>
        </w:rPr>
        <w:t>17</w:t>
      </w:r>
      <w:r w:rsidRPr="00A8496E">
        <w:rPr>
          <w:lang w:val="mk-MK"/>
        </w:rPr>
        <w:fldChar w:fldCharType="end"/>
      </w:r>
      <w:r w:rsidR="007C7D6D" w:rsidRPr="00A8496E">
        <w:rPr>
          <w:lang w:val="mk-MK"/>
        </w:rPr>
        <w:t xml:space="preserve"> </w:t>
      </w:r>
      <w:r w:rsidRPr="00A8496E">
        <w:rPr>
          <w:lang w:val="mk-MK"/>
        </w:rPr>
        <w:t>и</w:t>
      </w:r>
      <w:r w:rsidR="007C7D6D" w:rsidRPr="00A8496E">
        <w:rPr>
          <w:lang w:val="mk-MK"/>
        </w:rPr>
        <w:t xml:space="preserve"> </w:t>
      </w:r>
      <w:r w:rsidRPr="00A8496E">
        <w:rPr>
          <w:lang w:val="mk-MK"/>
        </w:rPr>
        <w:fldChar w:fldCharType="begin"/>
      </w:r>
      <w:r w:rsidRPr="00A8496E">
        <w:rPr>
          <w:lang w:val="mk-MK"/>
        </w:rPr>
        <w:instrText xml:space="preserve"> REF paragraph00011 \h  \* CharFormat  \* MERGEFORMAT </w:instrText>
      </w:r>
      <w:r w:rsidRPr="00A8496E">
        <w:rPr>
          <w:lang w:val="mk-MK"/>
        </w:rPr>
      </w:r>
      <w:r w:rsidRPr="00A8496E">
        <w:rPr>
          <w:lang w:val="mk-MK"/>
        </w:rPr>
        <w:fldChar w:fldCharType="separate"/>
      </w:r>
      <w:r w:rsidR="00402945" w:rsidRPr="00A8496E">
        <w:rPr>
          <w:lang w:val="mk-MK"/>
        </w:rPr>
        <w:t>18</w:t>
      </w:r>
      <w:r w:rsidRPr="00A8496E">
        <w:rPr>
          <w:lang w:val="mk-MK"/>
        </w:rPr>
        <w:fldChar w:fldCharType="end"/>
      </w:r>
      <w:r w:rsidR="007C7D6D" w:rsidRPr="00A8496E">
        <w:rPr>
          <w:lang w:val="mk-MK"/>
        </w:rPr>
        <w:t xml:space="preserve"> </w:t>
      </w:r>
      <w:r w:rsidRPr="00A8496E">
        <w:rPr>
          <w:lang w:val="mk-MK"/>
        </w:rPr>
        <w:t xml:space="preserve">погоре), и одлуката на Граѓанскиот суд од 23 ноември 2022 година со која се </w:t>
      </w:r>
      <w:r w:rsidR="001639FB" w:rsidRPr="00A8496E">
        <w:rPr>
          <w:lang w:val="mk-MK"/>
        </w:rPr>
        <w:t>изрекуваат</w:t>
      </w:r>
      <w:r w:rsidRPr="00A8496E">
        <w:rPr>
          <w:lang w:val="mk-MK"/>
        </w:rPr>
        <w:t xml:space="preserve"> заштитни мерки и против </w:t>
      </w:r>
      <w:r w:rsidR="007C7D6D" w:rsidRPr="00A8496E">
        <w:rPr>
          <w:lang w:val="mk-MK"/>
        </w:rPr>
        <w:t>жалителот</w:t>
      </w:r>
      <w:r w:rsidRPr="00A8496E">
        <w:rPr>
          <w:lang w:val="mk-MK"/>
        </w:rPr>
        <w:t xml:space="preserve"> и против мајката (вид</w:t>
      </w:r>
      <w:r w:rsidR="007C7D6D" w:rsidRPr="00A8496E">
        <w:rPr>
          <w:lang w:val="mk-MK"/>
        </w:rPr>
        <w:t>и</w:t>
      </w:r>
      <w:r w:rsidRPr="00A8496E">
        <w:rPr>
          <w:lang w:val="mk-MK"/>
        </w:rPr>
        <w:t xml:space="preserve"> став</w:t>
      </w:r>
      <w:r w:rsidR="007C7D6D" w:rsidRPr="00A8496E">
        <w:rPr>
          <w:lang w:val="mk-MK"/>
        </w:rPr>
        <w:t xml:space="preserve"> </w:t>
      </w:r>
      <w:r w:rsidRPr="00A8496E">
        <w:rPr>
          <w:lang w:val="mk-MK"/>
        </w:rPr>
        <w:fldChar w:fldCharType="begin"/>
      </w:r>
      <w:r w:rsidRPr="00A8496E">
        <w:rPr>
          <w:lang w:val="mk-MK"/>
        </w:rPr>
        <w:instrText xml:space="preserve"> REF paragraph00017 \h  \* CharFormat  \* MERGEFORMAT </w:instrText>
      </w:r>
      <w:r w:rsidRPr="00A8496E">
        <w:rPr>
          <w:lang w:val="mk-MK"/>
        </w:rPr>
      </w:r>
      <w:r w:rsidRPr="00A8496E">
        <w:rPr>
          <w:lang w:val="mk-MK"/>
        </w:rPr>
        <w:fldChar w:fldCharType="separate"/>
      </w:r>
      <w:r w:rsidR="00402945" w:rsidRPr="00A8496E">
        <w:rPr>
          <w:lang w:val="mk-MK"/>
        </w:rPr>
        <w:t>15</w:t>
      </w:r>
      <w:r w:rsidRPr="00A8496E">
        <w:rPr>
          <w:lang w:val="mk-MK"/>
        </w:rPr>
        <w:fldChar w:fldCharType="end"/>
      </w:r>
      <w:r w:rsidR="007C7D6D" w:rsidRPr="00A8496E">
        <w:rPr>
          <w:lang w:val="mk-MK"/>
        </w:rPr>
        <w:t xml:space="preserve"> </w:t>
      </w:r>
      <w:r w:rsidRPr="00A8496E">
        <w:rPr>
          <w:lang w:val="mk-MK"/>
        </w:rPr>
        <w:t xml:space="preserve">погоре). </w:t>
      </w:r>
      <w:r w:rsidR="00ED0F7D" w:rsidRPr="00A8496E">
        <w:rPr>
          <w:lang w:val="mk-MK"/>
        </w:rPr>
        <w:t>Исто така, п</w:t>
      </w:r>
      <w:r w:rsidRPr="00A8496E">
        <w:rPr>
          <w:lang w:val="mk-MK"/>
        </w:rPr>
        <w:t>риложени се</w:t>
      </w:r>
      <w:r w:rsidR="00ED0F7D" w:rsidRPr="00A8496E">
        <w:rPr>
          <w:lang w:val="mk-MK"/>
        </w:rPr>
        <w:t xml:space="preserve"> </w:t>
      </w:r>
      <w:r w:rsidRPr="00A8496E">
        <w:rPr>
          <w:lang w:val="mk-MK"/>
        </w:rPr>
        <w:t xml:space="preserve">копии од психијатриски медицински извештаи и белешки од 6 и 15 февруари и 2 март 2023 година. Во извештајот од 6 февруари 2023 година, издаден од психијатар од приватна </w:t>
      </w:r>
      <w:r w:rsidR="001639FB" w:rsidRPr="00A8496E">
        <w:rPr>
          <w:lang w:val="mk-MK"/>
        </w:rPr>
        <w:t>зравствена установа</w:t>
      </w:r>
      <w:r w:rsidRPr="00A8496E">
        <w:rPr>
          <w:lang w:val="mk-MK"/>
        </w:rPr>
        <w:t xml:space="preserve">, меѓу другото, е </w:t>
      </w:r>
      <w:r w:rsidR="00ED0F7D" w:rsidRPr="00A8496E">
        <w:rPr>
          <w:lang w:val="mk-MK"/>
        </w:rPr>
        <w:t xml:space="preserve">наведено </w:t>
      </w:r>
      <w:r w:rsidRPr="00A8496E">
        <w:rPr>
          <w:lang w:val="mk-MK"/>
        </w:rPr>
        <w:t>дека Д. изјавила дека таткото ја удирал, ја навредувал и ѝ викал</w:t>
      </w:r>
      <w:r w:rsidR="00ED0F7D" w:rsidRPr="00A8496E">
        <w:rPr>
          <w:lang w:val="mk-MK"/>
        </w:rPr>
        <w:t>. Психијатарот констатирал</w:t>
      </w:r>
      <w:r w:rsidRPr="00A8496E">
        <w:rPr>
          <w:lang w:val="mk-MK"/>
        </w:rPr>
        <w:t xml:space="preserve"> дека Д. била </w:t>
      </w:r>
      <w:r w:rsidR="007C7D6D" w:rsidRPr="00A8496E">
        <w:rPr>
          <w:lang w:val="mk-MK"/>
        </w:rPr>
        <w:t>вознемирена</w:t>
      </w:r>
      <w:r w:rsidRPr="00A8496E">
        <w:rPr>
          <w:lang w:val="mk-MK"/>
        </w:rPr>
        <w:t xml:space="preserve"> и </w:t>
      </w:r>
      <w:r w:rsidR="007C7D6D" w:rsidRPr="00A8496E">
        <w:rPr>
          <w:lang w:val="mk-MK"/>
        </w:rPr>
        <w:t>анксиозна</w:t>
      </w:r>
      <w:r w:rsidR="00ED0F7D" w:rsidRPr="00A8496E">
        <w:rPr>
          <w:lang w:val="mk-MK"/>
        </w:rPr>
        <w:t xml:space="preserve">, како </w:t>
      </w:r>
      <w:r w:rsidRPr="00A8496E">
        <w:rPr>
          <w:lang w:val="mk-MK"/>
        </w:rPr>
        <w:t xml:space="preserve">и дека изразила страв од </w:t>
      </w:r>
      <w:r w:rsidR="00ED0F7D" w:rsidRPr="00A8496E">
        <w:rPr>
          <w:lang w:val="mk-MK"/>
        </w:rPr>
        <w:t xml:space="preserve">можноста за </w:t>
      </w:r>
      <w:r w:rsidRPr="00A8496E">
        <w:rPr>
          <w:lang w:val="mk-MK"/>
        </w:rPr>
        <w:t xml:space="preserve">разделба од нејзината мајка. Останатите медицински белешки, издадени од психијатри од јавни </w:t>
      </w:r>
      <w:r w:rsidR="00ED0F7D" w:rsidRPr="00A8496E">
        <w:rPr>
          <w:lang w:val="mk-MK"/>
        </w:rPr>
        <w:t>здравствени установи</w:t>
      </w:r>
      <w:r w:rsidRPr="00A8496E">
        <w:rPr>
          <w:lang w:val="mk-MK"/>
        </w:rPr>
        <w:t>, се однесува</w:t>
      </w:r>
      <w:r w:rsidR="00ED0F7D" w:rsidRPr="00A8496E">
        <w:rPr>
          <w:lang w:val="mk-MK"/>
        </w:rPr>
        <w:t>ат</w:t>
      </w:r>
      <w:r w:rsidRPr="00A8496E">
        <w:rPr>
          <w:lang w:val="mk-MK"/>
        </w:rPr>
        <w:t xml:space="preserve"> на изјави </w:t>
      </w:r>
      <w:r w:rsidR="00ED0F7D" w:rsidRPr="00A8496E">
        <w:rPr>
          <w:lang w:val="mk-MK"/>
        </w:rPr>
        <w:t xml:space="preserve">на </w:t>
      </w:r>
      <w:r w:rsidRPr="00A8496E">
        <w:rPr>
          <w:lang w:val="mk-MK"/>
        </w:rPr>
        <w:t xml:space="preserve">Д. во кои </w:t>
      </w:r>
      <w:r w:rsidR="00ED0F7D" w:rsidRPr="00A8496E">
        <w:rPr>
          <w:lang w:val="mk-MK"/>
        </w:rPr>
        <w:t>таа</w:t>
      </w:r>
      <w:r w:rsidRPr="00A8496E">
        <w:rPr>
          <w:lang w:val="mk-MK"/>
        </w:rPr>
        <w:t xml:space="preserve"> наведува дека не сака да </w:t>
      </w:r>
      <w:r w:rsidR="007C7D6D" w:rsidRPr="00A8496E">
        <w:rPr>
          <w:lang w:val="mk-MK"/>
        </w:rPr>
        <w:t>го</w:t>
      </w:r>
      <w:r w:rsidRPr="00A8496E">
        <w:rPr>
          <w:lang w:val="mk-MK"/>
        </w:rPr>
        <w:t xml:space="preserve"> види </w:t>
      </w:r>
      <w:r w:rsidR="007C7D6D" w:rsidRPr="00A8496E">
        <w:rPr>
          <w:lang w:val="mk-MK"/>
        </w:rPr>
        <w:t>жалителот</w:t>
      </w:r>
      <w:r w:rsidR="00ED0F7D" w:rsidRPr="00A8496E">
        <w:rPr>
          <w:lang w:val="mk-MK"/>
        </w:rPr>
        <w:t xml:space="preserve">. Притоа било утврдено </w:t>
      </w:r>
      <w:r w:rsidRPr="00A8496E">
        <w:rPr>
          <w:lang w:val="mk-MK"/>
        </w:rPr>
        <w:t>дека Д. била лута, вознемирена и исплашена</w:t>
      </w:r>
      <w:r w:rsidR="00ED0F7D" w:rsidRPr="00A8496E">
        <w:rPr>
          <w:lang w:val="mk-MK"/>
        </w:rPr>
        <w:t xml:space="preserve">, а како препорака било наведено дека е потребно да </w:t>
      </w:r>
      <w:r w:rsidRPr="00A8496E">
        <w:rPr>
          <w:lang w:val="mk-MK"/>
        </w:rPr>
        <w:t>разговар</w:t>
      </w:r>
      <w:r w:rsidR="0064302A" w:rsidRPr="00A8496E">
        <w:rPr>
          <w:lang w:val="mk-MK"/>
        </w:rPr>
        <w:t>а</w:t>
      </w:r>
      <w:r w:rsidRPr="00A8496E">
        <w:rPr>
          <w:lang w:val="mk-MK"/>
        </w:rPr>
        <w:t xml:space="preserve"> со психолог.</w:t>
      </w:r>
    </w:p>
    <w:p w14:paraId="7AB9E915" w14:textId="04BB95DF"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23</w:t>
      </w:r>
      <w:r w:rsidRPr="00A8496E">
        <w:rPr>
          <w:noProof/>
          <w:lang w:val="mk-MK"/>
        </w:rPr>
        <w:fldChar w:fldCharType="end"/>
      </w:r>
      <w:r w:rsidR="007C7D6D" w:rsidRPr="00A8496E">
        <w:rPr>
          <w:noProof/>
          <w:lang w:val="mk-MK"/>
        </w:rPr>
        <w:t xml:space="preserve">. </w:t>
      </w:r>
      <w:r w:rsidR="00263B6B" w:rsidRPr="00A8496E">
        <w:rPr>
          <w:lang w:val="mk-MK"/>
        </w:rPr>
        <w:t xml:space="preserve">Истиот ден, јавниот обвинител побара од судија на претходна постапка да наложи заштитни мерки (мерки на претпазливост) во однос на </w:t>
      </w:r>
      <w:r w:rsidR="007C7D6D" w:rsidRPr="00A8496E">
        <w:rPr>
          <w:lang w:val="mk-MK"/>
        </w:rPr>
        <w:t>жалителот</w:t>
      </w:r>
      <w:r w:rsidR="00263B6B" w:rsidRPr="00A8496E">
        <w:rPr>
          <w:lang w:val="mk-MK"/>
        </w:rPr>
        <w:t xml:space="preserve">, согласно член 146(1)(5) и (6) и член 146(5) од Законот за </w:t>
      </w:r>
      <w:r w:rsidR="00263B6B" w:rsidRPr="00A8496E">
        <w:rPr>
          <w:lang w:val="mk-MK"/>
        </w:rPr>
        <w:lastRenderedPageBreak/>
        <w:t>кривична постапка (види став</w:t>
      </w:r>
      <w:r w:rsidR="007C7D6D" w:rsidRPr="00A8496E">
        <w:rPr>
          <w:lang w:val="mk-MK"/>
        </w:rPr>
        <w:t xml:space="preserve"> </w:t>
      </w:r>
      <w:r w:rsidR="00263B6B" w:rsidRPr="00A8496E">
        <w:rPr>
          <w:lang w:val="mk-MK"/>
        </w:rPr>
        <w:fldChar w:fldCharType="begin"/>
      </w:r>
      <w:r w:rsidR="00263B6B" w:rsidRPr="00A8496E">
        <w:rPr>
          <w:lang w:val="mk-MK"/>
        </w:rPr>
        <w:instrText xml:space="preserve"> REF paragraph00021 \h  \* CharFormat  \* MERGEFORMAT </w:instrText>
      </w:r>
      <w:r w:rsidR="00263B6B" w:rsidRPr="00A8496E">
        <w:rPr>
          <w:lang w:val="mk-MK"/>
        </w:rPr>
      </w:r>
      <w:r w:rsidR="00263B6B" w:rsidRPr="00A8496E">
        <w:rPr>
          <w:lang w:val="mk-MK"/>
        </w:rPr>
        <w:fldChar w:fldCharType="separate"/>
      </w:r>
      <w:r w:rsidR="00402945" w:rsidRPr="00A8496E">
        <w:rPr>
          <w:lang w:val="mk-MK"/>
        </w:rPr>
        <w:t>37</w:t>
      </w:r>
      <w:r w:rsidR="00263B6B" w:rsidRPr="00A8496E">
        <w:rPr>
          <w:lang w:val="mk-MK"/>
        </w:rPr>
        <w:fldChar w:fldCharType="end"/>
      </w:r>
      <w:r w:rsidR="007C7D6D" w:rsidRPr="00A8496E">
        <w:rPr>
          <w:lang w:val="mk-MK"/>
        </w:rPr>
        <w:t xml:space="preserve"> </w:t>
      </w:r>
      <w:r w:rsidR="00263B6B" w:rsidRPr="00A8496E">
        <w:rPr>
          <w:lang w:val="mk-MK"/>
        </w:rPr>
        <w:t xml:space="preserve">подолу) и во однос на двете кривични пријави против </w:t>
      </w:r>
      <w:r w:rsidR="007C7D6D" w:rsidRPr="00A8496E">
        <w:rPr>
          <w:lang w:val="mk-MK"/>
        </w:rPr>
        <w:t>жалителот</w:t>
      </w:r>
      <w:r w:rsidR="00263B6B" w:rsidRPr="00A8496E">
        <w:rPr>
          <w:lang w:val="mk-MK"/>
        </w:rPr>
        <w:t xml:space="preserve"> за закана кон мајката и нанесување телесни повреди и за употреба на насилство врз Д. (вид</w:t>
      </w:r>
      <w:r w:rsidR="007C7D6D" w:rsidRPr="00A8496E">
        <w:rPr>
          <w:lang w:val="mk-MK"/>
        </w:rPr>
        <w:t>и</w:t>
      </w:r>
      <w:r w:rsidR="00263B6B" w:rsidRPr="00A8496E">
        <w:rPr>
          <w:lang w:val="mk-MK"/>
        </w:rPr>
        <w:t xml:space="preserve"> ставови</w:t>
      </w:r>
      <w:r w:rsidR="007C7D6D" w:rsidRPr="00A8496E">
        <w:rPr>
          <w:lang w:val="mk-MK"/>
        </w:rPr>
        <w:t xml:space="preserve"> </w:t>
      </w:r>
      <w:r w:rsidR="00263B6B" w:rsidRPr="00A8496E">
        <w:rPr>
          <w:lang w:val="mk-MK"/>
        </w:rPr>
        <w:fldChar w:fldCharType="begin"/>
      </w:r>
      <w:r w:rsidR="00263B6B" w:rsidRPr="00A8496E">
        <w:rPr>
          <w:lang w:val="mk-MK"/>
        </w:rPr>
        <w:instrText xml:space="preserve"> REF paragraph00009 \h  \* CharFormat  \* MERGEFORMAT </w:instrText>
      </w:r>
      <w:r w:rsidR="00263B6B" w:rsidRPr="00A8496E">
        <w:rPr>
          <w:lang w:val="mk-MK"/>
        </w:rPr>
      </w:r>
      <w:r w:rsidR="00263B6B" w:rsidRPr="00A8496E">
        <w:rPr>
          <w:lang w:val="mk-MK"/>
        </w:rPr>
        <w:fldChar w:fldCharType="separate"/>
      </w:r>
      <w:r w:rsidR="00402945" w:rsidRPr="00A8496E">
        <w:rPr>
          <w:lang w:val="mk-MK"/>
        </w:rPr>
        <w:t>17</w:t>
      </w:r>
      <w:r w:rsidR="00263B6B" w:rsidRPr="00A8496E">
        <w:rPr>
          <w:lang w:val="mk-MK"/>
        </w:rPr>
        <w:fldChar w:fldCharType="end"/>
      </w:r>
      <w:r w:rsidR="007C7D6D" w:rsidRPr="00A8496E">
        <w:rPr>
          <w:lang w:val="mk-MK"/>
        </w:rPr>
        <w:t xml:space="preserve"> </w:t>
      </w:r>
      <w:r w:rsidR="00263B6B" w:rsidRPr="00A8496E">
        <w:rPr>
          <w:lang w:val="mk-MK"/>
        </w:rPr>
        <w:t>и</w:t>
      </w:r>
      <w:r w:rsidR="007C7D6D" w:rsidRPr="00A8496E">
        <w:rPr>
          <w:lang w:val="mk-MK"/>
        </w:rPr>
        <w:t xml:space="preserve"> </w:t>
      </w:r>
      <w:r w:rsidR="00263B6B" w:rsidRPr="00A8496E">
        <w:rPr>
          <w:lang w:val="mk-MK"/>
        </w:rPr>
        <w:fldChar w:fldCharType="begin"/>
      </w:r>
      <w:r w:rsidR="00263B6B" w:rsidRPr="00A8496E">
        <w:rPr>
          <w:lang w:val="mk-MK"/>
        </w:rPr>
        <w:instrText xml:space="preserve"> REF paragraph00015 \h  \* CharFormat  \* MERGEFORMAT </w:instrText>
      </w:r>
      <w:r w:rsidR="00263B6B" w:rsidRPr="00A8496E">
        <w:rPr>
          <w:lang w:val="mk-MK"/>
        </w:rPr>
      </w:r>
      <w:r w:rsidR="00263B6B" w:rsidRPr="00A8496E">
        <w:rPr>
          <w:lang w:val="mk-MK"/>
        </w:rPr>
        <w:fldChar w:fldCharType="separate"/>
      </w:r>
      <w:r w:rsidR="00402945" w:rsidRPr="00A8496E">
        <w:rPr>
          <w:lang w:val="mk-MK"/>
        </w:rPr>
        <w:t>22</w:t>
      </w:r>
      <w:r w:rsidR="00263B6B" w:rsidRPr="00A8496E">
        <w:rPr>
          <w:lang w:val="mk-MK"/>
        </w:rPr>
        <w:fldChar w:fldCharType="end"/>
      </w:r>
      <w:r w:rsidR="007C7D6D" w:rsidRPr="00A8496E">
        <w:rPr>
          <w:lang w:val="mk-MK"/>
        </w:rPr>
        <w:t xml:space="preserve"> </w:t>
      </w:r>
      <w:r w:rsidR="00263B6B" w:rsidRPr="00A8496E">
        <w:rPr>
          <w:lang w:val="mk-MK"/>
        </w:rPr>
        <w:t>погоре). К</w:t>
      </w:r>
      <w:r w:rsidR="00E75BC5" w:rsidRPr="00A8496E">
        <w:rPr>
          <w:lang w:val="mk-MK"/>
        </w:rPr>
        <w:t>он барањ</w:t>
      </w:r>
      <w:r w:rsidR="0064302A" w:rsidRPr="00A8496E">
        <w:rPr>
          <w:lang w:val="mk-MK"/>
        </w:rPr>
        <w:t>е</w:t>
      </w:r>
      <w:r w:rsidR="00E75BC5" w:rsidRPr="00A8496E">
        <w:rPr>
          <w:lang w:val="mk-MK"/>
        </w:rPr>
        <w:t>то беа приложени к</w:t>
      </w:r>
      <w:r w:rsidR="00263B6B" w:rsidRPr="00A8496E">
        <w:rPr>
          <w:lang w:val="mk-MK"/>
        </w:rPr>
        <w:t>опии од доказите наведени во став</w:t>
      </w:r>
      <w:r w:rsidR="007C7D6D" w:rsidRPr="00A8496E">
        <w:rPr>
          <w:lang w:val="mk-MK"/>
        </w:rPr>
        <w:t xml:space="preserve"> </w:t>
      </w:r>
      <w:r w:rsidR="00263B6B" w:rsidRPr="00A8496E">
        <w:rPr>
          <w:lang w:val="mk-MK"/>
        </w:rPr>
        <w:fldChar w:fldCharType="begin"/>
      </w:r>
      <w:r w:rsidR="00263B6B" w:rsidRPr="00A8496E">
        <w:rPr>
          <w:lang w:val="mk-MK"/>
        </w:rPr>
        <w:instrText xml:space="preserve"> REF paragraph00015 \h  \* CharFormat  \* MERGEFORMAT </w:instrText>
      </w:r>
      <w:r w:rsidR="00263B6B" w:rsidRPr="00A8496E">
        <w:rPr>
          <w:lang w:val="mk-MK"/>
        </w:rPr>
      </w:r>
      <w:r w:rsidR="00263B6B" w:rsidRPr="00A8496E">
        <w:rPr>
          <w:lang w:val="mk-MK"/>
        </w:rPr>
        <w:fldChar w:fldCharType="separate"/>
      </w:r>
      <w:r w:rsidR="00402945" w:rsidRPr="00A8496E">
        <w:rPr>
          <w:lang w:val="mk-MK"/>
        </w:rPr>
        <w:t>22</w:t>
      </w:r>
      <w:r w:rsidR="00263B6B" w:rsidRPr="00A8496E">
        <w:rPr>
          <w:lang w:val="mk-MK"/>
        </w:rPr>
        <w:fldChar w:fldCharType="end"/>
      </w:r>
      <w:r w:rsidR="00263B6B" w:rsidRPr="00A8496E">
        <w:rPr>
          <w:lang w:val="mk-MK"/>
        </w:rPr>
        <w:t xml:space="preserve">, како и снимки од екранот </w:t>
      </w:r>
      <w:r w:rsidR="00E75BC5" w:rsidRPr="00A8496E">
        <w:rPr>
          <w:lang w:val="mk-MK"/>
        </w:rPr>
        <w:t>со</w:t>
      </w:r>
      <w:r w:rsidR="00263B6B" w:rsidRPr="00A8496E">
        <w:rPr>
          <w:lang w:val="mk-MK"/>
        </w:rPr>
        <w:t xml:space="preserve"> заканувачките пораки наводно испратени </w:t>
      </w:r>
      <w:r w:rsidR="00E75BC5" w:rsidRPr="00A8496E">
        <w:rPr>
          <w:lang w:val="mk-MK"/>
        </w:rPr>
        <w:t xml:space="preserve">од жалителот </w:t>
      </w:r>
      <w:r w:rsidR="00263B6B" w:rsidRPr="00A8496E">
        <w:rPr>
          <w:lang w:val="mk-MK"/>
        </w:rPr>
        <w:t xml:space="preserve">до мајката </w:t>
      </w:r>
      <w:r w:rsidR="00E75BC5" w:rsidRPr="00A8496E">
        <w:rPr>
          <w:lang w:val="mk-MK"/>
        </w:rPr>
        <w:t>на Д</w:t>
      </w:r>
      <w:r w:rsidR="00263B6B" w:rsidRPr="00A8496E">
        <w:rPr>
          <w:lang w:val="mk-MK"/>
        </w:rPr>
        <w:t xml:space="preserve">. </w:t>
      </w:r>
      <w:r w:rsidR="007C7D6D" w:rsidRPr="00A8496E">
        <w:rPr>
          <w:lang w:val="mk-MK"/>
        </w:rPr>
        <w:t>Жалителот</w:t>
      </w:r>
      <w:r w:rsidR="00263B6B" w:rsidRPr="00A8496E">
        <w:rPr>
          <w:lang w:val="mk-MK"/>
        </w:rPr>
        <w:t xml:space="preserve"> беше изведен пред судија на претходна постапка во Основниот кривичен суд </w:t>
      </w:r>
      <w:r w:rsidR="001639FB" w:rsidRPr="00A8496E">
        <w:rPr>
          <w:lang w:val="mk-MK"/>
        </w:rPr>
        <w:t>Скопје</w:t>
      </w:r>
      <w:r w:rsidR="00263B6B" w:rsidRPr="00A8496E">
        <w:rPr>
          <w:lang w:val="mk-MK"/>
        </w:rPr>
        <w:t xml:space="preserve"> („Кривичниот суд“), каде што изјави дека не ја видел својата ќерка пет месеци. Тој не поднесе никакви </w:t>
      </w:r>
      <w:r w:rsidR="00946D25" w:rsidRPr="00A8496E">
        <w:rPr>
          <w:lang w:val="mk-MK"/>
        </w:rPr>
        <w:t>пи</w:t>
      </w:r>
      <w:r w:rsidR="0064302A" w:rsidRPr="00A8496E">
        <w:rPr>
          <w:lang w:val="mk-MK"/>
        </w:rPr>
        <w:t xml:space="preserve">шани </w:t>
      </w:r>
      <w:r w:rsidR="00263B6B" w:rsidRPr="00A8496E">
        <w:rPr>
          <w:lang w:val="mk-MK"/>
        </w:rPr>
        <w:t>докази.</w:t>
      </w:r>
    </w:p>
    <w:p w14:paraId="492FB3AE" w14:textId="12E43B3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9" w:name="paragraph00023"/>
      <w:r w:rsidR="00402945" w:rsidRPr="00A8496E">
        <w:rPr>
          <w:noProof/>
          <w:lang w:val="mk-MK"/>
        </w:rPr>
        <w:t>24</w:t>
      </w:r>
      <w:bookmarkEnd w:id="9"/>
      <w:r w:rsidRPr="00A8496E">
        <w:rPr>
          <w:noProof/>
          <w:lang w:val="mk-MK"/>
        </w:rPr>
        <w:fldChar w:fldCharType="end"/>
      </w:r>
      <w:r w:rsidR="00263B6B" w:rsidRPr="00A8496E">
        <w:rPr>
          <w:lang w:val="mk-MK"/>
        </w:rPr>
        <w:t>. Сепак</w:t>
      </w:r>
      <w:r w:rsidR="007C7D6D" w:rsidRPr="00A8496E">
        <w:rPr>
          <w:lang w:val="mk-MK"/>
        </w:rPr>
        <w:t>,</w:t>
      </w:r>
      <w:r w:rsidR="00263B6B" w:rsidRPr="00A8496E">
        <w:rPr>
          <w:lang w:val="mk-MK"/>
        </w:rPr>
        <w:t xml:space="preserve"> на истиот ден (6 март 2023 година) судијата на претходна постапка го прифати барањето на обвинителот за </w:t>
      </w:r>
      <w:r w:rsidR="008A6321" w:rsidRPr="00A8496E">
        <w:rPr>
          <w:lang w:val="mk-MK"/>
        </w:rPr>
        <w:t>из</w:t>
      </w:r>
      <w:r w:rsidR="0064302A" w:rsidRPr="00A8496E">
        <w:rPr>
          <w:lang w:val="mk-MK"/>
        </w:rPr>
        <w:t>рекување</w:t>
      </w:r>
      <w:r w:rsidR="008A6321" w:rsidRPr="00A8496E">
        <w:rPr>
          <w:lang w:val="mk-MK"/>
        </w:rPr>
        <w:t xml:space="preserve"> </w:t>
      </w:r>
      <w:r w:rsidR="00263B6B" w:rsidRPr="00A8496E">
        <w:rPr>
          <w:lang w:val="mk-MK"/>
        </w:rPr>
        <w:t>заштитни мерки. Согласно член 146(1)(5) и (6) од Законот за кривична постапка (види став</w:t>
      </w:r>
      <w:r w:rsidR="007C7D6D" w:rsidRPr="00A8496E">
        <w:rPr>
          <w:lang w:val="mk-MK"/>
        </w:rPr>
        <w:t xml:space="preserve"> </w:t>
      </w:r>
      <w:r w:rsidR="00263B6B" w:rsidRPr="00A8496E">
        <w:rPr>
          <w:lang w:val="mk-MK"/>
        </w:rPr>
        <w:fldChar w:fldCharType="begin"/>
      </w:r>
      <w:r w:rsidR="00263B6B" w:rsidRPr="00A8496E">
        <w:rPr>
          <w:lang w:val="mk-MK"/>
        </w:rPr>
        <w:instrText xml:space="preserve"> REF paragraph00021 \h  \* CharFormat </w:instrText>
      </w:r>
      <w:r w:rsidR="00263B6B" w:rsidRPr="00A8496E">
        <w:rPr>
          <w:lang w:val="mk-MK"/>
        </w:rPr>
      </w:r>
      <w:r w:rsidR="00263B6B" w:rsidRPr="00A8496E">
        <w:rPr>
          <w:lang w:val="mk-MK"/>
        </w:rPr>
        <w:fldChar w:fldCharType="separate"/>
      </w:r>
      <w:r w:rsidR="00402945" w:rsidRPr="00A8496E">
        <w:rPr>
          <w:lang w:val="mk-MK"/>
        </w:rPr>
        <w:t>37</w:t>
      </w:r>
      <w:r w:rsidR="00263B6B" w:rsidRPr="00A8496E">
        <w:rPr>
          <w:lang w:val="mk-MK"/>
        </w:rPr>
        <w:fldChar w:fldCharType="end"/>
      </w:r>
      <w:r w:rsidR="007C7D6D" w:rsidRPr="00A8496E">
        <w:rPr>
          <w:lang w:val="mk-MK"/>
        </w:rPr>
        <w:t xml:space="preserve"> </w:t>
      </w:r>
      <w:r w:rsidR="00263B6B" w:rsidRPr="00A8496E">
        <w:rPr>
          <w:lang w:val="mk-MK"/>
        </w:rPr>
        <w:t xml:space="preserve">подолу), </w:t>
      </w:r>
      <w:r w:rsidR="008A6321" w:rsidRPr="00A8496E">
        <w:rPr>
          <w:lang w:val="mk-MK"/>
        </w:rPr>
        <w:t>судијата из</w:t>
      </w:r>
      <w:r w:rsidR="0064302A" w:rsidRPr="00A8496E">
        <w:rPr>
          <w:lang w:val="mk-MK"/>
        </w:rPr>
        <w:t>рече</w:t>
      </w:r>
      <w:r w:rsidR="008A6321" w:rsidRPr="00A8496E">
        <w:rPr>
          <w:lang w:val="mk-MK"/>
        </w:rPr>
        <w:t xml:space="preserve"> мерка за забрана за приближување</w:t>
      </w:r>
      <w:r w:rsidR="00263B6B" w:rsidRPr="00A8496E">
        <w:rPr>
          <w:lang w:val="mk-MK"/>
        </w:rPr>
        <w:t xml:space="preserve"> на </w:t>
      </w:r>
      <w:r w:rsidR="007C7D6D" w:rsidRPr="00A8496E">
        <w:rPr>
          <w:lang w:val="mk-MK"/>
        </w:rPr>
        <w:t>жалителот</w:t>
      </w:r>
      <w:r w:rsidR="00263B6B" w:rsidRPr="00A8496E">
        <w:rPr>
          <w:lang w:val="mk-MK"/>
        </w:rPr>
        <w:t xml:space="preserve"> до Д. и мајката во радиус од 100 метри и да го посетува училиштето на Д. или </w:t>
      </w:r>
      <w:r w:rsidR="00526BEC" w:rsidRPr="00A8496E">
        <w:rPr>
          <w:lang w:val="mk-MK"/>
        </w:rPr>
        <w:t>живеалиштето на Д. и</w:t>
      </w:r>
      <w:r w:rsidR="00263B6B" w:rsidRPr="00A8496E">
        <w:rPr>
          <w:lang w:val="mk-MK"/>
        </w:rPr>
        <w:t xml:space="preserve"> мајката („</w:t>
      </w:r>
      <w:r w:rsidR="008A6321" w:rsidRPr="00A8496E">
        <w:rPr>
          <w:lang w:val="mk-MK"/>
        </w:rPr>
        <w:t xml:space="preserve">мерка за </w:t>
      </w:r>
      <w:r w:rsidR="00263B6B" w:rsidRPr="00A8496E">
        <w:rPr>
          <w:lang w:val="mk-MK"/>
        </w:rPr>
        <w:t>забрана</w:t>
      </w:r>
      <w:r w:rsidR="001639FB" w:rsidRPr="00A8496E">
        <w:rPr>
          <w:lang w:val="mk-MK"/>
        </w:rPr>
        <w:t xml:space="preserve"> </w:t>
      </w:r>
      <w:r w:rsidR="00263B6B" w:rsidRPr="00A8496E">
        <w:rPr>
          <w:lang w:val="mk-MK"/>
        </w:rPr>
        <w:t>“). Овие мерки ќе се применуваат онолку долго колку што е потребно, но најдоцна до донесување на конечна</w:t>
      </w:r>
      <w:r w:rsidR="00E75BC5" w:rsidRPr="00A8496E">
        <w:rPr>
          <w:lang w:val="mk-MK"/>
        </w:rPr>
        <w:t>та</w:t>
      </w:r>
      <w:r w:rsidR="00263B6B" w:rsidRPr="00A8496E">
        <w:rPr>
          <w:lang w:val="mk-MK"/>
        </w:rPr>
        <w:t xml:space="preserve"> пресуда во кривичната постапка. Судот ќе ја преиспитува потребата од мерките на секои два месеци. Во </w:t>
      </w:r>
      <w:r w:rsidR="008A6321" w:rsidRPr="00A8496E">
        <w:rPr>
          <w:lang w:val="mk-MK"/>
        </w:rPr>
        <w:t xml:space="preserve">мерката за </w:t>
      </w:r>
      <w:r w:rsidR="001639FB" w:rsidRPr="00A8496E">
        <w:rPr>
          <w:lang w:val="mk-MK"/>
        </w:rPr>
        <w:t>забрана за приближување</w:t>
      </w:r>
      <w:r w:rsidR="00263B6B" w:rsidRPr="00A8496E">
        <w:rPr>
          <w:lang w:val="mk-MK"/>
        </w:rPr>
        <w:t xml:space="preserve"> се наведуваат следниве причини за </w:t>
      </w:r>
      <w:r w:rsidR="008A6321" w:rsidRPr="00A8496E">
        <w:rPr>
          <w:lang w:val="mk-MK"/>
        </w:rPr>
        <w:t xml:space="preserve">донесување на </w:t>
      </w:r>
      <w:r w:rsidR="00263B6B" w:rsidRPr="00A8496E">
        <w:rPr>
          <w:lang w:val="mk-MK"/>
        </w:rPr>
        <w:t>одлуката:</w:t>
      </w:r>
    </w:p>
    <w:p w14:paraId="460CE72A" w14:textId="3FDBD1C6" w:rsidR="00263B6B" w:rsidRPr="00A8496E" w:rsidRDefault="001E37EA" w:rsidP="00EB07FC">
      <w:pPr>
        <w:pStyle w:val="JuQuot"/>
        <w:rPr>
          <w:lang w:val="mk-MK"/>
        </w:rPr>
      </w:pPr>
      <w:r w:rsidRPr="00A8496E">
        <w:rPr>
          <w:lang w:val="mk-MK"/>
        </w:rPr>
        <w:t>„... видот и сериозноста на пропишаната казна, реалната можност таа да се изрече, начинот на кој [жалителот] ги сторил кривичните дела [и] нивните последици се околности кои оправдано укажуваат дека [жалителот] може да влијае врз жртвите за време на постапката[.] ... [С]удот ја проценил личната, семејната и материјалната состојба на [жалителот], [односно] дека тој е релативно младо лице [и] вработен, [но] одлучил дека овие околности не можат доволно да го оправдаат очекувањето дека тој нема да влијае врз жртвите ...</w:t>
      </w:r>
    </w:p>
    <w:p w14:paraId="780CFEA3" w14:textId="5174A19E" w:rsidR="00263B6B" w:rsidRPr="00A8496E" w:rsidRDefault="001E37EA" w:rsidP="00EB07FC">
      <w:pPr>
        <w:pStyle w:val="JuQuot"/>
        <w:rPr>
          <w:lang w:val="mk-MK"/>
        </w:rPr>
      </w:pPr>
      <w:r w:rsidRPr="00A8496E">
        <w:rPr>
          <w:lang w:val="mk-MK"/>
        </w:rPr>
        <w:t xml:space="preserve">... имајќи ја предвид сериозноста на кривичните дела за кои е обвинет [жалителот], пропишаната казна и, особено, психолошкото и физичкото здравје на малолетното </w:t>
      </w:r>
      <w:r w:rsidR="007F70AB" w:rsidRPr="00A8496E">
        <w:rPr>
          <w:lang w:val="mk-MK"/>
        </w:rPr>
        <w:t>дете</w:t>
      </w:r>
      <w:r w:rsidRPr="00A8496E">
        <w:rPr>
          <w:lang w:val="mk-MK"/>
        </w:rPr>
        <w:t xml:space="preserve"> [Д.], со цел да се олесни непреченото водење на кривичната постапка, [</w:t>
      </w:r>
      <w:r w:rsidR="007F70AB" w:rsidRPr="00A8496E">
        <w:rPr>
          <w:lang w:val="mk-MK"/>
        </w:rPr>
        <w:t>С</w:t>
      </w:r>
      <w:r w:rsidRPr="00A8496E">
        <w:rPr>
          <w:lang w:val="mk-MK"/>
        </w:rPr>
        <w:t>удот смета дека] е потребно да се преземат мерки со цел да се избегне какво било можно влијание врз жртвите...“</w:t>
      </w:r>
    </w:p>
    <w:p w14:paraId="25919EE4" w14:textId="64C1DA5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25</w:t>
      </w:r>
      <w:r w:rsidRPr="00A8496E">
        <w:rPr>
          <w:noProof/>
          <w:lang w:val="mk-MK"/>
        </w:rPr>
        <w:fldChar w:fldCharType="end"/>
      </w:r>
      <w:r w:rsidR="004939C9" w:rsidRPr="00A8496E">
        <w:rPr>
          <w:noProof/>
          <w:lang w:val="mk-MK"/>
        </w:rPr>
        <w:t xml:space="preserve">. </w:t>
      </w:r>
      <w:r w:rsidR="00263B6B" w:rsidRPr="00A8496E">
        <w:rPr>
          <w:lang w:val="mk-MK"/>
        </w:rPr>
        <w:t xml:space="preserve">На 7 март 2023 година, </w:t>
      </w:r>
      <w:r w:rsidR="004939C9" w:rsidRPr="00A8496E">
        <w:rPr>
          <w:lang w:val="mk-MK"/>
        </w:rPr>
        <w:t>жалителот</w:t>
      </w:r>
      <w:r w:rsidR="00263B6B" w:rsidRPr="00A8496E">
        <w:rPr>
          <w:lang w:val="mk-MK"/>
        </w:rPr>
        <w:t xml:space="preserve"> </w:t>
      </w:r>
      <w:r w:rsidR="00B05247" w:rsidRPr="00A8496E">
        <w:rPr>
          <w:lang w:val="mk-MK"/>
        </w:rPr>
        <w:t>добил</w:t>
      </w:r>
      <w:r w:rsidR="00263B6B" w:rsidRPr="00A8496E">
        <w:rPr>
          <w:lang w:val="mk-MK"/>
        </w:rPr>
        <w:t xml:space="preserve"> копија од</w:t>
      </w:r>
      <w:r w:rsidR="00B05247" w:rsidRPr="00A8496E">
        <w:rPr>
          <w:lang w:val="mk-MK"/>
        </w:rPr>
        <w:t xml:space="preserve"> мерката за</w:t>
      </w:r>
      <w:r w:rsidR="00263B6B" w:rsidRPr="00A8496E">
        <w:rPr>
          <w:lang w:val="mk-MK"/>
        </w:rPr>
        <w:t xml:space="preserve"> забрана</w:t>
      </w:r>
      <w:r w:rsidR="002A17EB" w:rsidRPr="00A8496E">
        <w:rPr>
          <w:lang w:val="mk-MK"/>
        </w:rPr>
        <w:t xml:space="preserve"> за приближување</w:t>
      </w:r>
      <w:r w:rsidR="00263B6B" w:rsidRPr="00A8496E">
        <w:rPr>
          <w:lang w:val="mk-MK"/>
        </w:rPr>
        <w:t xml:space="preserve">. На 9 март 2023 година, тој поднел жалба против </w:t>
      </w:r>
      <w:r w:rsidR="004939C9" w:rsidRPr="00A8496E">
        <w:rPr>
          <w:lang w:val="mk-MK"/>
        </w:rPr>
        <w:t>истата</w:t>
      </w:r>
      <w:r w:rsidR="00263B6B" w:rsidRPr="00A8496E">
        <w:rPr>
          <w:lang w:val="mk-MK"/>
        </w:rPr>
        <w:t xml:space="preserve">, тврдејќи дека не можел да биде насилен кон Д. </w:t>
      </w:r>
      <w:r w:rsidR="00B05247" w:rsidRPr="00A8496E">
        <w:rPr>
          <w:lang w:val="mk-MK"/>
        </w:rPr>
        <w:t>во периодот од</w:t>
      </w:r>
      <w:r w:rsidR="00263B6B" w:rsidRPr="00A8496E">
        <w:rPr>
          <w:lang w:val="mk-MK"/>
        </w:rPr>
        <w:t xml:space="preserve"> октомври 2022 </w:t>
      </w:r>
      <w:r w:rsidR="00B05247" w:rsidRPr="00A8496E">
        <w:rPr>
          <w:lang w:val="mk-MK"/>
        </w:rPr>
        <w:t>до</w:t>
      </w:r>
      <w:r w:rsidR="00263B6B" w:rsidRPr="00A8496E">
        <w:rPr>
          <w:lang w:val="mk-MK"/>
        </w:rPr>
        <w:t xml:space="preserve"> март 2023 година, бидејќи речиси воопшто не ја видел од 2 октомври 2022 година. Во прилог на </w:t>
      </w:r>
      <w:r w:rsidR="004939C9" w:rsidRPr="00A8496E">
        <w:rPr>
          <w:lang w:val="mk-MK"/>
        </w:rPr>
        <w:t>истата</w:t>
      </w:r>
      <w:r w:rsidR="00263B6B" w:rsidRPr="00A8496E">
        <w:rPr>
          <w:lang w:val="mk-MK"/>
        </w:rPr>
        <w:t xml:space="preserve">, тој доставил, меѓу другото, копија од </w:t>
      </w:r>
      <w:r w:rsidR="00B05247" w:rsidRPr="00A8496E">
        <w:rPr>
          <w:lang w:val="mk-MK"/>
        </w:rPr>
        <w:t xml:space="preserve">својот </w:t>
      </w:r>
      <w:r w:rsidR="00263B6B" w:rsidRPr="00A8496E">
        <w:rPr>
          <w:lang w:val="mk-MK"/>
        </w:rPr>
        <w:t>поднесок до Центарот од 25 октомври 2022 година (види став</w:t>
      </w:r>
      <w:r w:rsidR="004939C9" w:rsidRPr="00A8496E">
        <w:rPr>
          <w:lang w:val="mk-MK"/>
        </w:rPr>
        <w:t xml:space="preserve"> </w:t>
      </w:r>
      <w:r w:rsidR="00263B6B" w:rsidRPr="00A8496E">
        <w:rPr>
          <w:lang w:val="mk-MK"/>
        </w:rPr>
        <w:fldChar w:fldCharType="begin"/>
      </w:r>
      <w:r w:rsidR="00263B6B" w:rsidRPr="00A8496E">
        <w:rPr>
          <w:lang w:val="mk-MK"/>
        </w:rPr>
        <w:instrText xml:space="preserve"> REF paragraph00007 \h  \* CharFormat </w:instrText>
      </w:r>
      <w:r w:rsidR="00263B6B" w:rsidRPr="00A8496E">
        <w:rPr>
          <w:lang w:val="mk-MK"/>
        </w:rPr>
      </w:r>
      <w:r w:rsidR="00263B6B" w:rsidRPr="00A8496E">
        <w:rPr>
          <w:lang w:val="mk-MK"/>
        </w:rPr>
        <w:fldChar w:fldCharType="separate"/>
      </w:r>
      <w:r w:rsidR="00402945" w:rsidRPr="00A8496E">
        <w:rPr>
          <w:lang w:val="mk-MK"/>
        </w:rPr>
        <w:t>8</w:t>
      </w:r>
      <w:r w:rsidR="00263B6B" w:rsidRPr="00A8496E">
        <w:rPr>
          <w:lang w:val="mk-MK"/>
        </w:rPr>
        <w:fldChar w:fldCharType="end"/>
      </w:r>
      <w:r w:rsidR="004939C9" w:rsidRPr="00A8496E">
        <w:rPr>
          <w:lang w:val="mk-MK"/>
        </w:rPr>
        <w:t xml:space="preserve"> </w:t>
      </w:r>
      <w:r w:rsidR="00263B6B" w:rsidRPr="00A8496E">
        <w:rPr>
          <w:lang w:val="mk-MK"/>
        </w:rPr>
        <w:t xml:space="preserve">погоре), копии од одлуката за правата за контакт од 23 јануари 2023 година и неговите жалби </w:t>
      </w:r>
      <w:r w:rsidR="00B05247" w:rsidRPr="00A8496E">
        <w:rPr>
          <w:lang w:val="mk-MK"/>
        </w:rPr>
        <w:t xml:space="preserve">поднесени </w:t>
      </w:r>
      <w:r w:rsidR="00263B6B" w:rsidRPr="00A8496E">
        <w:rPr>
          <w:lang w:val="mk-MK"/>
        </w:rPr>
        <w:t>до Центарот во јануари, февруари и март 2023 година (види став</w:t>
      </w:r>
      <w:r w:rsidR="004939C9" w:rsidRPr="00A8496E">
        <w:rPr>
          <w:lang w:val="mk-MK"/>
        </w:rPr>
        <w:t xml:space="preserve"> </w:t>
      </w:r>
      <w:r w:rsidR="00263B6B" w:rsidRPr="00A8496E">
        <w:rPr>
          <w:lang w:val="mk-MK"/>
        </w:rPr>
        <w:fldChar w:fldCharType="begin"/>
      </w:r>
      <w:r w:rsidR="00263B6B" w:rsidRPr="00A8496E">
        <w:rPr>
          <w:lang w:val="mk-MK"/>
        </w:rPr>
        <w:instrText xml:space="preserve"> REF paragraph00008 \h  \* CharFormat  \* MERGEFORMAT </w:instrText>
      </w:r>
      <w:r w:rsidR="00263B6B" w:rsidRPr="00A8496E">
        <w:rPr>
          <w:lang w:val="mk-MK"/>
        </w:rPr>
      </w:r>
      <w:r w:rsidR="00263B6B" w:rsidRPr="00A8496E">
        <w:rPr>
          <w:lang w:val="mk-MK"/>
        </w:rPr>
        <w:fldChar w:fldCharType="separate"/>
      </w:r>
      <w:r w:rsidR="00402945" w:rsidRPr="00A8496E">
        <w:rPr>
          <w:lang w:val="mk-MK"/>
        </w:rPr>
        <w:t>10</w:t>
      </w:r>
      <w:r w:rsidR="00263B6B" w:rsidRPr="00A8496E">
        <w:rPr>
          <w:lang w:val="mk-MK"/>
        </w:rPr>
        <w:fldChar w:fldCharType="end"/>
      </w:r>
      <w:r w:rsidR="00263B6B" w:rsidRPr="00A8496E">
        <w:rPr>
          <w:i/>
          <w:iCs/>
          <w:lang w:val="mk-MK"/>
        </w:rPr>
        <w:t xml:space="preserve"> </w:t>
      </w:r>
      <w:r w:rsidR="00263B6B" w:rsidRPr="00A8496E">
        <w:rPr>
          <w:lang w:val="mk-MK"/>
        </w:rPr>
        <w:t>погоре) во ко</w:t>
      </w:r>
      <w:r w:rsidR="00B05247" w:rsidRPr="00A8496E">
        <w:rPr>
          <w:lang w:val="mk-MK"/>
        </w:rPr>
        <w:t>и</w:t>
      </w:r>
      <w:r w:rsidR="00263B6B" w:rsidRPr="00A8496E">
        <w:rPr>
          <w:lang w:val="mk-MK"/>
        </w:rPr>
        <w:t xml:space="preserve"> се жалел на неспроведување на одлуката за правата </w:t>
      </w:r>
      <w:r w:rsidR="00526BEC" w:rsidRPr="00A8496E">
        <w:rPr>
          <w:lang w:val="mk-MK"/>
        </w:rPr>
        <w:t>з</w:t>
      </w:r>
      <w:r w:rsidR="00263B6B" w:rsidRPr="00A8496E">
        <w:rPr>
          <w:lang w:val="mk-MK"/>
        </w:rPr>
        <w:t xml:space="preserve">а контакт. Во врска со наводните закани против мајката, тој изјавил дека веќе </w:t>
      </w:r>
      <w:r w:rsidR="002A17EB" w:rsidRPr="00A8496E">
        <w:rPr>
          <w:lang w:val="mk-MK"/>
        </w:rPr>
        <w:t>покренал</w:t>
      </w:r>
      <w:r w:rsidR="00263B6B" w:rsidRPr="00A8496E">
        <w:rPr>
          <w:lang w:val="mk-MK"/>
        </w:rPr>
        <w:t xml:space="preserve"> кривична постапка против неа за лажни обвинувања и доставил извештај</w:t>
      </w:r>
      <w:r w:rsidR="00B05247" w:rsidRPr="00A8496E">
        <w:rPr>
          <w:lang w:val="mk-MK"/>
        </w:rPr>
        <w:t xml:space="preserve"> од експерт</w:t>
      </w:r>
      <w:r w:rsidR="00263B6B" w:rsidRPr="00A8496E">
        <w:rPr>
          <w:lang w:val="mk-MK"/>
        </w:rPr>
        <w:t xml:space="preserve"> во кој се заклучува дека на </w:t>
      </w:r>
      <w:r w:rsidR="00263B6B" w:rsidRPr="00A8496E">
        <w:rPr>
          <w:lang w:val="mk-MK"/>
        </w:rPr>
        <w:lastRenderedPageBreak/>
        <w:t xml:space="preserve">релевантниот ден не биле испратени пораки до мајката од неговиот телефон. </w:t>
      </w:r>
      <w:r w:rsidR="004939C9" w:rsidRPr="00A8496E">
        <w:rPr>
          <w:lang w:val="mk-MK"/>
        </w:rPr>
        <w:t>Жалителот</w:t>
      </w:r>
      <w:r w:rsidR="00263B6B" w:rsidRPr="00A8496E">
        <w:rPr>
          <w:lang w:val="mk-MK"/>
        </w:rPr>
        <w:t xml:space="preserve"> понатаму тврдел дека Центарот никогаш не пронашол никакви неправилности во неговото однесување кон Д. и дека </w:t>
      </w:r>
      <w:r w:rsidR="00B05247" w:rsidRPr="00A8496E">
        <w:rPr>
          <w:lang w:val="mk-MK"/>
        </w:rPr>
        <w:t xml:space="preserve">мерката за </w:t>
      </w:r>
      <w:r w:rsidR="00263B6B" w:rsidRPr="00A8496E">
        <w:rPr>
          <w:lang w:val="mk-MK"/>
        </w:rPr>
        <w:t>забрана</w:t>
      </w:r>
      <w:r w:rsidR="002A17EB" w:rsidRPr="00A8496E">
        <w:rPr>
          <w:lang w:val="mk-MK"/>
        </w:rPr>
        <w:t xml:space="preserve"> за приближување</w:t>
      </w:r>
      <w:r w:rsidR="00263B6B" w:rsidRPr="00A8496E">
        <w:rPr>
          <w:lang w:val="mk-MK"/>
        </w:rPr>
        <w:t xml:space="preserve"> би </w:t>
      </w:r>
      <w:r w:rsidR="004939C9" w:rsidRPr="00A8496E">
        <w:rPr>
          <w:lang w:val="mk-MK"/>
        </w:rPr>
        <w:t>ја</w:t>
      </w:r>
      <w:r w:rsidR="00263B6B" w:rsidRPr="00A8496E">
        <w:rPr>
          <w:lang w:val="mk-MK"/>
        </w:rPr>
        <w:t xml:space="preserve"> оддалечила Д. од него.</w:t>
      </w:r>
    </w:p>
    <w:p w14:paraId="5E89450D" w14:textId="2C14D986"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0" w:name="paragraph00024"/>
      <w:r w:rsidR="00402945" w:rsidRPr="00A8496E">
        <w:rPr>
          <w:noProof/>
          <w:lang w:val="mk-MK"/>
        </w:rPr>
        <w:t>26</w:t>
      </w:r>
      <w:bookmarkEnd w:id="10"/>
      <w:r w:rsidRPr="00A8496E">
        <w:rPr>
          <w:noProof/>
          <w:lang w:val="mk-MK"/>
        </w:rPr>
        <w:fldChar w:fldCharType="end"/>
      </w:r>
      <w:r w:rsidR="004939C9" w:rsidRPr="00A8496E">
        <w:rPr>
          <w:noProof/>
          <w:lang w:val="mk-MK"/>
        </w:rPr>
        <w:t xml:space="preserve">. </w:t>
      </w:r>
      <w:r w:rsidR="00263B6B" w:rsidRPr="00A8496E">
        <w:rPr>
          <w:lang w:val="mk-MK"/>
        </w:rPr>
        <w:t xml:space="preserve">На 15 март 2023 година, тричлен совет на Кривичниот суд ја отфрли неговата жалба и ја потврди </w:t>
      </w:r>
      <w:r w:rsidR="00B05247" w:rsidRPr="00A8496E">
        <w:rPr>
          <w:lang w:val="mk-MK"/>
        </w:rPr>
        <w:t xml:space="preserve">мерката за </w:t>
      </w:r>
      <w:r w:rsidR="002A17EB" w:rsidRPr="00A8496E">
        <w:rPr>
          <w:lang w:val="mk-MK"/>
        </w:rPr>
        <w:t>забрана</w:t>
      </w:r>
      <w:r w:rsidR="00263B6B" w:rsidRPr="00A8496E">
        <w:rPr>
          <w:lang w:val="mk-MK"/>
        </w:rPr>
        <w:t>. Релевантниот дел од одлуката гласи:</w:t>
      </w:r>
    </w:p>
    <w:p w14:paraId="532AF4B7" w14:textId="35ACAC71" w:rsidR="00263B6B" w:rsidRPr="00A8496E" w:rsidRDefault="001E37EA" w:rsidP="00EB07FC">
      <w:pPr>
        <w:pStyle w:val="JuQuot"/>
        <w:rPr>
          <w:lang w:val="mk-MK"/>
        </w:rPr>
      </w:pPr>
      <w:r w:rsidRPr="00A8496E">
        <w:rPr>
          <w:lang w:val="mk-MK"/>
        </w:rPr>
        <w:t xml:space="preserve">„... </w:t>
      </w:r>
      <w:r w:rsidR="004939C9" w:rsidRPr="00A8496E">
        <w:rPr>
          <w:lang w:val="mk-MK"/>
        </w:rPr>
        <w:t>С</w:t>
      </w:r>
      <w:r w:rsidRPr="00A8496E">
        <w:rPr>
          <w:lang w:val="mk-MK"/>
        </w:rPr>
        <w:t>оветот ја оцени одлуката на судијата на претходна постапка ... и утврди дека таа е оправдана и поткрепена со доволно факти и докази. Во овој случај, постои основано сомнение дека [</w:t>
      </w:r>
      <w:r w:rsidR="004939C9" w:rsidRPr="00A8496E">
        <w:rPr>
          <w:lang w:val="mk-MK"/>
        </w:rPr>
        <w:t>жалителот</w:t>
      </w:r>
      <w:r w:rsidRPr="00A8496E">
        <w:rPr>
          <w:lang w:val="mk-MK"/>
        </w:rPr>
        <w:t>] ги сторил кривичните дела за кои е обвинет. Со оглед на тоа што постапката е во фаза на истрага и дека, во моментов, се преземаат релевантни истражни мерки ... изрекувањето на мерките на претпазливост за обезбедување присуство на [</w:t>
      </w:r>
      <w:r w:rsidR="004939C9" w:rsidRPr="00A8496E">
        <w:rPr>
          <w:lang w:val="mk-MK"/>
        </w:rPr>
        <w:t>жалителот</w:t>
      </w:r>
      <w:r w:rsidRPr="00A8496E">
        <w:rPr>
          <w:lang w:val="mk-MK"/>
        </w:rPr>
        <w:t xml:space="preserve"> во постапката] и непреченото водење на постапката, како што е наведено во оперативните одредби на одлуката, беше оправдано. Во оваа фаза од постапката, ... видот и сериозноста на пропишаните казни со кои се соочува [</w:t>
      </w:r>
      <w:r w:rsidR="004939C9" w:rsidRPr="00A8496E">
        <w:rPr>
          <w:lang w:val="mk-MK"/>
        </w:rPr>
        <w:t>жалителот</w:t>
      </w:r>
      <w:r w:rsidRPr="00A8496E">
        <w:rPr>
          <w:lang w:val="mk-MK"/>
        </w:rPr>
        <w:t>], реалната можност тие да бидат изречени, ... основаното сомнение дека ги сторил кривичните дела и последиците од нив се околности кои оправдано укажуваат дека [</w:t>
      </w:r>
      <w:r w:rsidR="004939C9" w:rsidRPr="00A8496E">
        <w:rPr>
          <w:lang w:val="mk-MK"/>
        </w:rPr>
        <w:t>жалителот</w:t>
      </w:r>
      <w:r w:rsidRPr="00A8496E">
        <w:rPr>
          <w:lang w:val="mk-MK"/>
        </w:rPr>
        <w:t xml:space="preserve">] може да влијае врз жртвите во постапката. Од горенаведените [причини], </w:t>
      </w:r>
      <w:r w:rsidR="004939C9" w:rsidRPr="00A8496E">
        <w:rPr>
          <w:lang w:val="mk-MK"/>
        </w:rPr>
        <w:t>С</w:t>
      </w:r>
      <w:r w:rsidRPr="00A8496E">
        <w:rPr>
          <w:lang w:val="mk-MK"/>
        </w:rPr>
        <w:t>оветот не ги прифаќа аргументите изнесени во жалбата и смета дека одлуката била правилна и законска, имајќи ја предвид сериозноста на кривичните дела со кои [</w:t>
      </w:r>
      <w:r w:rsidR="004939C9" w:rsidRPr="00A8496E">
        <w:rPr>
          <w:lang w:val="mk-MK"/>
        </w:rPr>
        <w:t>жалителот</w:t>
      </w:r>
      <w:r w:rsidRPr="00A8496E">
        <w:rPr>
          <w:lang w:val="mk-MK"/>
        </w:rPr>
        <w:t>] беше обвинет и, особено, психолошкото и физичкото здравје на малолет</w:t>
      </w:r>
      <w:r w:rsidR="004939C9" w:rsidRPr="00A8496E">
        <w:rPr>
          <w:lang w:val="mk-MK"/>
        </w:rPr>
        <w:t>ното лице</w:t>
      </w:r>
      <w:r w:rsidRPr="00A8496E">
        <w:rPr>
          <w:lang w:val="mk-MK"/>
        </w:rPr>
        <w:t xml:space="preserve"> [Д.]. Со цел да се овозможи непречено водење на кривичната постапка и поради потребата од преземање мерки насочени кон избегнување на какво било можно влијание врз жртвите, со што ќе се обезбедат непристрасни изјави на жртвите во постапката, </w:t>
      </w:r>
      <w:r w:rsidR="004939C9" w:rsidRPr="00A8496E">
        <w:rPr>
          <w:lang w:val="mk-MK"/>
        </w:rPr>
        <w:t>С</w:t>
      </w:r>
      <w:r w:rsidRPr="00A8496E">
        <w:rPr>
          <w:lang w:val="mk-MK"/>
        </w:rPr>
        <w:t>оветот смета дека изрекувањето на предметните заштитни мерки било оправдано.“</w:t>
      </w:r>
    </w:p>
    <w:p w14:paraId="31FAE706" w14:textId="13DBF04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27</w:t>
      </w:r>
      <w:r w:rsidRPr="00A8496E">
        <w:rPr>
          <w:noProof/>
          <w:lang w:val="mk-MK"/>
        </w:rPr>
        <w:fldChar w:fldCharType="end"/>
      </w:r>
      <w:r w:rsidR="00FA70FC" w:rsidRPr="00A8496E">
        <w:rPr>
          <w:noProof/>
          <w:lang w:val="mk-MK"/>
        </w:rPr>
        <w:t xml:space="preserve">. </w:t>
      </w:r>
      <w:r w:rsidR="00263B6B" w:rsidRPr="00A8496E">
        <w:rPr>
          <w:lang w:val="mk-MK"/>
        </w:rPr>
        <w:t xml:space="preserve">Во кривичната постапка што следеше, обвинителот </w:t>
      </w:r>
      <w:r w:rsidR="00E75BC5" w:rsidRPr="00A8496E">
        <w:rPr>
          <w:lang w:val="mk-MK"/>
        </w:rPr>
        <w:t>прибра</w:t>
      </w:r>
      <w:r w:rsidR="00263B6B" w:rsidRPr="00A8496E">
        <w:rPr>
          <w:lang w:val="mk-MK"/>
        </w:rPr>
        <w:t xml:space="preserve"> изјави од мајката, </w:t>
      </w:r>
      <w:r w:rsidR="00FA70FC" w:rsidRPr="00A8496E">
        <w:rPr>
          <w:lang w:val="mk-MK"/>
        </w:rPr>
        <w:t>жалителот</w:t>
      </w:r>
      <w:r w:rsidR="00263B6B" w:rsidRPr="00A8496E">
        <w:rPr>
          <w:lang w:val="mk-MK"/>
        </w:rPr>
        <w:t xml:space="preserve"> и наставни</w:t>
      </w:r>
      <w:r w:rsidR="00526BEC" w:rsidRPr="00A8496E">
        <w:rPr>
          <w:lang w:val="mk-MK"/>
        </w:rPr>
        <w:t>чката</w:t>
      </w:r>
      <w:r w:rsidR="00263B6B" w:rsidRPr="00A8496E">
        <w:rPr>
          <w:lang w:val="mk-MK"/>
        </w:rPr>
        <w:t xml:space="preserve"> на Д. </w:t>
      </w:r>
      <w:r w:rsidR="00E75BC5" w:rsidRPr="00A8496E">
        <w:rPr>
          <w:lang w:val="mk-MK"/>
        </w:rPr>
        <w:t>Д</w:t>
      </w:r>
      <w:r w:rsidR="00263B6B" w:rsidRPr="00A8496E">
        <w:rPr>
          <w:lang w:val="mk-MK"/>
        </w:rPr>
        <w:t>ополнително</w:t>
      </w:r>
      <w:r w:rsidR="00E75BC5" w:rsidRPr="00A8496E">
        <w:rPr>
          <w:lang w:val="mk-MK"/>
        </w:rPr>
        <w:t>, обвинителот</w:t>
      </w:r>
      <w:r w:rsidR="00263B6B" w:rsidRPr="00A8496E">
        <w:rPr>
          <w:lang w:val="mk-MK"/>
        </w:rPr>
        <w:t xml:space="preserve"> побара информации од Центарот и </w:t>
      </w:r>
      <w:r w:rsidR="00526BEC" w:rsidRPr="00A8496E">
        <w:rPr>
          <w:lang w:val="mk-MK"/>
        </w:rPr>
        <w:t xml:space="preserve">меѓу другото, </w:t>
      </w:r>
      <w:r w:rsidR="00263B6B" w:rsidRPr="00A8496E">
        <w:rPr>
          <w:lang w:val="mk-MK"/>
        </w:rPr>
        <w:t xml:space="preserve">нареди </w:t>
      </w:r>
      <w:r w:rsidR="00E75BC5" w:rsidRPr="00A8496E">
        <w:rPr>
          <w:lang w:val="mk-MK"/>
        </w:rPr>
        <w:t>да се достави извештај од експерт</w:t>
      </w:r>
      <w:r w:rsidR="00263B6B" w:rsidRPr="00A8496E">
        <w:rPr>
          <w:lang w:val="mk-MK"/>
        </w:rPr>
        <w:t xml:space="preserve"> во </w:t>
      </w:r>
      <w:r w:rsidR="00526BEC" w:rsidRPr="00A8496E">
        <w:rPr>
          <w:lang w:val="mk-MK"/>
        </w:rPr>
        <w:t>врска</w:t>
      </w:r>
      <w:r w:rsidR="00263B6B" w:rsidRPr="00A8496E">
        <w:rPr>
          <w:lang w:val="mk-MK"/>
        </w:rPr>
        <w:t xml:space="preserve"> со психолошката состојба на Д.</w:t>
      </w:r>
    </w:p>
    <w:p w14:paraId="017DA328" w14:textId="22B97F0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28</w:t>
      </w:r>
      <w:r w:rsidRPr="00A8496E">
        <w:rPr>
          <w:noProof/>
          <w:lang w:val="mk-MK"/>
        </w:rPr>
        <w:fldChar w:fldCharType="end"/>
      </w:r>
      <w:r w:rsidR="00FA70FC" w:rsidRPr="00A8496E">
        <w:rPr>
          <w:noProof/>
          <w:lang w:val="mk-MK"/>
        </w:rPr>
        <w:t xml:space="preserve">. </w:t>
      </w:r>
      <w:r w:rsidR="00263B6B" w:rsidRPr="00A8496E">
        <w:rPr>
          <w:lang w:val="mk-MK"/>
        </w:rPr>
        <w:t>На 16 март 2023 година, Центарот</w:t>
      </w:r>
      <w:r w:rsidR="001474A3" w:rsidRPr="00A8496E">
        <w:rPr>
          <w:lang w:val="mk-MK"/>
        </w:rPr>
        <w:t>,</w:t>
      </w:r>
      <w:r w:rsidR="00263B6B" w:rsidRPr="00A8496E">
        <w:rPr>
          <w:lang w:val="mk-MK"/>
        </w:rPr>
        <w:t xml:space="preserve"> </w:t>
      </w:r>
      <w:r w:rsidR="001474A3" w:rsidRPr="00A8496E">
        <w:rPr>
          <w:lang w:val="mk-MK"/>
        </w:rPr>
        <w:t xml:space="preserve">меѓу другото, </w:t>
      </w:r>
      <w:r w:rsidR="00263B6B" w:rsidRPr="00A8496E">
        <w:rPr>
          <w:lang w:val="mk-MK"/>
        </w:rPr>
        <w:t xml:space="preserve">го известил обвинителот дека Д. била вклучена во споровите меѓу </w:t>
      </w:r>
      <w:r w:rsidR="00FA70FC" w:rsidRPr="00A8496E">
        <w:rPr>
          <w:lang w:val="mk-MK"/>
        </w:rPr>
        <w:t>жалителот</w:t>
      </w:r>
      <w:r w:rsidR="00263B6B" w:rsidRPr="00A8496E">
        <w:rPr>
          <w:lang w:val="mk-MK"/>
        </w:rPr>
        <w:t xml:space="preserve"> и мајката и дека таа била „второстепена жртва на семејно насилство од страна на родителите“. </w:t>
      </w:r>
      <w:r w:rsidR="00FA70FC" w:rsidRPr="00A8496E">
        <w:rPr>
          <w:lang w:val="mk-MK"/>
        </w:rPr>
        <w:t>Ц</w:t>
      </w:r>
      <w:r w:rsidR="00263B6B" w:rsidRPr="00A8496E">
        <w:rPr>
          <w:lang w:val="mk-MK"/>
        </w:rPr>
        <w:t xml:space="preserve">ентарот дополнително го информирал обвинителот за тогашната тековна граѓанска постапка во која биле издадени заштитни мерки против </w:t>
      </w:r>
      <w:r w:rsidR="00FA70FC" w:rsidRPr="00A8496E">
        <w:rPr>
          <w:lang w:val="mk-MK"/>
        </w:rPr>
        <w:t>жалителот</w:t>
      </w:r>
      <w:r w:rsidR="00263B6B" w:rsidRPr="00A8496E">
        <w:rPr>
          <w:lang w:val="mk-MK"/>
        </w:rPr>
        <w:t xml:space="preserve"> и мајката (види став</w:t>
      </w:r>
      <w:r w:rsidR="00FA70FC" w:rsidRPr="00A8496E">
        <w:rPr>
          <w:lang w:val="mk-MK"/>
        </w:rPr>
        <w:t xml:space="preserve"> </w:t>
      </w:r>
      <w:r w:rsidR="00263B6B" w:rsidRPr="00A8496E">
        <w:rPr>
          <w:lang w:val="mk-MK"/>
        </w:rPr>
        <w:fldChar w:fldCharType="begin"/>
      </w:r>
      <w:r w:rsidR="00263B6B" w:rsidRPr="00A8496E">
        <w:rPr>
          <w:lang w:val="mk-MK"/>
        </w:rPr>
        <w:instrText xml:space="preserve"> REF paragraph00017 \h  \* CharFormat  \* MERGEFORMAT </w:instrText>
      </w:r>
      <w:r w:rsidR="00263B6B" w:rsidRPr="00A8496E">
        <w:rPr>
          <w:lang w:val="mk-MK"/>
        </w:rPr>
      </w:r>
      <w:r w:rsidR="00263B6B" w:rsidRPr="00A8496E">
        <w:rPr>
          <w:lang w:val="mk-MK"/>
        </w:rPr>
        <w:fldChar w:fldCharType="separate"/>
      </w:r>
      <w:r w:rsidR="00402945" w:rsidRPr="00A8496E">
        <w:rPr>
          <w:lang w:val="mk-MK"/>
        </w:rPr>
        <w:t>15</w:t>
      </w:r>
      <w:r w:rsidR="00263B6B" w:rsidRPr="00A8496E">
        <w:rPr>
          <w:lang w:val="mk-MK"/>
        </w:rPr>
        <w:fldChar w:fldCharType="end"/>
      </w:r>
      <w:r w:rsidR="00FA70FC" w:rsidRPr="00A8496E">
        <w:rPr>
          <w:lang w:val="mk-MK"/>
        </w:rPr>
        <w:t xml:space="preserve"> </w:t>
      </w:r>
      <w:r w:rsidR="00263B6B" w:rsidRPr="00A8496E">
        <w:rPr>
          <w:lang w:val="mk-MK"/>
        </w:rPr>
        <w:t>погоре).</w:t>
      </w:r>
    </w:p>
    <w:p w14:paraId="4BE8DE11" w14:textId="292AD30E"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29</w:t>
      </w:r>
      <w:r w:rsidRPr="00A8496E">
        <w:rPr>
          <w:noProof/>
          <w:lang w:val="mk-MK"/>
        </w:rPr>
        <w:fldChar w:fldCharType="end"/>
      </w:r>
      <w:r w:rsidR="00FA70FC" w:rsidRPr="00A8496E">
        <w:rPr>
          <w:noProof/>
          <w:lang w:val="mk-MK"/>
        </w:rPr>
        <w:t xml:space="preserve">. </w:t>
      </w:r>
      <w:r w:rsidR="00263B6B" w:rsidRPr="00A8496E">
        <w:rPr>
          <w:lang w:val="mk-MK"/>
        </w:rPr>
        <w:t xml:space="preserve">Во нивниот извештај за психолошката состојба на Д., од 10 април 2023 година, експертите (психијатар и психолог) утврдиле дека Д. </w:t>
      </w:r>
      <w:r w:rsidR="002A17EB" w:rsidRPr="00A8496E">
        <w:rPr>
          <w:lang w:val="mk-MK"/>
        </w:rPr>
        <w:t>самостојно</w:t>
      </w:r>
      <w:r w:rsidR="00263B6B" w:rsidRPr="00A8496E">
        <w:rPr>
          <w:lang w:val="mk-MK"/>
        </w:rPr>
        <w:t xml:space="preserve"> изразила желба да не </w:t>
      </w:r>
      <w:r w:rsidR="00FA70FC" w:rsidRPr="00A8496E">
        <w:rPr>
          <w:lang w:val="mk-MK"/>
        </w:rPr>
        <w:t>го</w:t>
      </w:r>
      <w:r w:rsidR="00263B6B" w:rsidRPr="00A8496E">
        <w:rPr>
          <w:lang w:val="mk-MK"/>
        </w:rPr>
        <w:t xml:space="preserve"> гледа </w:t>
      </w:r>
      <w:r w:rsidR="00FA70FC" w:rsidRPr="00A8496E">
        <w:rPr>
          <w:lang w:val="mk-MK"/>
        </w:rPr>
        <w:t>жалителот</w:t>
      </w:r>
      <w:r w:rsidR="00263B6B" w:rsidRPr="00A8496E">
        <w:rPr>
          <w:lang w:val="mk-MK"/>
        </w:rPr>
        <w:t xml:space="preserve"> и дека таа изјавила дека тој ги претепал неа и нејзината мајка, но дека не можела да даде дополнителни детали и не го разбира значењето на одредени зборови што ги употребила. </w:t>
      </w:r>
      <w:r w:rsidR="002A17EB" w:rsidRPr="00A8496E">
        <w:rPr>
          <w:lang w:val="mk-MK"/>
        </w:rPr>
        <w:t>Дополнително е</w:t>
      </w:r>
      <w:r w:rsidR="00263B6B" w:rsidRPr="00A8496E">
        <w:rPr>
          <w:lang w:val="mk-MK"/>
        </w:rPr>
        <w:t xml:space="preserve">кспертите утврдиле дека немало знаци на физичко или психолошко злоставување или какви било индикации дека </w:t>
      </w:r>
      <w:r w:rsidR="00FA70FC" w:rsidRPr="00A8496E">
        <w:rPr>
          <w:lang w:val="mk-MK"/>
        </w:rPr>
        <w:t>жалителот</w:t>
      </w:r>
      <w:r w:rsidR="00263B6B" w:rsidRPr="00A8496E">
        <w:rPr>
          <w:lang w:val="mk-MK"/>
        </w:rPr>
        <w:t xml:space="preserve"> </w:t>
      </w:r>
      <w:r w:rsidR="00FA70FC" w:rsidRPr="00A8496E">
        <w:rPr>
          <w:lang w:val="mk-MK"/>
        </w:rPr>
        <w:tab/>
        <w:t>ѝ</w:t>
      </w:r>
      <w:r w:rsidR="00263B6B" w:rsidRPr="00A8496E">
        <w:rPr>
          <w:lang w:val="mk-MK"/>
        </w:rPr>
        <w:t xml:space="preserve"> се заканил на Д. дека ќе </w:t>
      </w:r>
      <w:r w:rsidR="00FA70FC" w:rsidRPr="00A8496E">
        <w:rPr>
          <w:lang w:val="mk-MK"/>
        </w:rPr>
        <w:t>ја</w:t>
      </w:r>
      <w:r w:rsidR="00263B6B" w:rsidRPr="00A8496E">
        <w:rPr>
          <w:lang w:val="mk-MK"/>
        </w:rPr>
        <w:t xml:space="preserve"> одвои од </w:t>
      </w:r>
      <w:r w:rsidR="00263B6B" w:rsidRPr="00A8496E">
        <w:rPr>
          <w:lang w:val="mk-MK"/>
        </w:rPr>
        <w:lastRenderedPageBreak/>
        <w:t xml:space="preserve">нејзината мајка или дека влијаел врз неа во однос на кривичните дела за кои бил обвинет. Таа не била вознемирена ниту се плашела да зборува за тие настани и се обидела да ги убеди експертите дека нејзиниот татко - </w:t>
      </w:r>
      <w:r w:rsidR="00FA70FC" w:rsidRPr="00A8496E">
        <w:rPr>
          <w:lang w:val="mk-MK"/>
        </w:rPr>
        <w:t>жалителот</w:t>
      </w:r>
      <w:r w:rsidR="00263B6B" w:rsidRPr="00A8496E">
        <w:rPr>
          <w:lang w:val="mk-MK"/>
        </w:rPr>
        <w:t xml:space="preserve"> - е многу лош човек.</w:t>
      </w:r>
    </w:p>
    <w:p w14:paraId="3F9C1648" w14:textId="7A1DE499"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1" w:name="paragraph00030"/>
      <w:r w:rsidR="00402945" w:rsidRPr="00A8496E">
        <w:rPr>
          <w:noProof/>
          <w:lang w:val="mk-MK"/>
        </w:rPr>
        <w:t>30</w:t>
      </w:r>
      <w:bookmarkEnd w:id="11"/>
      <w:r w:rsidRPr="00A8496E">
        <w:rPr>
          <w:noProof/>
          <w:lang w:val="mk-MK"/>
        </w:rPr>
        <w:fldChar w:fldCharType="end"/>
      </w:r>
      <w:r w:rsidR="00FA70FC" w:rsidRPr="00A8496E">
        <w:rPr>
          <w:noProof/>
          <w:lang w:val="mk-MK"/>
        </w:rPr>
        <w:t xml:space="preserve">. </w:t>
      </w:r>
      <w:r w:rsidR="00263B6B" w:rsidRPr="00A8496E">
        <w:rPr>
          <w:lang w:val="mk-MK"/>
        </w:rPr>
        <w:t xml:space="preserve">На 12 мај 2023 година, обвинителката ги отфрли </w:t>
      </w:r>
      <w:r w:rsidR="00877947" w:rsidRPr="00A8496E">
        <w:rPr>
          <w:lang w:val="mk-MK"/>
        </w:rPr>
        <w:t>две</w:t>
      </w:r>
      <w:r w:rsidR="00263B6B" w:rsidRPr="00A8496E">
        <w:rPr>
          <w:lang w:val="mk-MK"/>
        </w:rPr>
        <w:t xml:space="preserve">те кривични пријави </w:t>
      </w:r>
      <w:r w:rsidR="00E75BC5" w:rsidRPr="00A8496E">
        <w:rPr>
          <w:lang w:val="mk-MK"/>
        </w:rPr>
        <w:t xml:space="preserve">поднесени </w:t>
      </w:r>
      <w:r w:rsidR="00263B6B" w:rsidRPr="00A8496E">
        <w:rPr>
          <w:lang w:val="mk-MK"/>
        </w:rPr>
        <w:t xml:space="preserve">против </w:t>
      </w:r>
      <w:r w:rsidR="00877947" w:rsidRPr="00A8496E">
        <w:rPr>
          <w:lang w:val="mk-MK"/>
        </w:rPr>
        <w:t>жалителот</w:t>
      </w:r>
      <w:r w:rsidR="00263B6B" w:rsidRPr="00A8496E">
        <w:rPr>
          <w:lang w:val="mk-MK"/>
        </w:rPr>
        <w:t xml:space="preserve">, </w:t>
      </w:r>
      <w:r w:rsidR="00E75BC5" w:rsidRPr="00A8496E">
        <w:rPr>
          <w:lang w:val="mk-MK"/>
        </w:rPr>
        <w:t>со образложение дека не постојат</w:t>
      </w:r>
      <w:r w:rsidR="00263B6B" w:rsidRPr="00A8496E">
        <w:rPr>
          <w:lang w:val="mk-MK"/>
        </w:rPr>
        <w:t xml:space="preserve"> елементи </w:t>
      </w:r>
      <w:r w:rsidR="00E75BC5" w:rsidRPr="00A8496E">
        <w:rPr>
          <w:lang w:val="mk-MK"/>
        </w:rPr>
        <w:t>на сторени</w:t>
      </w:r>
      <w:r w:rsidR="00263B6B" w:rsidRPr="00A8496E">
        <w:rPr>
          <w:lang w:val="mk-MK"/>
        </w:rPr>
        <w:t xml:space="preserve"> кривични дела. </w:t>
      </w:r>
      <w:r w:rsidR="00E75BC5" w:rsidRPr="00A8496E">
        <w:rPr>
          <w:lang w:val="mk-MK"/>
        </w:rPr>
        <w:t xml:space="preserve">При донесување на одлуката, таа </w:t>
      </w:r>
      <w:r w:rsidR="00263B6B" w:rsidRPr="00A8496E">
        <w:rPr>
          <w:lang w:val="mk-MK"/>
        </w:rPr>
        <w:t xml:space="preserve">особено </w:t>
      </w:r>
      <w:r w:rsidR="002A17EB" w:rsidRPr="00A8496E">
        <w:rPr>
          <w:lang w:val="mk-MK"/>
        </w:rPr>
        <w:t xml:space="preserve">ги зема предвид </w:t>
      </w:r>
      <w:r w:rsidR="00E75BC5" w:rsidRPr="00A8496E">
        <w:rPr>
          <w:lang w:val="mk-MK"/>
        </w:rPr>
        <w:t>наводите од</w:t>
      </w:r>
      <w:r w:rsidR="00263B6B" w:rsidRPr="00A8496E">
        <w:rPr>
          <w:lang w:val="mk-MK"/>
        </w:rPr>
        <w:t xml:space="preserve"> горенаведениот извештај</w:t>
      </w:r>
      <w:r w:rsidR="001474A3" w:rsidRPr="00A8496E">
        <w:rPr>
          <w:lang w:val="mk-MK"/>
        </w:rPr>
        <w:t xml:space="preserve"> </w:t>
      </w:r>
      <w:r w:rsidR="009916AE" w:rsidRPr="00A8496E">
        <w:rPr>
          <w:lang w:val="mk-MK"/>
        </w:rPr>
        <w:t xml:space="preserve">од експерт </w:t>
      </w:r>
      <w:r w:rsidR="00263B6B" w:rsidRPr="00A8496E">
        <w:rPr>
          <w:lang w:val="mk-MK"/>
        </w:rPr>
        <w:t xml:space="preserve">во кој не беа </w:t>
      </w:r>
      <w:r w:rsidR="00E75BC5" w:rsidRPr="00A8496E">
        <w:rPr>
          <w:lang w:val="mk-MK"/>
        </w:rPr>
        <w:t xml:space="preserve">утврдени </w:t>
      </w:r>
      <w:r w:rsidR="00263B6B" w:rsidRPr="00A8496E">
        <w:rPr>
          <w:lang w:val="mk-MK"/>
        </w:rPr>
        <w:t>индикации дека Д. бил</w:t>
      </w:r>
      <w:r w:rsidR="00877947" w:rsidRPr="00A8496E">
        <w:rPr>
          <w:lang w:val="mk-MK"/>
        </w:rPr>
        <w:t>а</w:t>
      </w:r>
      <w:r w:rsidR="00263B6B" w:rsidRPr="00A8496E">
        <w:rPr>
          <w:lang w:val="mk-MK"/>
        </w:rPr>
        <w:t xml:space="preserve"> </w:t>
      </w:r>
      <w:r w:rsidR="00E75BC5" w:rsidRPr="00A8496E">
        <w:rPr>
          <w:lang w:val="mk-MK"/>
        </w:rPr>
        <w:t>изложена</w:t>
      </w:r>
      <w:r w:rsidR="00263B6B" w:rsidRPr="00A8496E">
        <w:rPr>
          <w:lang w:val="mk-MK"/>
        </w:rPr>
        <w:t xml:space="preserve"> на насилство. </w:t>
      </w:r>
      <w:r w:rsidR="00E75BC5" w:rsidRPr="00A8496E">
        <w:rPr>
          <w:lang w:val="mk-MK"/>
        </w:rPr>
        <w:t>Дополнително</w:t>
      </w:r>
      <w:r w:rsidR="00263B6B" w:rsidRPr="00A8496E">
        <w:rPr>
          <w:lang w:val="mk-MK"/>
        </w:rPr>
        <w:t xml:space="preserve">, </w:t>
      </w:r>
      <w:r w:rsidR="00E75BC5" w:rsidRPr="00A8496E">
        <w:rPr>
          <w:lang w:val="mk-MK"/>
        </w:rPr>
        <w:t>врз основа на</w:t>
      </w:r>
      <w:r w:rsidR="00263B6B" w:rsidRPr="00A8496E">
        <w:rPr>
          <w:lang w:val="mk-MK"/>
        </w:rPr>
        <w:t xml:space="preserve"> </w:t>
      </w:r>
      <w:r w:rsidR="00E75BC5" w:rsidRPr="00A8496E">
        <w:rPr>
          <w:lang w:val="mk-MK"/>
        </w:rPr>
        <w:t>податоците</w:t>
      </w:r>
      <w:r w:rsidR="00263B6B" w:rsidRPr="00A8496E">
        <w:rPr>
          <w:lang w:val="mk-MK"/>
        </w:rPr>
        <w:t xml:space="preserve"> доставени од телекомуникациската компанија, обвинителката утврди дека заканувачките пораки </w:t>
      </w:r>
      <w:r w:rsidR="00E75BC5" w:rsidRPr="00A8496E">
        <w:rPr>
          <w:lang w:val="mk-MK"/>
        </w:rPr>
        <w:t>упатени до</w:t>
      </w:r>
      <w:r w:rsidR="00263B6B" w:rsidRPr="00A8496E">
        <w:rPr>
          <w:lang w:val="mk-MK"/>
        </w:rPr>
        <w:t xml:space="preserve"> мајката не биле испратени од телефонот на </w:t>
      </w:r>
      <w:r w:rsidR="00877947" w:rsidRPr="00A8496E">
        <w:rPr>
          <w:lang w:val="mk-MK"/>
        </w:rPr>
        <w:t>жалителот</w:t>
      </w:r>
      <w:r w:rsidR="00263B6B" w:rsidRPr="00A8496E">
        <w:rPr>
          <w:lang w:val="mk-MK"/>
        </w:rPr>
        <w:t>, туку од друг мобилен телефонски број чиј корисник не можел да се идентификува.</w:t>
      </w:r>
    </w:p>
    <w:p w14:paraId="620FA0DF" w14:textId="3C5ABF3E"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2" w:name="paragraph00029"/>
      <w:r w:rsidR="00402945" w:rsidRPr="00A8496E">
        <w:rPr>
          <w:noProof/>
          <w:lang w:val="mk-MK"/>
        </w:rPr>
        <w:t>31</w:t>
      </w:r>
      <w:bookmarkEnd w:id="12"/>
      <w:r w:rsidRPr="00A8496E">
        <w:rPr>
          <w:noProof/>
          <w:lang w:val="mk-MK"/>
        </w:rPr>
        <w:fldChar w:fldCharType="end"/>
      </w:r>
      <w:r w:rsidR="00877947" w:rsidRPr="00A8496E">
        <w:rPr>
          <w:noProof/>
          <w:lang w:val="mk-MK"/>
        </w:rPr>
        <w:t xml:space="preserve">. </w:t>
      </w:r>
      <w:r w:rsidR="00263B6B" w:rsidRPr="00A8496E">
        <w:rPr>
          <w:lang w:val="mk-MK"/>
        </w:rPr>
        <w:t xml:space="preserve">На 25 јули 2023 година, </w:t>
      </w:r>
      <w:r w:rsidR="00877947" w:rsidRPr="00A8496E">
        <w:rPr>
          <w:lang w:val="mk-MK"/>
        </w:rPr>
        <w:t>жалителот</w:t>
      </w:r>
      <w:r w:rsidR="00263B6B" w:rsidRPr="00A8496E">
        <w:rPr>
          <w:lang w:val="mk-MK"/>
        </w:rPr>
        <w:t xml:space="preserve"> побарал од судијата на претходна постапка да ја укине </w:t>
      </w:r>
      <w:r w:rsidR="001474A3" w:rsidRPr="00A8496E">
        <w:rPr>
          <w:lang w:val="mk-MK"/>
        </w:rPr>
        <w:t xml:space="preserve">мерката за </w:t>
      </w:r>
      <w:r w:rsidR="00263B6B" w:rsidRPr="00A8496E">
        <w:rPr>
          <w:lang w:val="mk-MK"/>
        </w:rPr>
        <w:t xml:space="preserve">забрана, со оглед на тоа што обвинителот ги отфрлил кривичните пријави против него. Судијата на претходна постапка го доставил тоа барање до обвинителот, кој одговорил дека мајката има право да поднесе жалба против одлуката на обвинителот за отфрлање на кривичните пријави, која сè уште не ѝ била доставена. Судијата на претходна постапка не донел писмена одлука во врска со барањето на </w:t>
      </w:r>
      <w:r w:rsidR="00877947" w:rsidRPr="00A8496E">
        <w:rPr>
          <w:lang w:val="mk-MK"/>
        </w:rPr>
        <w:t>жалителот</w:t>
      </w:r>
      <w:r w:rsidR="00263B6B" w:rsidRPr="00A8496E">
        <w:rPr>
          <w:lang w:val="mk-MK"/>
        </w:rPr>
        <w:t>.</w:t>
      </w:r>
    </w:p>
    <w:p w14:paraId="0C9B6740" w14:textId="527AA970"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3" w:name="paragraph00032"/>
      <w:r w:rsidR="00402945" w:rsidRPr="00A8496E">
        <w:rPr>
          <w:noProof/>
          <w:lang w:val="mk-MK"/>
        </w:rPr>
        <w:t>32</w:t>
      </w:r>
      <w:bookmarkEnd w:id="13"/>
      <w:r w:rsidRPr="00A8496E">
        <w:rPr>
          <w:noProof/>
          <w:lang w:val="mk-MK"/>
        </w:rPr>
        <w:fldChar w:fldCharType="end"/>
      </w:r>
      <w:r w:rsidR="00877947" w:rsidRPr="00A8496E">
        <w:rPr>
          <w:noProof/>
          <w:lang w:val="mk-MK"/>
        </w:rPr>
        <w:t xml:space="preserve">. </w:t>
      </w:r>
      <w:r w:rsidR="00263B6B" w:rsidRPr="00A8496E">
        <w:rPr>
          <w:lang w:val="mk-MK"/>
        </w:rPr>
        <w:t xml:space="preserve">На 10 август 2023 година, </w:t>
      </w:r>
      <w:r w:rsidR="00877947" w:rsidRPr="00A8496E">
        <w:rPr>
          <w:lang w:val="mk-MK"/>
        </w:rPr>
        <w:t>жалителот</w:t>
      </w:r>
      <w:r w:rsidR="00263B6B" w:rsidRPr="00A8496E">
        <w:rPr>
          <w:lang w:val="mk-MK"/>
        </w:rPr>
        <w:t xml:space="preserve"> </w:t>
      </w:r>
      <w:r w:rsidR="001474A3" w:rsidRPr="00A8496E">
        <w:rPr>
          <w:lang w:val="mk-MK"/>
        </w:rPr>
        <w:t xml:space="preserve">поднел барање за разгледување на случајот </w:t>
      </w:r>
      <w:r w:rsidR="00263B6B" w:rsidRPr="00A8496E">
        <w:rPr>
          <w:lang w:val="mk-MK"/>
        </w:rPr>
        <w:t xml:space="preserve">на обвинителот. </w:t>
      </w:r>
      <w:r w:rsidR="001474A3" w:rsidRPr="00A8496E">
        <w:rPr>
          <w:lang w:val="mk-MK"/>
        </w:rPr>
        <w:t>Според</w:t>
      </w:r>
      <w:r w:rsidR="00263B6B" w:rsidRPr="00A8496E">
        <w:rPr>
          <w:lang w:val="mk-MK"/>
        </w:rPr>
        <w:t xml:space="preserve"> службена</w:t>
      </w:r>
      <w:r w:rsidR="002A17EB" w:rsidRPr="00A8496E">
        <w:rPr>
          <w:lang w:val="mk-MK"/>
        </w:rPr>
        <w:t>та</w:t>
      </w:r>
      <w:r w:rsidR="00263B6B" w:rsidRPr="00A8496E">
        <w:rPr>
          <w:lang w:val="mk-MK"/>
        </w:rPr>
        <w:t xml:space="preserve"> белешка составена од обвинителот, на 17 август 2023 година, адвокатот на </w:t>
      </w:r>
      <w:r w:rsidR="00877947" w:rsidRPr="00A8496E">
        <w:rPr>
          <w:lang w:val="mk-MK"/>
        </w:rPr>
        <w:t>жалителот</w:t>
      </w:r>
      <w:r w:rsidR="00263B6B" w:rsidRPr="00A8496E">
        <w:rPr>
          <w:lang w:val="mk-MK"/>
        </w:rPr>
        <w:t xml:space="preserve"> го разгледал </w:t>
      </w:r>
      <w:r w:rsidR="001474A3" w:rsidRPr="00A8496E">
        <w:rPr>
          <w:lang w:val="mk-MK"/>
        </w:rPr>
        <w:t>случајот</w:t>
      </w:r>
      <w:r w:rsidR="00263B6B" w:rsidRPr="00A8496E">
        <w:rPr>
          <w:lang w:val="mk-MK"/>
        </w:rPr>
        <w:t>.</w:t>
      </w:r>
    </w:p>
    <w:p w14:paraId="40D4CCBB" w14:textId="346D9A16"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33</w:t>
      </w:r>
      <w:r w:rsidRPr="00A8496E">
        <w:rPr>
          <w:noProof/>
          <w:lang w:val="mk-MK"/>
        </w:rPr>
        <w:fldChar w:fldCharType="end"/>
      </w:r>
      <w:r w:rsidR="00877947" w:rsidRPr="00A8496E">
        <w:rPr>
          <w:noProof/>
          <w:lang w:val="mk-MK"/>
        </w:rPr>
        <w:t xml:space="preserve">. </w:t>
      </w:r>
      <w:r w:rsidR="00263B6B" w:rsidRPr="00A8496E">
        <w:rPr>
          <w:lang w:val="mk-MK"/>
        </w:rPr>
        <w:t xml:space="preserve">На </w:t>
      </w:r>
      <w:r w:rsidR="002A17EB" w:rsidRPr="00A8496E">
        <w:rPr>
          <w:lang w:val="mk-MK"/>
        </w:rPr>
        <w:t>неутврден</w:t>
      </w:r>
      <w:r w:rsidR="00263B6B" w:rsidRPr="00A8496E">
        <w:rPr>
          <w:lang w:val="mk-MK"/>
        </w:rPr>
        <w:t xml:space="preserve"> датум, мајката поднела жалба против одлуката на обвинителот од 12 мај 2023 година со која се отфрл</w:t>
      </w:r>
      <w:r w:rsidR="002A17EB" w:rsidRPr="00A8496E">
        <w:rPr>
          <w:lang w:val="mk-MK"/>
        </w:rPr>
        <w:t>и</w:t>
      </w:r>
      <w:r w:rsidR="00263B6B" w:rsidRPr="00A8496E">
        <w:rPr>
          <w:lang w:val="mk-MK"/>
        </w:rPr>
        <w:t xml:space="preserve">ле кривичните пријави против </w:t>
      </w:r>
      <w:r w:rsidR="00877947" w:rsidRPr="00A8496E">
        <w:rPr>
          <w:lang w:val="mk-MK"/>
        </w:rPr>
        <w:t>жалителот</w:t>
      </w:r>
      <w:r w:rsidR="00263B6B" w:rsidRPr="00A8496E">
        <w:rPr>
          <w:lang w:val="mk-MK"/>
        </w:rPr>
        <w:t>. На 11 септември 2023 година, повисокиот јавен обвинител ја отфрлил нејзината жалба.</w:t>
      </w:r>
    </w:p>
    <w:p w14:paraId="3EBEEA8A" w14:textId="404C422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34</w:t>
      </w:r>
      <w:r w:rsidRPr="00A8496E">
        <w:rPr>
          <w:noProof/>
          <w:lang w:val="mk-MK"/>
        </w:rPr>
        <w:fldChar w:fldCharType="end"/>
      </w:r>
      <w:r w:rsidR="00877947" w:rsidRPr="00A8496E">
        <w:rPr>
          <w:noProof/>
          <w:lang w:val="mk-MK"/>
        </w:rPr>
        <w:t xml:space="preserve">. </w:t>
      </w:r>
      <w:r w:rsidR="00263B6B" w:rsidRPr="00A8496E">
        <w:rPr>
          <w:lang w:val="mk-MK"/>
        </w:rPr>
        <w:t xml:space="preserve">На 14 септември 2023 година, обвинителот го информираше судијата на претходна постапка дека кривичните пријави против </w:t>
      </w:r>
      <w:r w:rsidR="00877947" w:rsidRPr="00A8496E">
        <w:rPr>
          <w:lang w:val="mk-MK"/>
        </w:rPr>
        <w:t>жалителот</w:t>
      </w:r>
      <w:r w:rsidR="00263B6B" w:rsidRPr="00A8496E">
        <w:rPr>
          <w:lang w:val="mk-MK"/>
        </w:rPr>
        <w:t xml:space="preserve"> се конечно отфрлени и предложи да се укине </w:t>
      </w:r>
      <w:r w:rsidR="001474A3" w:rsidRPr="00A8496E">
        <w:rPr>
          <w:lang w:val="mk-MK"/>
        </w:rPr>
        <w:t>мерката за забрана</w:t>
      </w:r>
      <w:r w:rsidR="00263B6B" w:rsidRPr="00A8496E">
        <w:rPr>
          <w:lang w:val="mk-MK"/>
        </w:rPr>
        <w:t xml:space="preserve"> против </w:t>
      </w:r>
      <w:r w:rsidR="00877947" w:rsidRPr="00A8496E">
        <w:rPr>
          <w:lang w:val="mk-MK"/>
        </w:rPr>
        <w:t>жалителот</w:t>
      </w:r>
      <w:r w:rsidR="00263B6B" w:rsidRPr="00A8496E">
        <w:rPr>
          <w:lang w:val="mk-MK"/>
        </w:rPr>
        <w:t>.</w:t>
      </w:r>
    </w:p>
    <w:p w14:paraId="3D388A59" w14:textId="73C153E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4" w:name="paragraph00031"/>
      <w:r w:rsidR="00402945" w:rsidRPr="00A8496E">
        <w:rPr>
          <w:noProof/>
          <w:lang w:val="mk-MK"/>
        </w:rPr>
        <w:t>35</w:t>
      </w:r>
      <w:bookmarkEnd w:id="14"/>
      <w:r w:rsidRPr="00A8496E">
        <w:rPr>
          <w:noProof/>
          <w:lang w:val="mk-MK"/>
        </w:rPr>
        <w:fldChar w:fldCharType="end"/>
      </w:r>
      <w:r w:rsidR="00877947" w:rsidRPr="00A8496E">
        <w:rPr>
          <w:noProof/>
          <w:lang w:val="mk-MK"/>
        </w:rPr>
        <w:t xml:space="preserve">. </w:t>
      </w:r>
      <w:r w:rsidR="00263B6B" w:rsidRPr="00A8496E">
        <w:rPr>
          <w:lang w:val="mk-MK"/>
        </w:rPr>
        <w:t xml:space="preserve">На 2 октомври 2023 година, судија на претходна постапка, постапувајќи по сопствено барање и повикувајќи се на предлогот на обвинителот, ја укина </w:t>
      </w:r>
      <w:r w:rsidR="001474A3" w:rsidRPr="00A8496E">
        <w:rPr>
          <w:lang w:val="mk-MK"/>
        </w:rPr>
        <w:t>мерката за забрана</w:t>
      </w:r>
      <w:r w:rsidR="00263B6B" w:rsidRPr="00A8496E">
        <w:rPr>
          <w:lang w:val="mk-MK"/>
        </w:rPr>
        <w:t xml:space="preserve">. Тој утврди дека законските услови за нејзина примена повеќе не се исполнети, со оглед на тоа што обвинителот ги отфрли кривичните обвиненија против </w:t>
      </w:r>
      <w:r w:rsidR="00877947" w:rsidRPr="00A8496E">
        <w:rPr>
          <w:lang w:val="mk-MK"/>
        </w:rPr>
        <w:t>жалителот</w:t>
      </w:r>
      <w:r w:rsidR="00263B6B" w:rsidRPr="00A8496E">
        <w:rPr>
          <w:lang w:val="mk-MK"/>
        </w:rPr>
        <w:t>.</w:t>
      </w:r>
    </w:p>
    <w:p w14:paraId="3D20467C" w14:textId="77777777" w:rsidR="00263B6B" w:rsidRPr="00A8496E" w:rsidRDefault="001E37EA" w:rsidP="00EB07FC">
      <w:pPr>
        <w:pStyle w:val="JuHHead"/>
        <w:rPr>
          <w:lang w:val="mk-MK"/>
        </w:rPr>
      </w:pPr>
      <w:r w:rsidRPr="00A8496E">
        <w:rPr>
          <w:lang w:val="mk-MK"/>
        </w:rPr>
        <w:lastRenderedPageBreak/>
        <w:t>РЕЛЕВАНТНА ПРАВНА РАМКА</w:t>
      </w:r>
    </w:p>
    <w:p w14:paraId="1A3CC7D5" w14:textId="77777777" w:rsidR="00263B6B" w:rsidRPr="00A8496E" w:rsidRDefault="001E37EA" w:rsidP="00EB07FC">
      <w:pPr>
        <w:pStyle w:val="JuHIRoman"/>
        <w:rPr>
          <w:lang w:val="mk-MK"/>
        </w:rPr>
      </w:pPr>
      <w:r w:rsidRPr="00A8496E">
        <w:rPr>
          <w:lang w:val="mk-MK"/>
        </w:rPr>
        <w:t>Релевантно домашно законодавство</w:t>
      </w:r>
    </w:p>
    <w:p w14:paraId="28CB067B" w14:textId="77777777" w:rsidR="00263B6B" w:rsidRPr="00A8496E" w:rsidRDefault="001E37EA" w:rsidP="00EB07FC">
      <w:pPr>
        <w:pStyle w:val="JuHA"/>
        <w:rPr>
          <w:lang w:val="mk-MK"/>
        </w:rPr>
      </w:pPr>
      <w:r w:rsidRPr="00A8496E">
        <w:rPr>
          <w:lang w:val="mk-MK"/>
        </w:rPr>
        <w:t>Закон за кривична постапка од 2010 година (Закон за кривична постапка, Службен весник бр. 150/2010, 100/2012 и 142/2016)</w:t>
      </w:r>
    </w:p>
    <w:p w14:paraId="0FC456D5" w14:textId="6752A8E7"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36</w:t>
      </w:r>
      <w:r w:rsidRPr="00A8496E">
        <w:rPr>
          <w:noProof/>
          <w:lang w:val="mk-MK"/>
        </w:rPr>
        <w:fldChar w:fldCharType="end"/>
      </w:r>
      <w:r w:rsidR="00877947" w:rsidRPr="00A8496E">
        <w:rPr>
          <w:noProof/>
          <w:lang w:val="mk-MK"/>
        </w:rPr>
        <w:t xml:space="preserve">. </w:t>
      </w:r>
      <w:r w:rsidR="00263B6B" w:rsidRPr="00A8496E">
        <w:rPr>
          <w:lang w:val="mk-MK"/>
        </w:rPr>
        <w:t>Според член 144(1) од Законот за кривична постапка, мерките за обезбедување присуство на обвинето лице во кривична постапка и за непречено водење на таа постапка можат да вклучуваат, меѓу другото, мерки на претпазливост.</w:t>
      </w:r>
    </w:p>
    <w:p w14:paraId="7A43DB0E" w14:textId="09D903FF"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5" w:name="paragraph00021"/>
      <w:r w:rsidR="00402945" w:rsidRPr="00A8496E">
        <w:rPr>
          <w:noProof/>
          <w:lang w:val="mk-MK"/>
        </w:rPr>
        <w:t>37</w:t>
      </w:r>
      <w:bookmarkEnd w:id="15"/>
      <w:r w:rsidRPr="00A8496E">
        <w:rPr>
          <w:noProof/>
          <w:lang w:val="mk-MK"/>
        </w:rPr>
        <w:fldChar w:fldCharType="end"/>
      </w:r>
      <w:r w:rsidR="00877947" w:rsidRPr="00A8496E">
        <w:rPr>
          <w:noProof/>
          <w:lang w:val="mk-MK"/>
        </w:rPr>
        <w:t xml:space="preserve">. </w:t>
      </w:r>
      <w:r w:rsidR="00263B6B" w:rsidRPr="00A8496E">
        <w:rPr>
          <w:lang w:val="mk-MK"/>
        </w:rPr>
        <w:t xml:space="preserve">Според член 146(1) од Законот, во однос на целите наведени во член 144(1) погоре, </w:t>
      </w:r>
      <w:r w:rsidR="0064241C" w:rsidRPr="00A8496E">
        <w:rPr>
          <w:lang w:val="mk-MK"/>
        </w:rPr>
        <w:t>С</w:t>
      </w:r>
      <w:r w:rsidR="00263B6B" w:rsidRPr="00A8496E">
        <w:rPr>
          <w:lang w:val="mk-MK"/>
        </w:rPr>
        <w:t xml:space="preserve">удот може да </w:t>
      </w:r>
      <w:r w:rsidR="00BA122C" w:rsidRPr="00A8496E">
        <w:rPr>
          <w:lang w:val="mk-MK"/>
        </w:rPr>
        <w:t xml:space="preserve">ги </w:t>
      </w:r>
      <w:r w:rsidR="00263B6B" w:rsidRPr="00A8496E">
        <w:rPr>
          <w:lang w:val="mk-MK"/>
        </w:rPr>
        <w:t>наложи, меѓу другото, следниве мерки на претпазливост: забрана за посета на одредено место или подрачје (член 146(1)(5)) и забрана за приближување или воспоставување и одржување односи со одредени лица (член 146(1)(6)). Според член 146(2) мерките на претпазливост мож</w:t>
      </w:r>
      <w:r w:rsidR="001474A3" w:rsidRPr="00A8496E">
        <w:rPr>
          <w:lang w:val="mk-MK"/>
        </w:rPr>
        <w:t>е</w:t>
      </w:r>
      <w:r w:rsidR="00263B6B" w:rsidRPr="00A8496E">
        <w:rPr>
          <w:lang w:val="mk-MK"/>
        </w:rPr>
        <w:t xml:space="preserve"> да траат онолку долго колку што има потреба од нив, а најдоцна до донесување на конечна пресуда во </w:t>
      </w:r>
      <w:r w:rsidR="009916AE" w:rsidRPr="00A8496E">
        <w:rPr>
          <w:lang w:val="mk-MK"/>
        </w:rPr>
        <w:t>случајот</w:t>
      </w:r>
      <w:r w:rsidR="00263B6B" w:rsidRPr="00A8496E">
        <w:rPr>
          <w:lang w:val="mk-MK"/>
        </w:rPr>
        <w:t>. Според член 146(3)</w:t>
      </w:r>
      <w:r w:rsidR="0064241C" w:rsidRPr="00A8496E">
        <w:rPr>
          <w:lang w:val="mk-MK"/>
        </w:rPr>
        <w:t>, С</w:t>
      </w:r>
      <w:r w:rsidR="00263B6B" w:rsidRPr="00A8496E">
        <w:rPr>
          <w:lang w:val="mk-MK"/>
        </w:rPr>
        <w:t>удот</w:t>
      </w:r>
      <w:r w:rsidR="001474A3" w:rsidRPr="00A8496E">
        <w:rPr>
          <w:lang w:val="mk-MK"/>
        </w:rPr>
        <w:t xml:space="preserve"> е должен </w:t>
      </w:r>
      <w:r w:rsidR="00263B6B" w:rsidRPr="00A8496E">
        <w:rPr>
          <w:lang w:val="mk-MK"/>
        </w:rPr>
        <w:t>по сопствена иницијатива (по служб</w:t>
      </w:r>
      <w:r w:rsidR="00877947" w:rsidRPr="00A8496E">
        <w:rPr>
          <w:lang w:val="mk-MK"/>
        </w:rPr>
        <w:t>ен</w:t>
      </w:r>
      <w:r w:rsidR="00263B6B" w:rsidRPr="00A8496E">
        <w:rPr>
          <w:lang w:val="mk-MK"/>
        </w:rPr>
        <w:t>а должност)</w:t>
      </w:r>
      <w:r w:rsidR="001474A3" w:rsidRPr="00A8496E">
        <w:rPr>
          <w:lang w:val="mk-MK"/>
        </w:rPr>
        <w:t xml:space="preserve"> да</w:t>
      </w:r>
      <w:r w:rsidR="00263B6B" w:rsidRPr="00A8496E">
        <w:rPr>
          <w:lang w:val="mk-MK"/>
        </w:rPr>
        <w:t xml:space="preserve"> </w:t>
      </w:r>
      <w:r w:rsidR="009916AE" w:rsidRPr="00A8496E">
        <w:rPr>
          <w:lang w:val="mk-MK"/>
        </w:rPr>
        <w:t>утврди</w:t>
      </w:r>
      <w:r w:rsidR="00263B6B" w:rsidRPr="00A8496E">
        <w:rPr>
          <w:lang w:val="mk-MK"/>
        </w:rPr>
        <w:t xml:space="preserve"> дали има потреба</w:t>
      </w:r>
      <w:r w:rsidR="001474A3" w:rsidRPr="00A8496E">
        <w:rPr>
          <w:lang w:val="mk-MK"/>
        </w:rPr>
        <w:t>та</w:t>
      </w:r>
      <w:r w:rsidR="00263B6B" w:rsidRPr="00A8496E">
        <w:rPr>
          <w:lang w:val="mk-MK"/>
        </w:rPr>
        <w:t xml:space="preserve"> од продолжување на важноста на мерката на претпазливост</w:t>
      </w:r>
      <w:r w:rsidR="001474A3" w:rsidRPr="00A8496E">
        <w:rPr>
          <w:lang w:val="mk-MK"/>
        </w:rPr>
        <w:t xml:space="preserve"> на секои два месеци</w:t>
      </w:r>
      <w:r w:rsidR="00263B6B" w:rsidRPr="00A8496E">
        <w:rPr>
          <w:lang w:val="mk-MK"/>
        </w:rPr>
        <w:t>, која може да се укине пред рокот утврден во член 146(2) ако потребата за неа или законските услови за нејзина примена повеќе не постојат. Според член 146(5), мерките на претпазливост мож</w:t>
      </w:r>
      <w:r w:rsidR="001474A3" w:rsidRPr="00A8496E">
        <w:rPr>
          <w:lang w:val="mk-MK"/>
        </w:rPr>
        <w:t>е</w:t>
      </w:r>
      <w:r w:rsidR="00263B6B" w:rsidRPr="00A8496E">
        <w:rPr>
          <w:lang w:val="mk-MK"/>
        </w:rPr>
        <w:t xml:space="preserve"> да се изречат по барање на јавниот обвинител, во фазата на истрага од страна на судијата на претходна постапка и откако обвинителниот акт ќе стане правосилен од страна на </w:t>
      </w:r>
      <w:r w:rsidR="0064241C" w:rsidRPr="00A8496E">
        <w:rPr>
          <w:lang w:val="mk-MK"/>
        </w:rPr>
        <w:t>С</w:t>
      </w:r>
      <w:r w:rsidR="00263B6B" w:rsidRPr="00A8496E">
        <w:rPr>
          <w:lang w:val="mk-MK"/>
        </w:rPr>
        <w:t xml:space="preserve">удот кој </w:t>
      </w:r>
      <w:r w:rsidR="007F6458" w:rsidRPr="00A8496E">
        <w:rPr>
          <w:lang w:val="mk-MK"/>
        </w:rPr>
        <w:t>постапува</w:t>
      </w:r>
      <w:r w:rsidR="00263B6B" w:rsidRPr="00A8496E">
        <w:rPr>
          <w:lang w:val="mk-MK"/>
        </w:rPr>
        <w:t xml:space="preserve"> во кривичната постапка. </w:t>
      </w:r>
      <w:r w:rsidR="007F6458" w:rsidRPr="00A8496E">
        <w:rPr>
          <w:lang w:val="mk-MK"/>
        </w:rPr>
        <w:t>Според ч</w:t>
      </w:r>
      <w:r w:rsidR="00263B6B" w:rsidRPr="00A8496E">
        <w:rPr>
          <w:lang w:val="mk-MK"/>
        </w:rPr>
        <w:t xml:space="preserve">лен 146(6) страните имаат право на жалба против одлуката </w:t>
      </w:r>
      <w:r w:rsidR="007F6458" w:rsidRPr="00A8496E">
        <w:rPr>
          <w:lang w:val="mk-MK"/>
        </w:rPr>
        <w:t>за изрекување</w:t>
      </w:r>
      <w:r w:rsidR="00263B6B" w:rsidRPr="00A8496E">
        <w:rPr>
          <w:lang w:val="mk-MK"/>
        </w:rPr>
        <w:t xml:space="preserve"> или укинува</w:t>
      </w:r>
      <w:r w:rsidR="007F6458" w:rsidRPr="00A8496E">
        <w:rPr>
          <w:lang w:val="mk-MK"/>
        </w:rPr>
        <w:t>ње на</w:t>
      </w:r>
      <w:r w:rsidR="00263B6B" w:rsidRPr="00A8496E">
        <w:rPr>
          <w:lang w:val="mk-MK"/>
        </w:rPr>
        <w:t xml:space="preserve"> мерките на претпазливост</w:t>
      </w:r>
      <w:r w:rsidR="007F6458" w:rsidRPr="00A8496E">
        <w:rPr>
          <w:lang w:val="mk-MK"/>
        </w:rPr>
        <w:t xml:space="preserve"> која треба да се поднесе</w:t>
      </w:r>
      <w:r w:rsidR="00263B6B" w:rsidRPr="00A8496E">
        <w:rPr>
          <w:lang w:val="mk-MK"/>
        </w:rPr>
        <w:t xml:space="preserve"> во рок од три дена.</w:t>
      </w:r>
    </w:p>
    <w:p w14:paraId="18379256" w14:textId="77777777" w:rsidR="00263B6B" w:rsidRPr="00A8496E" w:rsidRDefault="00994BB1" w:rsidP="00994BB1">
      <w:pPr>
        <w:pStyle w:val="JuHA"/>
        <w:numPr>
          <w:ilvl w:val="0"/>
          <w:numId w:val="0"/>
        </w:numPr>
        <w:ind w:left="170"/>
        <w:rPr>
          <w:lang w:val="mk-MK"/>
        </w:rPr>
      </w:pPr>
      <w:r w:rsidRPr="00A8496E">
        <w:rPr>
          <w:lang w:val="mk-MK"/>
        </w:rPr>
        <w:t>Б. Релевантна домашна пракса</w:t>
      </w:r>
    </w:p>
    <w:p w14:paraId="26F5B699" w14:textId="3DBFB96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6" w:name="paragraph00038"/>
      <w:r w:rsidR="00402945" w:rsidRPr="00A8496E">
        <w:rPr>
          <w:noProof/>
          <w:lang w:val="mk-MK"/>
        </w:rPr>
        <w:t>38</w:t>
      </w:r>
      <w:bookmarkEnd w:id="16"/>
      <w:r w:rsidRPr="00A8496E">
        <w:rPr>
          <w:noProof/>
          <w:lang w:val="mk-MK"/>
        </w:rPr>
        <w:fldChar w:fldCharType="end"/>
      </w:r>
      <w:r w:rsidR="00877947" w:rsidRPr="00A8496E">
        <w:rPr>
          <w:noProof/>
          <w:lang w:val="mk-MK"/>
        </w:rPr>
        <w:t xml:space="preserve">. </w:t>
      </w:r>
      <w:r w:rsidR="00263B6B" w:rsidRPr="00A8496E">
        <w:rPr>
          <w:lang w:val="mk-MK"/>
        </w:rPr>
        <w:t>Основниот суд во Куманово, со јавно достапна одлука (Ксп. бр. 13/17, од 30 јануари 2017 година), по сопствено барање, ги преиспита мерките на претпазливост претходно изречени на обвинет во кривична постапка на 27 април 2015 година.</w:t>
      </w:r>
    </w:p>
    <w:p w14:paraId="3B6ADEC1" w14:textId="77777777" w:rsidR="00263B6B" w:rsidRPr="00A8496E" w:rsidRDefault="001E37EA" w:rsidP="00EB07FC">
      <w:pPr>
        <w:pStyle w:val="JuHIRoman"/>
        <w:rPr>
          <w:lang w:val="mk-MK"/>
        </w:rPr>
      </w:pPr>
      <w:r w:rsidRPr="00A8496E">
        <w:rPr>
          <w:lang w:val="mk-MK"/>
        </w:rPr>
        <w:t>Релевантен меѓународен материјал</w:t>
      </w:r>
    </w:p>
    <w:p w14:paraId="0DF05D6B" w14:textId="77777777" w:rsidR="00263B6B" w:rsidRPr="00A8496E" w:rsidRDefault="001E37EA" w:rsidP="00EB07FC">
      <w:pPr>
        <w:pStyle w:val="JuHA"/>
        <w:rPr>
          <w:lang w:val="mk-MK"/>
        </w:rPr>
      </w:pPr>
      <w:r w:rsidRPr="00A8496E">
        <w:rPr>
          <w:lang w:val="mk-MK"/>
        </w:rPr>
        <w:t>Обединети нации</w:t>
      </w:r>
    </w:p>
    <w:p w14:paraId="593C9A67" w14:textId="749E7E6D" w:rsidR="00263B6B" w:rsidRPr="00A8496E" w:rsidRDefault="00885E85" w:rsidP="00EB07FC">
      <w:pPr>
        <w:pStyle w:val="JuPara"/>
        <w:rPr>
          <w:rFonts w:cstheme="minorHAnsi"/>
          <w:color w:val="000000"/>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39</w:t>
      </w:r>
      <w:r w:rsidRPr="00A8496E">
        <w:rPr>
          <w:noProof/>
          <w:lang w:val="mk-MK"/>
        </w:rPr>
        <w:fldChar w:fldCharType="end"/>
      </w:r>
      <w:r w:rsidR="00994BB1" w:rsidRPr="00A8496E">
        <w:rPr>
          <w:noProof/>
          <w:lang w:val="mk-MK"/>
        </w:rPr>
        <w:t xml:space="preserve">. </w:t>
      </w:r>
      <w:r w:rsidR="00263B6B" w:rsidRPr="00A8496E">
        <w:rPr>
          <w:lang w:val="mk-MK"/>
        </w:rPr>
        <w:t>Конвенцијата на Обединетите нации за правата на детето е во сила во однос на тужената држава од 2 декември 1993 година.</w:t>
      </w:r>
      <w:r w:rsidR="00263B6B" w:rsidRPr="00A8496E">
        <w:rPr>
          <w:rFonts w:ascii="Arial" w:hAnsi="Arial" w:cs="Arial"/>
          <w:color w:val="000000"/>
          <w:lang w:val="mk-MK"/>
        </w:rPr>
        <w:t xml:space="preserve"> </w:t>
      </w:r>
      <w:r w:rsidR="00263B6B" w:rsidRPr="00A8496E">
        <w:rPr>
          <w:lang w:val="mk-MK"/>
        </w:rPr>
        <w:t xml:space="preserve">Релевантните делови од таа Конвенција, како и релевантните делови од општиот </w:t>
      </w:r>
      <w:r w:rsidR="00263B6B" w:rsidRPr="00A8496E">
        <w:rPr>
          <w:lang w:val="mk-MK"/>
        </w:rPr>
        <w:lastRenderedPageBreak/>
        <w:t>коментар бр. 14 (2013) (за правото на детето</w:t>
      </w:r>
      <w:r w:rsidR="0064241C" w:rsidRPr="00A8496E">
        <w:rPr>
          <w:lang w:val="mk-MK"/>
        </w:rPr>
        <w:t>,</w:t>
      </w:r>
      <w:r w:rsidR="00263B6B" w:rsidRPr="00A8496E">
        <w:rPr>
          <w:lang w:val="mk-MK"/>
        </w:rPr>
        <w:t xml:space="preserve"> неговите или нејзините најдобри интереси да бидат земени предвид како примарна грижа (CRC/C/GC/14), објавен на 29 мај 2013 година) на Комитетот за правата на детето на Обединетите нации беа </w:t>
      </w:r>
      <w:r w:rsidR="007F6458" w:rsidRPr="00A8496E">
        <w:rPr>
          <w:lang w:val="mk-MK"/>
        </w:rPr>
        <w:t>цитирани</w:t>
      </w:r>
      <w:r w:rsidR="00263B6B" w:rsidRPr="00A8496E">
        <w:rPr>
          <w:lang w:val="mk-MK"/>
        </w:rPr>
        <w:t>, на пример,</w:t>
      </w:r>
      <w:r w:rsidR="00263B6B" w:rsidRPr="00A8496E">
        <w:rPr>
          <w:rFonts w:ascii="Arial" w:hAnsi="Arial" w:cs="Arial"/>
          <w:color w:val="000000"/>
          <w:lang w:val="mk-MK"/>
        </w:rPr>
        <w:t xml:space="preserve"> </w:t>
      </w:r>
      <w:r w:rsidR="00263B6B" w:rsidRPr="00A8496E">
        <w:rPr>
          <w:rFonts w:cstheme="minorHAnsi"/>
          <w:color w:val="000000"/>
          <w:lang w:val="mk-MK"/>
        </w:rPr>
        <w:t xml:space="preserve">во </w:t>
      </w:r>
      <w:r w:rsidR="00263B6B" w:rsidRPr="00A8496E">
        <w:rPr>
          <w:rFonts w:cstheme="minorHAnsi"/>
          <w:i/>
          <w:iCs/>
          <w:color w:val="000000"/>
          <w:lang w:val="mk-MK"/>
        </w:rPr>
        <w:t>Wetjen and Others v. Germany</w:t>
      </w:r>
      <w:r w:rsidR="00263B6B" w:rsidRPr="00A8496E">
        <w:rPr>
          <w:rFonts w:cstheme="minorHAnsi"/>
          <w:color w:val="000000"/>
          <w:lang w:val="mk-MK"/>
        </w:rPr>
        <w:t xml:space="preserve"> (бр. 68125/14 и 72204/14, §§ 36 и 38, 22 март 2018 година)</w:t>
      </w:r>
      <w:r w:rsidR="009916AE" w:rsidRPr="00A8496E">
        <w:rPr>
          <w:rFonts w:cstheme="minorHAnsi"/>
          <w:color w:val="000000"/>
          <w:lang w:val="mk-MK"/>
        </w:rPr>
        <w:t>)</w:t>
      </w:r>
      <w:r w:rsidR="00263B6B" w:rsidRPr="00A8496E">
        <w:rPr>
          <w:rFonts w:cstheme="minorHAnsi"/>
          <w:color w:val="000000"/>
          <w:lang w:val="mk-MK"/>
        </w:rPr>
        <w:t xml:space="preserve">. Покрај тоа, </w:t>
      </w:r>
      <w:r w:rsidR="009916AE" w:rsidRPr="00A8496E">
        <w:rPr>
          <w:rFonts w:cstheme="minorHAnsi"/>
          <w:color w:val="000000"/>
          <w:lang w:val="mk-MK"/>
        </w:rPr>
        <w:t xml:space="preserve">според </w:t>
      </w:r>
      <w:r w:rsidR="00263B6B" w:rsidRPr="00A8496E">
        <w:rPr>
          <w:rFonts w:cstheme="minorHAnsi"/>
          <w:color w:val="000000"/>
          <w:lang w:val="mk-MK"/>
        </w:rPr>
        <w:t>член 9 § 3 од Конвенцијата за правата на детето</w:t>
      </w:r>
      <w:bookmarkStart w:id="17" w:name="_cl39240RELEVANTLEGALFRAMEWORK"/>
      <w:bookmarkEnd w:id="17"/>
      <w:r w:rsidR="009916AE" w:rsidRPr="00A8496E">
        <w:rPr>
          <w:rFonts w:cstheme="minorHAnsi"/>
          <w:color w:val="000000"/>
          <w:lang w:val="mk-MK"/>
        </w:rPr>
        <w:t xml:space="preserve">, </w:t>
      </w:r>
      <w:r w:rsidR="00263B6B" w:rsidRPr="00A8496E">
        <w:rPr>
          <w:lang w:val="mk-MK"/>
        </w:rPr>
        <w:t xml:space="preserve">државите членки </w:t>
      </w:r>
      <w:r w:rsidR="007F6458" w:rsidRPr="00A8496E">
        <w:rPr>
          <w:lang w:val="mk-MK"/>
        </w:rPr>
        <w:t>се обврз</w:t>
      </w:r>
      <w:r w:rsidR="009916AE" w:rsidRPr="00A8496E">
        <w:rPr>
          <w:lang w:val="mk-MK"/>
        </w:rPr>
        <w:t>ани</w:t>
      </w:r>
      <w:r w:rsidR="007F6458" w:rsidRPr="00A8496E">
        <w:rPr>
          <w:lang w:val="mk-MK"/>
        </w:rPr>
        <w:t xml:space="preserve"> да</w:t>
      </w:r>
      <w:r w:rsidR="00263B6B" w:rsidRPr="00A8496E">
        <w:rPr>
          <w:lang w:val="mk-MK"/>
        </w:rPr>
        <w:t xml:space="preserve"> го почитуваат правото на детето кое е одвоено од едниот или </w:t>
      </w:r>
      <w:r w:rsidR="007F6458" w:rsidRPr="00A8496E">
        <w:rPr>
          <w:lang w:val="mk-MK"/>
        </w:rPr>
        <w:t>двата</w:t>
      </w:r>
      <w:r w:rsidR="00263B6B" w:rsidRPr="00A8496E">
        <w:rPr>
          <w:lang w:val="mk-MK"/>
        </w:rPr>
        <w:t xml:space="preserve"> родители</w:t>
      </w:r>
      <w:r w:rsidR="009916AE" w:rsidRPr="00A8496E">
        <w:rPr>
          <w:lang w:val="mk-MK"/>
        </w:rPr>
        <w:t xml:space="preserve">, </w:t>
      </w:r>
      <w:r w:rsidR="00263B6B" w:rsidRPr="00A8496E">
        <w:rPr>
          <w:lang w:val="mk-MK"/>
        </w:rPr>
        <w:t xml:space="preserve">да одржува лични односи и директен контакт со двајцата родители </w:t>
      </w:r>
      <w:r w:rsidR="00BA122C" w:rsidRPr="00A8496E">
        <w:rPr>
          <w:lang w:val="mk-MK"/>
        </w:rPr>
        <w:t>редовно</w:t>
      </w:r>
      <w:r w:rsidR="00263B6B" w:rsidRPr="00A8496E">
        <w:rPr>
          <w:lang w:val="mk-MK"/>
        </w:rPr>
        <w:t>, освен ако тоа не е спротивно на најдобрите интереси на детето.</w:t>
      </w:r>
    </w:p>
    <w:p w14:paraId="04FC34AB" w14:textId="38021945" w:rsidR="00263B6B" w:rsidRPr="00A8496E" w:rsidRDefault="009916AE" w:rsidP="009916AE">
      <w:pPr>
        <w:pStyle w:val="JuHA"/>
        <w:numPr>
          <w:ilvl w:val="0"/>
          <w:numId w:val="0"/>
        </w:numPr>
        <w:ind w:left="170"/>
        <w:rPr>
          <w:lang w:val="mk-MK"/>
        </w:rPr>
      </w:pPr>
      <w:r w:rsidRPr="00A8496E">
        <w:rPr>
          <w:lang w:val="mk-MK"/>
        </w:rPr>
        <w:t xml:space="preserve">Б. </w:t>
      </w:r>
      <w:r w:rsidR="001E37EA" w:rsidRPr="00A8496E">
        <w:rPr>
          <w:lang w:val="mk-MK"/>
        </w:rPr>
        <w:t>Совет на Европа</w:t>
      </w:r>
    </w:p>
    <w:p w14:paraId="5A7D3007" w14:textId="77777777" w:rsidR="00263B6B" w:rsidRPr="00A8496E" w:rsidRDefault="001E37EA" w:rsidP="00EB07FC">
      <w:pPr>
        <w:pStyle w:val="JuH1"/>
        <w:rPr>
          <w:lang w:val="mk-MK"/>
        </w:rPr>
      </w:pPr>
      <w:r w:rsidRPr="00A8496E">
        <w:rPr>
          <w:lang w:val="mk-MK"/>
        </w:rPr>
        <w:t>Конвенција за спречување и борба против насилството врз жените и семејното насилство</w:t>
      </w:r>
    </w:p>
    <w:p w14:paraId="0FA86752" w14:textId="53BC21A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18" w:name="paragraph00039"/>
      <w:r w:rsidR="00402945" w:rsidRPr="00A8496E">
        <w:rPr>
          <w:noProof/>
          <w:lang w:val="mk-MK"/>
        </w:rPr>
        <w:t>40</w:t>
      </w:r>
      <w:bookmarkEnd w:id="18"/>
      <w:r w:rsidRPr="00A8496E">
        <w:rPr>
          <w:noProof/>
          <w:lang w:val="mk-MK"/>
        </w:rPr>
        <w:fldChar w:fldCharType="end"/>
      </w:r>
      <w:r w:rsidR="00F14ED0" w:rsidRPr="00A8496E">
        <w:rPr>
          <w:noProof/>
          <w:lang w:val="mk-MK"/>
        </w:rPr>
        <w:t xml:space="preserve">. </w:t>
      </w:r>
      <w:r w:rsidR="00263B6B" w:rsidRPr="00A8496E">
        <w:rPr>
          <w:lang w:val="mk-MK"/>
        </w:rPr>
        <w:t xml:space="preserve">Конвенцијата на Советот на Европа за спречување и борба против насилството врз жените и семејното насилство (Истанбулска конвенција, CETS 210), усвоена на 11 мај 2011 година, стапи во сила во однос на тужената држава на 1 јули 2018 година. </w:t>
      </w:r>
      <w:r w:rsidR="008B2B86" w:rsidRPr="00A8496E">
        <w:rPr>
          <w:lang w:val="mk-MK"/>
        </w:rPr>
        <w:t>Според</w:t>
      </w:r>
      <w:r w:rsidR="00263B6B" w:rsidRPr="00A8496E">
        <w:rPr>
          <w:lang w:val="mk-MK"/>
        </w:rPr>
        <w:t xml:space="preserve"> член 3 од Конвенција</w:t>
      </w:r>
      <w:r w:rsidR="00F14ED0" w:rsidRPr="00A8496E">
        <w:rPr>
          <w:lang w:val="mk-MK"/>
        </w:rPr>
        <w:t>та</w:t>
      </w:r>
      <w:r w:rsidR="00263B6B" w:rsidRPr="00A8496E">
        <w:rPr>
          <w:lang w:val="mk-MK"/>
        </w:rPr>
        <w:t xml:space="preserve">, „семејното насилство“ </w:t>
      </w:r>
      <w:r w:rsidR="008B2B86" w:rsidRPr="00A8496E">
        <w:rPr>
          <w:lang w:val="mk-MK"/>
        </w:rPr>
        <w:t>подразбира било кое</w:t>
      </w:r>
      <w:r w:rsidR="00263B6B" w:rsidRPr="00A8496E">
        <w:rPr>
          <w:lang w:val="mk-MK"/>
        </w:rPr>
        <w:t xml:space="preserve"> физичко, сексуално, психолошко или економско насилство </w:t>
      </w:r>
      <w:r w:rsidR="008B2B86" w:rsidRPr="00A8496E">
        <w:rPr>
          <w:lang w:val="mk-MK"/>
        </w:rPr>
        <w:t>кое</w:t>
      </w:r>
      <w:r w:rsidR="00263B6B" w:rsidRPr="00A8496E">
        <w:rPr>
          <w:lang w:val="mk-MK"/>
        </w:rPr>
        <w:t xml:space="preserve"> се случува</w:t>
      </w:r>
      <w:r w:rsidR="008B2B86" w:rsidRPr="00A8496E">
        <w:rPr>
          <w:lang w:val="mk-MK"/>
        </w:rPr>
        <w:t xml:space="preserve"> </w:t>
      </w:r>
      <w:r w:rsidR="00263B6B" w:rsidRPr="00A8496E">
        <w:rPr>
          <w:lang w:val="mk-MK"/>
        </w:rPr>
        <w:t xml:space="preserve">во рамките на семејството или </w:t>
      </w:r>
      <w:r w:rsidR="008B2B86" w:rsidRPr="00A8496E">
        <w:rPr>
          <w:lang w:val="mk-MK"/>
        </w:rPr>
        <w:t>станбената</w:t>
      </w:r>
      <w:r w:rsidR="00263B6B" w:rsidRPr="00A8496E">
        <w:rPr>
          <w:lang w:val="mk-MK"/>
        </w:rPr>
        <w:t xml:space="preserve"> </w:t>
      </w:r>
      <w:r w:rsidR="0064241C" w:rsidRPr="00A8496E">
        <w:rPr>
          <w:lang w:val="mk-MK"/>
        </w:rPr>
        <w:t>заедница</w:t>
      </w:r>
      <w:r w:rsidR="00263B6B" w:rsidRPr="00A8496E">
        <w:rPr>
          <w:lang w:val="mk-MK"/>
        </w:rPr>
        <w:t xml:space="preserve"> или помеѓу поранешни или сегашни сопружници или партнери, без разлика дали сторителот </w:t>
      </w:r>
      <w:r w:rsidR="00A653B8" w:rsidRPr="00A8496E">
        <w:rPr>
          <w:lang w:val="mk-MK"/>
        </w:rPr>
        <w:t>живее или живеел</w:t>
      </w:r>
      <w:r w:rsidR="00263B6B" w:rsidRPr="00A8496E">
        <w:rPr>
          <w:lang w:val="mk-MK"/>
        </w:rPr>
        <w:t xml:space="preserve"> со жртвата. Други релевантни одредби од Истанбулската конвенција гласат како што следува:</w:t>
      </w:r>
    </w:p>
    <w:p w14:paraId="4A90620C" w14:textId="77777777" w:rsidR="00263B6B" w:rsidRPr="00A8496E" w:rsidRDefault="001E37EA" w:rsidP="00EB07FC">
      <w:pPr>
        <w:pStyle w:val="JuQuot"/>
        <w:jc w:val="center"/>
        <w:rPr>
          <w:b/>
          <w:bCs/>
          <w:lang w:val="mk-MK"/>
        </w:rPr>
      </w:pPr>
      <w:r w:rsidRPr="00A8496E">
        <w:rPr>
          <w:b/>
          <w:bCs/>
          <w:lang w:val="mk-MK"/>
        </w:rPr>
        <w:t>Член 18 – Општи обврски</w:t>
      </w:r>
    </w:p>
    <w:p w14:paraId="200E351C" w14:textId="784F6350" w:rsidR="00263B6B" w:rsidRPr="00A8496E" w:rsidRDefault="001E37EA" w:rsidP="00EB07FC">
      <w:pPr>
        <w:pStyle w:val="JuQuot"/>
        <w:rPr>
          <w:lang w:val="mk-MK"/>
        </w:rPr>
      </w:pPr>
      <w:r w:rsidRPr="00A8496E">
        <w:rPr>
          <w:lang w:val="mk-MK"/>
        </w:rPr>
        <w:t xml:space="preserve">„1. Страните </w:t>
      </w:r>
      <w:r w:rsidR="00BA122C" w:rsidRPr="00A8496E">
        <w:rPr>
          <w:lang w:val="mk-MK"/>
        </w:rPr>
        <w:t xml:space="preserve">ги </w:t>
      </w:r>
      <w:r w:rsidRPr="00A8496E">
        <w:rPr>
          <w:lang w:val="mk-MK"/>
        </w:rPr>
        <w:t>преземаат потребни</w:t>
      </w:r>
      <w:r w:rsidR="00BA122C" w:rsidRPr="00A8496E">
        <w:rPr>
          <w:lang w:val="mk-MK"/>
        </w:rPr>
        <w:t>те</w:t>
      </w:r>
      <w:r w:rsidRPr="00A8496E">
        <w:rPr>
          <w:lang w:val="mk-MK"/>
        </w:rPr>
        <w:t xml:space="preserve"> законодавни или други мерки за заштита на сите жртви од какви било понатамошни акти на насилство.“</w:t>
      </w:r>
    </w:p>
    <w:p w14:paraId="5C184957" w14:textId="61AE5CFD" w:rsidR="00263B6B" w:rsidRPr="00A8496E" w:rsidRDefault="001E37EA" w:rsidP="00EB07FC">
      <w:pPr>
        <w:pStyle w:val="JuQuot"/>
        <w:rPr>
          <w:lang w:val="mk-MK"/>
        </w:rPr>
      </w:pPr>
      <w:r w:rsidRPr="00A8496E">
        <w:rPr>
          <w:lang w:val="mk-MK"/>
        </w:rPr>
        <w:t xml:space="preserve">2. Страните </w:t>
      </w:r>
      <w:r w:rsidR="00BA122C" w:rsidRPr="00A8496E">
        <w:rPr>
          <w:lang w:val="mk-MK"/>
        </w:rPr>
        <w:t xml:space="preserve">ги </w:t>
      </w:r>
      <w:r w:rsidRPr="00A8496E">
        <w:rPr>
          <w:lang w:val="mk-MK"/>
        </w:rPr>
        <w:t>преземаат потребни</w:t>
      </w:r>
      <w:r w:rsidR="00A653B8" w:rsidRPr="00A8496E">
        <w:rPr>
          <w:lang w:val="mk-MK"/>
        </w:rPr>
        <w:t>те</w:t>
      </w:r>
      <w:r w:rsidRPr="00A8496E">
        <w:rPr>
          <w:lang w:val="mk-MK"/>
        </w:rPr>
        <w:t xml:space="preserve"> законодавни или други мерки, во согласност со внатрешното право, за да обезбедат дека постојат соодветни механизми за обезбедување еф</w:t>
      </w:r>
      <w:r w:rsidR="00BA122C" w:rsidRPr="00A8496E">
        <w:rPr>
          <w:lang w:val="mk-MK"/>
        </w:rPr>
        <w:t>ективна</w:t>
      </w:r>
      <w:r w:rsidRPr="00A8496E">
        <w:rPr>
          <w:lang w:val="mk-MK"/>
        </w:rPr>
        <w:t xml:space="preserve"> соработка меѓу сите релевантни државни агенции, вклучувајќи го судството, јавните обвинители, </w:t>
      </w:r>
      <w:r w:rsidR="00BA122C" w:rsidRPr="00A8496E">
        <w:rPr>
          <w:lang w:val="mk-MK"/>
        </w:rPr>
        <w:t>органите</w:t>
      </w:r>
      <w:r w:rsidRPr="00A8496E">
        <w:rPr>
          <w:lang w:val="mk-MK"/>
        </w:rPr>
        <w:t xml:space="preserve"> за спроведување на законот, локалните и регионалните власти, како и невладините организации и други релевантни организации и субјекти, </w:t>
      </w:r>
      <w:r w:rsidR="00BA122C" w:rsidRPr="00A8496E">
        <w:rPr>
          <w:lang w:val="mk-MK"/>
        </w:rPr>
        <w:t>при</w:t>
      </w:r>
      <w:r w:rsidRPr="00A8496E">
        <w:rPr>
          <w:lang w:val="mk-MK"/>
        </w:rPr>
        <w:t xml:space="preserve"> заштитата и поддршката на жртвите и сведоците на сите форми на насилство опфатени </w:t>
      </w:r>
      <w:r w:rsidR="00BA122C" w:rsidRPr="00A8496E">
        <w:rPr>
          <w:lang w:val="mk-MK"/>
        </w:rPr>
        <w:t>со</w:t>
      </w:r>
      <w:r w:rsidRPr="00A8496E">
        <w:rPr>
          <w:lang w:val="mk-MK"/>
        </w:rPr>
        <w:t xml:space="preserve"> Конвенција</w:t>
      </w:r>
      <w:r w:rsidR="00BA122C" w:rsidRPr="00A8496E">
        <w:rPr>
          <w:lang w:val="mk-MK"/>
        </w:rPr>
        <w:t>та</w:t>
      </w:r>
      <w:r w:rsidRPr="00A8496E">
        <w:rPr>
          <w:lang w:val="mk-MK"/>
        </w:rPr>
        <w:t>, вклуч</w:t>
      </w:r>
      <w:r w:rsidR="00BA122C" w:rsidRPr="00A8496E">
        <w:rPr>
          <w:lang w:val="mk-MK"/>
        </w:rPr>
        <w:t>увајќи</w:t>
      </w:r>
      <w:r w:rsidRPr="00A8496E">
        <w:rPr>
          <w:lang w:val="mk-MK"/>
        </w:rPr>
        <w:t xml:space="preserve"> и </w:t>
      </w:r>
      <w:r w:rsidR="00BA122C" w:rsidRPr="00A8496E">
        <w:rPr>
          <w:lang w:val="mk-MK"/>
        </w:rPr>
        <w:t>преку</w:t>
      </w:r>
      <w:r w:rsidRPr="00A8496E">
        <w:rPr>
          <w:lang w:val="mk-MK"/>
        </w:rPr>
        <w:t xml:space="preserve"> упатување </w:t>
      </w:r>
      <w:r w:rsidR="00BA122C" w:rsidRPr="00A8496E">
        <w:rPr>
          <w:lang w:val="mk-MK"/>
        </w:rPr>
        <w:t>до</w:t>
      </w:r>
      <w:r w:rsidRPr="00A8496E">
        <w:rPr>
          <w:lang w:val="mk-MK"/>
        </w:rPr>
        <w:t xml:space="preserve"> општи и специјализирани </w:t>
      </w:r>
      <w:r w:rsidR="00BA122C" w:rsidRPr="00A8496E">
        <w:rPr>
          <w:lang w:val="mk-MK"/>
        </w:rPr>
        <w:t>служби</w:t>
      </w:r>
      <w:r w:rsidRPr="00A8496E">
        <w:rPr>
          <w:lang w:val="mk-MK"/>
        </w:rPr>
        <w:t xml:space="preserve"> за поддршка како што е детално </w:t>
      </w:r>
      <w:r w:rsidR="00BA122C" w:rsidRPr="00A8496E">
        <w:rPr>
          <w:lang w:val="mk-MK"/>
        </w:rPr>
        <w:t>опишано</w:t>
      </w:r>
      <w:r w:rsidRPr="00A8496E">
        <w:rPr>
          <w:lang w:val="mk-MK"/>
        </w:rPr>
        <w:t xml:space="preserve"> во членовите 20 и 22 од оваа Конвенција.</w:t>
      </w:r>
    </w:p>
    <w:p w14:paraId="2AC2641A" w14:textId="77777777" w:rsidR="00263B6B" w:rsidRPr="00A8496E" w:rsidRDefault="001E37EA" w:rsidP="00EB07FC">
      <w:pPr>
        <w:pStyle w:val="JuQuot"/>
        <w:rPr>
          <w:lang w:val="mk-MK"/>
        </w:rPr>
      </w:pPr>
      <w:r w:rsidRPr="00A8496E">
        <w:rPr>
          <w:lang w:val="mk-MK"/>
        </w:rPr>
        <w:t>...“</w:t>
      </w:r>
    </w:p>
    <w:p w14:paraId="7E86F695" w14:textId="4FCE43EF" w:rsidR="00263B6B" w:rsidRPr="00A8496E" w:rsidRDefault="001E37EA" w:rsidP="00EB07FC">
      <w:pPr>
        <w:pStyle w:val="JuQuot"/>
        <w:jc w:val="center"/>
        <w:rPr>
          <w:b/>
          <w:bCs/>
          <w:lang w:val="mk-MK"/>
        </w:rPr>
      </w:pPr>
      <w:r w:rsidRPr="00A8496E">
        <w:rPr>
          <w:b/>
          <w:bCs/>
          <w:lang w:val="mk-MK"/>
        </w:rPr>
        <w:t xml:space="preserve">Член 50 – </w:t>
      </w:r>
      <w:r w:rsidR="008B2B86" w:rsidRPr="00A8496E">
        <w:rPr>
          <w:b/>
          <w:bCs/>
          <w:lang w:val="mk-MK"/>
        </w:rPr>
        <w:t>Непосредна реакција</w:t>
      </w:r>
      <w:r w:rsidRPr="00A8496E">
        <w:rPr>
          <w:b/>
          <w:bCs/>
          <w:lang w:val="mk-MK"/>
        </w:rPr>
        <w:t>, превенција и заштита</w:t>
      </w:r>
    </w:p>
    <w:p w14:paraId="1AAEBABA" w14:textId="33DADBD0" w:rsidR="00263B6B" w:rsidRPr="00A8496E" w:rsidRDefault="001E37EA" w:rsidP="00EB07FC">
      <w:pPr>
        <w:pStyle w:val="JuQuot"/>
        <w:rPr>
          <w:lang w:val="mk-MK"/>
        </w:rPr>
      </w:pPr>
      <w:r w:rsidRPr="00A8496E">
        <w:rPr>
          <w:lang w:val="mk-MK"/>
        </w:rPr>
        <w:t xml:space="preserve">„1. Страните </w:t>
      </w:r>
      <w:r w:rsidR="00BA122C" w:rsidRPr="00A8496E">
        <w:rPr>
          <w:lang w:val="mk-MK"/>
        </w:rPr>
        <w:t xml:space="preserve">ги </w:t>
      </w:r>
      <w:r w:rsidRPr="00A8496E">
        <w:rPr>
          <w:lang w:val="mk-MK"/>
        </w:rPr>
        <w:t>преземаат потребни</w:t>
      </w:r>
      <w:r w:rsidR="00BA122C" w:rsidRPr="00A8496E">
        <w:rPr>
          <w:lang w:val="mk-MK"/>
        </w:rPr>
        <w:t>те</w:t>
      </w:r>
      <w:r w:rsidRPr="00A8496E">
        <w:rPr>
          <w:lang w:val="mk-MK"/>
        </w:rPr>
        <w:t xml:space="preserve"> законодавни или други мерки за да обезбедат дека </w:t>
      </w:r>
      <w:r w:rsidR="00BA122C" w:rsidRPr="00A8496E">
        <w:rPr>
          <w:lang w:val="mk-MK"/>
        </w:rPr>
        <w:t>надлежните органи</w:t>
      </w:r>
      <w:r w:rsidRPr="00A8496E">
        <w:rPr>
          <w:lang w:val="mk-MK"/>
        </w:rPr>
        <w:t xml:space="preserve"> за спроведување на законот реагираат на сите форми на насилство опфатени со Конвенција </w:t>
      </w:r>
      <w:r w:rsidR="008B2B86" w:rsidRPr="00A8496E">
        <w:rPr>
          <w:lang w:val="mk-MK"/>
        </w:rPr>
        <w:t>веднаш</w:t>
      </w:r>
      <w:r w:rsidRPr="00A8496E">
        <w:rPr>
          <w:lang w:val="mk-MK"/>
        </w:rPr>
        <w:t xml:space="preserve"> и соодветно</w:t>
      </w:r>
      <w:r w:rsidR="008B2B86" w:rsidRPr="00A8496E">
        <w:rPr>
          <w:lang w:val="mk-MK"/>
        </w:rPr>
        <w:t xml:space="preserve"> преку нудење адекватна </w:t>
      </w:r>
      <w:r w:rsidRPr="00A8496E">
        <w:rPr>
          <w:lang w:val="mk-MK"/>
        </w:rPr>
        <w:t>и непосредна заштита на жртвите</w:t>
      </w:r>
      <w:r w:rsidR="00BA122C" w:rsidRPr="00A8496E">
        <w:rPr>
          <w:lang w:val="mk-MK"/>
        </w:rPr>
        <w:t>.</w:t>
      </w:r>
      <w:r w:rsidRPr="00A8496E">
        <w:rPr>
          <w:lang w:val="mk-MK"/>
        </w:rPr>
        <w:t>“</w:t>
      </w:r>
    </w:p>
    <w:p w14:paraId="3C3E2A24" w14:textId="3563BD32" w:rsidR="00263B6B" w:rsidRPr="00A8496E" w:rsidRDefault="001E37EA" w:rsidP="00EB07FC">
      <w:pPr>
        <w:pStyle w:val="JuQuot"/>
        <w:rPr>
          <w:lang w:val="mk-MK"/>
        </w:rPr>
      </w:pPr>
      <w:r w:rsidRPr="00A8496E">
        <w:rPr>
          <w:lang w:val="mk-MK"/>
        </w:rPr>
        <w:lastRenderedPageBreak/>
        <w:t>2. Страните</w:t>
      </w:r>
      <w:r w:rsidR="00BA122C" w:rsidRPr="00A8496E">
        <w:rPr>
          <w:lang w:val="mk-MK"/>
        </w:rPr>
        <w:t xml:space="preserve"> ги</w:t>
      </w:r>
      <w:r w:rsidRPr="00A8496E">
        <w:rPr>
          <w:lang w:val="mk-MK"/>
        </w:rPr>
        <w:t xml:space="preserve"> преземаат потребни</w:t>
      </w:r>
      <w:r w:rsidR="00BA122C" w:rsidRPr="00A8496E">
        <w:rPr>
          <w:lang w:val="mk-MK"/>
        </w:rPr>
        <w:t>те</w:t>
      </w:r>
      <w:r w:rsidRPr="00A8496E">
        <w:rPr>
          <w:lang w:val="mk-MK"/>
        </w:rPr>
        <w:t xml:space="preserve"> законодавни или други мерки за да обезбедат дека </w:t>
      </w:r>
      <w:r w:rsidR="00BA122C" w:rsidRPr="00A8496E">
        <w:rPr>
          <w:lang w:val="mk-MK"/>
        </w:rPr>
        <w:t>надлежните органи</w:t>
      </w:r>
      <w:r w:rsidRPr="00A8496E">
        <w:rPr>
          <w:lang w:val="mk-MK"/>
        </w:rPr>
        <w:t xml:space="preserve"> за спроведување на законот се ангажираат </w:t>
      </w:r>
      <w:r w:rsidR="00A2543B" w:rsidRPr="00A8496E">
        <w:rPr>
          <w:lang w:val="mk-MK"/>
        </w:rPr>
        <w:t xml:space="preserve">веднаш и соодветно </w:t>
      </w:r>
      <w:r w:rsidRPr="00A8496E">
        <w:rPr>
          <w:lang w:val="mk-MK"/>
        </w:rPr>
        <w:t xml:space="preserve">во </w:t>
      </w:r>
      <w:r w:rsidR="008B2B86" w:rsidRPr="00A8496E">
        <w:rPr>
          <w:lang w:val="mk-MK"/>
        </w:rPr>
        <w:t>превенцијата</w:t>
      </w:r>
      <w:r w:rsidRPr="00A8496E">
        <w:rPr>
          <w:lang w:val="mk-MK"/>
        </w:rPr>
        <w:t xml:space="preserve"> и заштитата од сите форми на насилство опфатени со Конвенција</w:t>
      </w:r>
      <w:r w:rsidR="00A2543B" w:rsidRPr="00A8496E">
        <w:rPr>
          <w:lang w:val="mk-MK"/>
        </w:rPr>
        <w:t>та</w:t>
      </w:r>
      <w:r w:rsidRPr="00A8496E">
        <w:rPr>
          <w:lang w:val="mk-MK"/>
        </w:rPr>
        <w:t>, вклуч</w:t>
      </w:r>
      <w:r w:rsidR="00A2543B" w:rsidRPr="00A8496E">
        <w:rPr>
          <w:lang w:val="mk-MK"/>
        </w:rPr>
        <w:t>увајќи</w:t>
      </w:r>
      <w:r w:rsidRPr="00A8496E">
        <w:rPr>
          <w:lang w:val="mk-MK"/>
        </w:rPr>
        <w:t xml:space="preserve"> и </w:t>
      </w:r>
      <w:r w:rsidR="00A2543B" w:rsidRPr="00A8496E">
        <w:rPr>
          <w:lang w:val="mk-MK"/>
        </w:rPr>
        <w:t>употреба</w:t>
      </w:r>
      <w:r w:rsidRPr="00A8496E">
        <w:rPr>
          <w:lang w:val="mk-MK"/>
        </w:rPr>
        <w:t xml:space="preserve"> на превентивни оперативни мерки и собирање докази.“</w:t>
      </w:r>
      <w:r w:rsidR="00A2543B" w:rsidRPr="00A8496E">
        <w:rPr>
          <w:lang w:val="mk-MK"/>
        </w:rPr>
        <w:t xml:space="preserve"> </w:t>
      </w:r>
    </w:p>
    <w:p w14:paraId="37E3863D" w14:textId="29CD5D09" w:rsidR="00263B6B" w:rsidRPr="00A8496E" w:rsidRDefault="001E37EA" w:rsidP="00EB07FC">
      <w:pPr>
        <w:pStyle w:val="JuQuot"/>
        <w:jc w:val="center"/>
        <w:rPr>
          <w:b/>
          <w:bCs/>
          <w:lang w:val="mk-MK"/>
        </w:rPr>
      </w:pPr>
      <w:r w:rsidRPr="00A8496E">
        <w:rPr>
          <w:b/>
          <w:bCs/>
          <w:lang w:val="mk-MK"/>
        </w:rPr>
        <w:t xml:space="preserve">Член 52 – Итни </w:t>
      </w:r>
      <w:r w:rsidR="00A2543B" w:rsidRPr="00A8496E">
        <w:rPr>
          <w:b/>
          <w:bCs/>
          <w:lang w:val="mk-MK"/>
        </w:rPr>
        <w:t xml:space="preserve">мерки </w:t>
      </w:r>
      <w:r w:rsidR="00C42CB7" w:rsidRPr="00A8496E">
        <w:rPr>
          <w:b/>
          <w:bCs/>
          <w:lang w:val="mk-MK"/>
        </w:rPr>
        <w:t>н</w:t>
      </w:r>
      <w:r w:rsidR="00A2543B" w:rsidRPr="00A8496E">
        <w:rPr>
          <w:b/>
          <w:bCs/>
          <w:lang w:val="mk-MK"/>
        </w:rPr>
        <w:t>а заштита</w:t>
      </w:r>
    </w:p>
    <w:p w14:paraId="2EA19FDD" w14:textId="4BAC3507" w:rsidR="00263B6B" w:rsidRPr="00A8496E" w:rsidRDefault="001E37EA" w:rsidP="00EB07FC">
      <w:pPr>
        <w:pStyle w:val="JuQuot"/>
        <w:rPr>
          <w:lang w:val="mk-MK"/>
        </w:rPr>
      </w:pPr>
      <w:r w:rsidRPr="00A8496E">
        <w:rPr>
          <w:lang w:val="mk-MK"/>
        </w:rPr>
        <w:t xml:space="preserve">„Страните </w:t>
      </w:r>
      <w:r w:rsidR="00A2543B" w:rsidRPr="00A8496E">
        <w:rPr>
          <w:lang w:val="mk-MK"/>
        </w:rPr>
        <w:t xml:space="preserve">ги </w:t>
      </w:r>
      <w:r w:rsidRPr="00A8496E">
        <w:rPr>
          <w:lang w:val="mk-MK"/>
        </w:rPr>
        <w:t>преземаат потребни</w:t>
      </w:r>
      <w:r w:rsidR="00A653B8" w:rsidRPr="00A8496E">
        <w:rPr>
          <w:lang w:val="mk-MK"/>
        </w:rPr>
        <w:t>те</w:t>
      </w:r>
      <w:r w:rsidRPr="00A8496E">
        <w:rPr>
          <w:lang w:val="mk-MK"/>
        </w:rPr>
        <w:t xml:space="preserve"> законодавни или други мерки за да обезбедат дека надлежните органи </w:t>
      </w:r>
      <w:r w:rsidR="00A2543B" w:rsidRPr="00A8496E">
        <w:rPr>
          <w:lang w:val="mk-MK"/>
        </w:rPr>
        <w:t>имаат</w:t>
      </w:r>
      <w:r w:rsidRPr="00A8496E">
        <w:rPr>
          <w:lang w:val="mk-MK"/>
        </w:rPr>
        <w:t xml:space="preserve"> овластување да </w:t>
      </w:r>
      <w:r w:rsidR="00A2543B" w:rsidRPr="00A8496E">
        <w:rPr>
          <w:lang w:val="mk-MK"/>
        </w:rPr>
        <w:t>м</w:t>
      </w:r>
      <w:r w:rsidR="005C71BB" w:rsidRPr="00A8496E">
        <w:rPr>
          <w:lang w:val="mk-MK"/>
        </w:rPr>
        <w:t>у</w:t>
      </w:r>
      <w:r w:rsidR="00A2543B" w:rsidRPr="00A8496E">
        <w:rPr>
          <w:lang w:val="mk-MK"/>
        </w:rPr>
        <w:t xml:space="preserve"> </w:t>
      </w:r>
      <w:r w:rsidRPr="00A8496E">
        <w:rPr>
          <w:lang w:val="mk-MK"/>
        </w:rPr>
        <w:t xml:space="preserve">наредат, во ситуации на непосредна опасност, </w:t>
      </w:r>
      <w:r w:rsidR="00A2543B" w:rsidRPr="00A8496E">
        <w:rPr>
          <w:lang w:val="mk-MK"/>
        </w:rPr>
        <w:t xml:space="preserve">на </w:t>
      </w:r>
      <w:r w:rsidRPr="00A8496E">
        <w:rPr>
          <w:lang w:val="mk-MK"/>
        </w:rPr>
        <w:t>сторителот на семејно насилство да го напушти живеалиштето на жртвата или</w:t>
      </w:r>
      <w:r w:rsidR="00A2543B" w:rsidRPr="00A8496E">
        <w:rPr>
          <w:lang w:val="mk-MK"/>
        </w:rPr>
        <w:t xml:space="preserve"> на</w:t>
      </w:r>
      <w:r w:rsidRPr="00A8496E">
        <w:rPr>
          <w:lang w:val="mk-MK"/>
        </w:rPr>
        <w:t xml:space="preserve"> лицето </w:t>
      </w:r>
      <w:r w:rsidR="00A2543B" w:rsidRPr="00A8496E">
        <w:rPr>
          <w:lang w:val="mk-MK"/>
        </w:rPr>
        <w:t xml:space="preserve">изложено на </w:t>
      </w:r>
      <w:r w:rsidRPr="00A8496E">
        <w:rPr>
          <w:lang w:val="mk-MK"/>
        </w:rPr>
        <w:t>ризик за доволен временски период и да му забранат на сторителот да вле</w:t>
      </w:r>
      <w:r w:rsidR="00A2543B" w:rsidRPr="00A8496E">
        <w:rPr>
          <w:lang w:val="mk-MK"/>
        </w:rPr>
        <w:t>гува</w:t>
      </w:r>
      <w:r w:rsidRPr="00A8496E">
        <w:rPr>
          <w:lang w:val="mk-MK"/>
        </w:rPr>
        <w:t xml:space="preserve"> во живеалиштето или да контактира со жртвата или </w:t>
      </w:r>
      <w:r w:rsidR="00A2543B" w:rsidRPr="00A8496E">
        <w:rPr>
          <w:lang w:val="mk-MK"/>
        </w:rPr>
        <w:t xml:space="preserve">со </w:t>
      </w:r>
      <w:r w:rsidRPr="00A8496E">
        <w:rPr>
          <w:lang w:val="mk-MK"/>
        </w:rPr>
        <w:t xml:space="preserve">лицето </w:t>
      </w:r>
      <w:r w:rsidR="00A2543B" w:rsidRPr="00A8496E">
        <w:rPr>
          <w:lang w:val="mk-MK"/>
        </w:rPr>
        <w:t>изложено на</w:t>
      </w:r>
      <w:r w:rsidRPr="00A8496E">
        <w:rPr>
          <w:lang w:val="mk-MK"/>
        </w:rPr>
        <w:t xml:space="preserve"> ризик. Мерките преземени согласно овој член </w:t>
      </w:r>
      <w:r w:rsidR="00A2543B" w:rsidRPr="00A8496E">
        <w:rPr>
          <w:lang w:val="mk-MK"/>
        </w:rPr>
        <w:t>ставаат</w:t>
      </w:r>
      <w:r w:rsidRPr="00A8496E">
        <w:rPr>
          <w:lang w:val="mk-MK"/>
        </w:rPr>
        <w:t xml:space="preserve"> приоритет </w:t>
      </w:r>
      <w:r w:rsidR="00A2543B" w:rsidRPr="00A8496E">
        <w:rPr>
          <w:lang w:val="mk-MK"/>
        </w:rPr>
        <w:t>врз</w:t>
      </w:r>
      <w:r w:rsidRPr="00A8496E">
        <w:rPr>
          <w:lang w:val="mk-MK"/>
        </w:rPr>
        <w:t xml:space="preserve"> безбедноста на жртвите или </w:t>
      </w:r>
      <w:r w:rsidR="00A2543B" w:rsidRPr="00A8496E">
        <w:rPr>
          <w:lang w:val="mk-MK"/>
        </w:rPr>
        <w:t xml:space="preserve">на </w:t>
      </w:r>
      <w:r w:rsidRPr="00A8496E">
        <w:rPr>
          <w:lang w:val="mk-MK"/>
        </w:rPr>
        <w:t xml:space="preserve">лицата </w:t>
      </w:r>
      <w:r w:rsidR="00A2543B" w:rsidRPr="00A8496E">
        <w:rPr>
          <w:lang w:val="mk-MK"/>
        </w:rPr>
        <w:t>изложени на</w:t>
      </w:r>
      <w:r w:rsidRPr="00A8496E">
        <w:rPr>
          <w:lang w:val="mk-MK"/>
        </w:rPr>
        <w:t xml:space="preserve"> ризик.“</w:t>
      </w:r>
    </w:p>
    <w:p w14:paraId="097EA2A0" w14:textId="798D3008" w:rsidR="00263B6B" w:rsidRPr="00A8496E" w:rsidRDefault="001E37EA" w:rsidP="00EB07FC">
      <w:pPr>
        <w:pStyle w:val="JuQuot"/>
        <w:jc w:val="center"/>
        <w:rPr>
          <w:b/>
          <w:bCs/>
          <w:lang w:val="mk-MK"/>
        </w:rPr>
      </w:pPr>
      <w:r w:rsidRPr="00A8496E">
        <w:rPr>
          <w:b/>
          <w:bCs/>
          <w:lang w:val="mk-MK"/>
        </w:rPr>
        <w:t xml:space="preserve">Член 53 – </w:t>
      </w:r>
      <w:r w:rsidR="00A2543B" w:rsidRPr="00A8496E">
        <w:rPr>
          <w:b/>
          <w:bCs/>
          <w:lang w:val="mk-MK"/>
        </w:rPr>
        <w:t>Мерки</w:t>
      </w:r>
      <w:r w:rsidRPr="00A8496E">
        <w:rPr>
          <w:b/>
          <w:bCs/>
          <w:lang w:val="mk-MK"/>
        </w:rPr>
        <w:t xml:space="preserve"> за забрана</w:t>
      </w:r>
      <w:r w:rsidR="00A2543B" w:rsidRPr="00A8496E">
        <w:rPr>
          <w:b/>
          <w:bCs/>
          <w:lang w:val="mk-MK"/>
        </w:rPr>
        <w:t xml:space="preserve"> на приближување</w:t>
      </w:r>
      <w:r w:rsidRPr="00A8496E">
        <w:rPr>
          <w:b/>
          <w:bCs/>
          <w:lang w:val="mk-MK"/>
        </w:rPr>
        <w:t xml:space="preserve"> или заштита</w:t>
      </w:r>
    </w:p>
    <w:p w14:paraId="5A319696" w14:textId="5BD79068" w:rsidR="00263B6B" w:rsidRPr="00A8496E" w:rsidRDefault="001E37EA" w:rsidP="00EB07FC">
      <w:pPr>
        <w:pStyle w:val="JuQuot"/>
        <w:rPr>
          <w:lang w:val="mk-MK"/>
        </w:rPr>
      </w:pPr>
      <w:r w:rsidRPr="00A8496E">
        <w:rPr>
          <w:lang w:val="mk-MK"/>
        </w:rPr>
        <w:t>„1. Страните</w:t>
      </w:r>
      <w:r w:rsidR="00A2543B" w:rsidRPr="00A8496E">
        <w:rPr>
          <w:lang w:val="mk-MK"/>
        </w:rPr>
        <w:t xml:space="preserve"> ги</w:t>
      </w:r>
      <w:r w:rsidRPr="00A8496E">
        <w:rPr>
          <w:lang w:val="mk-MK"/>
        </w:rPr>
        <w:t xml:space="preserve"> преземаат потребни</w:t>
      </w:r>
      <w:r w:rsidR="00A2543B" w:rsidRPr="00A8496E">
        <w:rPr>
          <w:lang w:val="mk-MK"/>
        </w:rPr>
        <w:t>те</w:t>
      </w:r>
      <w:r w:rsidRPr="00A8496E">
        <w:rPr>
          <w:lang w:val="mk-MK"/>
        </w:rPr>
        <w:t xml:space="preserve"> законодавни или други мерки за да обезбедат дека соодветни </w:t>
      </w:r>
      <w:r w:rsidR="00A2543B" w:rsidRPr="00A8496E">
        <w:rPr>
          <w:lang w:val="mk-MK"/>
        </w:rPr>
        <w:t>мерки</w:t>
      </w:r>
      <w:r w:rsidRPr="00A8496E">
        <w:rPr>
          <w:lang w:val="mk-MK"/>
        </w:rPr>
        <w:t xml:space="preserve"> за забрана</w:t>
      </w:r>
      <w:r w:rsidR="00A2543B" w:rsidRPr="00A8496E">
        <w:rPr>
          <w:lang w:val="mk-MK"/>
        </w:rPr>
        <w:t xml:space="preserve"> на приближување</w:t>
      </w:r>
      <w:r w:rsidRPr="00A8496E">
        <w:rPr>
          <w:lang w:val="mk-MK"/>
        </w:rPr>
        <w:t xml:space="preserve"> или </w:t>
      </w:r>
      <w:r w:rsidR="00A2543B" w:rsidRPr="00A8496E">
        <w:rPr>
          <w:lang w:val="mk-MK"/>
        </w:rPr>
        <w:t xml:space="preserve">за </w:t>
      </w:r>
      <w:r w:rsidRPr="00A8496E">
        <w:rPr>
          <w:lang w:val="mk-MK"/>
        </w:rPr>
        <w:t xml:space="preserve">заштита </w:t>
      </w:r>
      <w:r w:rsidR="00A2543B" w:rsidRPr="00A8496E">
        <w:rPr>
          <w:lang w:val="mk-MK"/>
        </w:rPr>
        <w:t xml:space="preserve">им </w:t>
      </w:r>
      <w:r w:rsidRPr="00A8496E">
        <w:rPr>
          <w:lang w:val="mk-MK"/>
        </w:rPr>
        <w:t xml:space="preserve">се достапни за жртвите на сите форми на насилство опфатени </w:t>
      </w:r>
      <w:r w:rsidR="00A2543B" w:rsidRPr="00A8496E">
        <w:rPr>
          <w:lang w:val="mk-MK"/>
        </w:rPr>
        <w:t>со</w:t>
      </w:r>
      <w:r w:rsidRPr="00A8496E">
        <w:rPr>
          <w:lang w:val="mk-MK"/>
        </w:rPr>
        <w:t xml:space="preserve"> Конвенција</w:t>
      </w:r>
      <w:r w:rsidR="00A2543B" w:rsidRPr="00A8496E">
        <w:rPr>
          <w:lang w:val="mk-MK"/>
        </w:rPr>
        <w:t>та</w:t>
      </w:r>
      <w:r w:rsidRPr="00A8496E">
        <w:rPr>
          <w:lang w:val="mk-MK"/>
        </w:rPr>
        <w:t>.“</w:t>
      </w:r>
    </w:p>
    <w:p w14:paraId="3B6AD6C1" w14:textId="11A587F3" w:rsidR="00263B6B" w:rsidRPr="00A8496E" w:rsidRDefault="001E37EA" w:rsidP="00EB07FC">
      <w:pPr>
        <w:pStyle w:val="JuQuot"/>
        <w:rPr>
          <w:lang w:val="mk-MK"/>
        </w:rPr>
      </w:pPr>
      <w:r w:rsidRPr="00A8496E">
        <w:rPr>
          <w:lang w:val="mk-MK"/>
        </w:rPr>
        <w:t xml:space="preserve">2. Страните </w:t>
      </w:r>
      <w:r w:rsidR="00A2543B" w:rsidRPr="00A8496E">
        <w:rPr>
          <w:lang w:val="mk-MK"/>
        </w:rPr>
        <w:t xml:space="preserve">ги </w:t>
      </w:r>
      <w:r w:rsidRPr="00A8496E">
        <w:rPr>
          <w:lang w:val="mk-MK"/>
        </w:rPr>
        <w:t>преземаат потребни</w:t>
      </w:r>
      <w:r w:rsidR="00A2543B" w:rsidRPr="00A8496E">
        <w:rPr>
          <w:lang w:val="mk-MK"/>
        </w:rPr>
        <w:t>те</w:t>
      </w:r>
      <w:r w:rsidRPr="00A8496E">
        <w:rPr>
          <w:lang w:val="mk-MK"/>
        </w:rPr>
        <w:t xml:space="preserve"> законодавни или други мерки за да обезбедат дека </w:t>
      </w:r>
      <w:r w:rsidR="00A2543B" w:rsidRPr="00A8496E">
        <w:rPr>
          <w:lang w:val="mk-MK"/>
        </w:rPr>
        <w:t>мерките</w:t>
      </w:r>
      <w:r w:rsidRPr="00A8496E">
        <w:rPr>
          <w:lang w:val="mk-MK"/>
        </w:rPr>
        <w:t xml:space="preserve"> за забрана</w:t>
      </w:r>
      <w:r w:rsidR="00A2543B" w:rsidRPr="00A8496E">
        <w:rPr>
          <w:lang w:val="mk-MK"/>
        </w:rPr>
        <w:t xml:space="preserve"> на приближување</w:t>
      </w:r>
      <w:r w:rsidRPr="00A8496E">
        <w:rPr>
          <w:lang w:val="mk-MK"/>
        </w:rPr>
        <w:t xml:space="preserve"> или заштита наведени во став 1:</w:t>
      </w:r>
    </w:p>
    <w:p w14:paraId="0CBD70ED" w14:textId="793B68C2" w:rsidR="00263B6B" w:rsidRPr="00A8496E" w:rsidRDefault="001E37EA" w:rsidP="00EB07FC">
      <w:pPr>
        <w:pStyle w:val="JuQuot"/>
        <w:rPr>
          <w:lang w:val="mk-MK"/>
        </w:rPr>
      </w:pPr>
      <w:r w:rsidRPr="00A8496E">
        <w:rPr>
          <w:lang w:val="mk-MK"/>
        </w:rPr>
        <w:t xml:space="preserve">- </w:t>
      </w:r>
      <w:r w:rsidR="00A2543B" w:rsidRPr="00A8496E">
        <w:rPr>
          <w:lang w:val="mk-MK"/>
        </w:rPr>
        <w:t xml:space="preserve">се </w:t>
      </w:r>
      <w:r w:rsidRPr="00A8496E">
        <w:rPr>
          <w:lang w:val="mk-MK"/>
        </w:rPr>
        <w:t xml:space="preserve">достапни за непосредна заштита и без прекумерни финансиски или административни </w:t>
      </w:r>
      <w:r w:rsidR="00A2543B" w:rsidRPr="00A8496E">
        <w:rPr>
          <w:lang w:val="mk-MK"/>
        </w:rPr>
        <w:t>товари</w:t>
      </w:r>
      <w:r w:rsidRPr="00A8496E">
        <w:rPr>
          <w:lang w:val="mk-MK"/>
        </w:rPr>
        <w:t xml:space="preserve"> врз жртвата;</w:t>
      </w:r>
    </w:p>
    <w:p w14:paraId="5AA1DA29" w14:textId="0C813D91" w:rsidR="00263B6B" w:rsidRPr="00A8496E" w:rsidRDefault="001E37EA" w:rsidP="00EB07FC">
      <w:pPr>
        <w:pStyle w:val="JuQuot"/>
        <w:rPr>
          <w:lang w:val="mk-MK"/>
        </w:rPr>
      </w:pPr>
      <w:r w:rsidRPr="00A8496E">
        <w:rPr>
          <w:lang w:val="mk-MK"/>
        </w:rPr>
        <w:t xml:space="preserve">– </w:t>
      </w:r>
      <w:r w:rsidR="00A2543B" w:rsidRPr="00A8496E">
        <w:rPr>
          <w:lang w:val="mk-MK"/>
        </w:rPr>
        <w:t>се издаваат</w:t>
      </w:r>
      <w:r w:rsidRPr="00A8496E">
        <w:rPr>
          <w:lang w:val="mk-MK"/>
        </w:rPr>
        <w:t xml:space="preserve"> за </w:t>
      </w:r>
      <w:r w:rsidR="00A2543B" w:rsidRPr="00A8496E">
        <w:rPr>
          <w:lang w:val="mk-MK"/>
        </w:rPr>
        <w:t xml:space="preserve">определен </w:t>
      </w:r>
      <w:r w:rsidRPr="00A8496E">
        <w:rPr>
          <w:lang w:val="mk-MK"/>
        </w:rPr>
        <w:t xml:space="preserve">период или </w:t>
      </w:r>
      <w:r w:rsidR="00A2543B" w:rsidRPr="00A8496E">
        <w:rPr>
          <w:lang w:val="mk-MK"/>
        </w:rPr>
        <w:t xml:space="preserve">сé </w:t>
      </w:r>
      <w:r w:rsidRPr="00A8496E">
        <w:rPr>
          <w:lang w:val="mk-MK"/>
        </w:rPr>
        <w:t>додека не се измен</w:t>
      </w:r>
      <w:r w:rsidR="00A2543B" w:rsidRPr="00A8496E">
        <w:rPr>
          <w:lang w:val="mk-MK"/>
        </w:rPr>
        <w:t>ат</w:t>
      </w:r>
      <w:r w:rsidRPr="00A8496E">
        <w:rPr>
          <w:lang w:val="mk-MK"/>
        </w:rPr>
        <w:t xml:space="preserve"> или </w:t>
      </w:r>
      <w:r w:rsidR="00A2543B" w:rsidRPr="00A8496E">
        <w:rPr>
          <w:lang w:val="mk-MK"/>
        </w:rPr>
        <w:t>не се отповикаат</w:t>
      </w:r>
      <w:r w:rsidRPr="00A8496E">
        <w:rPr>
          <w:lang w:val="mk-MK"/>
        </w:rPr>
        <w:t>;</w:t>
      </w:r>
    </w:p>
    <w:p w14:paraId="0E3B3B3A" w14:textId="392FBB94" w:rsidR="00263B6B" w:rsidRPr="00A8496E" w:rsidRDefault="001E37EA" w:rsidP="00EB07FC">
      <w:pPr>
        <w:pStyle w:val="JuQuot"/>
        <w:rPr>
          <w:lang w:val="mk-MK"/>
        </w:rPr>
      </w:pPr>
      <w:r w:rsidRPr="00A8496E">
        <w:rPr>
          <w:lang w:val="mk-MK"/>
        </w:rPr>
        <w:t xml:space="preserve">- </w:t>
      </w:r>
      <w:r w:rsidR="00A2543B" w:rsidRPr="00A8496E">
        <w:rPr>
          <w:lang w:val="mk-MK"/>
        </w:rPr>
        <w:t>кога</w:t>
      </w:r>
      <w:r w:rsidRPr="00A8496E">
        <w:rPr>
          <w:lang w:val="mk-MK"/>
        </w:rPr>
        <w:t xml:space="preserve"> е потребно, </w:t>
      </w:r>
      <w:r w:rsidR="00A2543B" w:rsidRPr="00A8496E">
        <w:rPr>
          <w:lang w:val="mk-MK"/>
        </w:rPr>
        <w:t>се издаваат</w:t>
      </w:r>
      <w:r w:rsidRPr="00A8496E">
        <w:rPr>
          <w:lang w:val="mk-MK"/>
        </w:rPr>
        <w:t xml:space="preserve"> на ex parte основа </w:t>
      </w:r>
      <w:r w:rsidR="00A2543B" w:rsidRPr="00A8496E">
        <w:rPr>
          <w:lang w:val="mk-MK"/>
        </w:rPr>
        <w:t>со непосредно дејство</w:t>
      </w:r>
      <w:r w:rsidRPr="00A8496E">
        <w:rPr>
          <w:lang w:val="mk-MK"/>
        </w:rPr>
        <w:t>;</w:t>
      </w:r>
    </w:p>
    <w:p w14:paraId="115BDBDE" w14:textId="77777777" w:rsidR="00263B6B" w:rsidRPr="00A8496E" w:rsidRDefault="001E37EA" w:rsidP="00EB07FC">
      <w:pPr>
        <w:pStyle w:val="JuQuot"/>
        <w:rPr>
          <w:lang w:val="mk-MK"/>
        </w:rPr>
      </w:pPr>
      <w:r w:rsidRPr="00A8496E">
        <w:rPr>
          <w:lang w:val="mk-MK"/>
        </w:rPr>
        <w:t>...“</w:t>
      </w:r>
    </w:p>
    <w:p w14:paraId="0C0E852E" w14:textId="6762F03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41</w:t>
      </w:r>
      <w:r w:rsidRPr="00A8496E">
        <w:rPr>
          <w:noProof/>
          <w:lang w:val="mk-MK"/>
        </w:rPr>
        <w:fldChar w:fldCharType="end"/>
      </w:r>
      <w:r w:rsidR="00F14ED0" w:rsidRPr="00A8496E">
        <w:rPr>
          <w:noProof/>
          <w:lang w:val="mk-MK"/>
        </w:rPr>
        <w:t xml:space="preserve">. </w:t>
      </w:r>
      <w:r w:rsidR="00263B6B" w:rsidRPr="00A8496E">
        <w:rPr>
          <w:lang w:val="mk-MK"/>
        </w:rPr>
        <w:t xml:space="preserve">Релевантните делови од </w:t>
      </w:r>
      <w:r w:rsidR="005C71BB" w:rsidRPr="00A8496E">
        <w:rPr>
          <w:lang w:val="mk-MK"/>
        </w:rPr>
        <w:t>Појасн</w:t>
      </w:r>
      <w:r w:rsidR="00A653B8" w:rsidRPr="00A8496E">
        <w:rPr>
          <w:lang w:val="mk-MK"/>
        </w:rPr>
        <w:t>увачкиот</w:t>
      </w:r>
      <w:r w:rsidR="00263B6B" w:rsidRPr="00A8496E">
        <w:rPr>
          <w:lang w:val="mk-MK"/>
        </w:rPr>
        <w:t xml:space="preserve"> извештај на Истанбулската конвенција гласат вака:</w:t>
      </w:r>
    </w:p>
    <w:p w14:paraId="2417EBA9" w14:textId="76423005" w:rsidR="00263B6B" w:rsidRPr="00A8496E" w:rsidRDefault="001E37EA" w:rsidP="00EB07FC">
      <w:pPr>
        <w:pStyle w:val="JuQuot"/>
        <w:rPr>
          <w:b/>
          <w:bCs/>
          <w:lang w:val="mk-MK"/>
        </w:rPr>
      </w:pPr>
      <w:r w:rsidRPr="00A8496E">
        <w:rPr>
          <w:b/>
          <w:bCs/>
          <w:lang w:val="mk-MK"/>
        </w:rPr>
        <w:t xml:space="preserve">Член 53 - </w:t>
      </w:r>
      <w:r w:rsidR="00A2543B" w:rsidRPr="00A8496E">
        <w:rPr>
          <w:b/>
          <w:bCs/>
          <w:lang w:val="mk-MK"/>
        </w:rPr>
        <w:t>Мерки</w:t>
      </w:r>
      <w:r w:rsidRPr="00A8496E">
        <w:rPr>
          <w:b/>
          <w:bCs/>
          <w:lang w:val="mk-MK"/>
        </w:rPr>
        <w:t xml:space="preserve"> за забрана</w:t>
      </w:r>
      <w:r w:rsidR="00A2543B" w:rsidRPr="00A8496E">
        <w:rPr>
          <w:b/>
          <w:bCs/>
          <w:lang w:val="mk-MK"/>
        </w:rPr>
        <w:t xml:space="preserve"> на приближување</w:t>
      </w:r>
      <w:r w:rsidRPr="00A8496E">
        <w:rPr>
          <w:b/>
          <w:bCs/>
          <w:lang w:val="mk-MK"/>
        </w:rPr>
        <w:t xml:space="preserve"> или заштита</w:t>
      </w:r>
    </w:p>
    <w:p w14:paraId="44B883D7" w14:textId="77777777" w:rsidR="00263B6B" w:rsidRPr="00A8496E" w:rsidRDefault="001E37EA" w:rsidP="00EB07FC">
      <w:pPr>
        <w:pStyle w:val="JuQuot"/>
        <w:rPr>
          <w:lang w:val="mk-MK"/>
        </w:rPr>
      </w:pPr>
      <w:r w:rsidRPr="00A8496E">
        <w:rPr>
          <w:lang w:val="mk-MK"/>
        </w:rPr>
        <w:t>„...</w:t>
      </w:r>
    </w:p>
    <w:p w14:paraId="75A6B9F3" w14:textId="69333480" w:rsidR="00263B6B" w:rsidRPr="00A8496E" w:rsidRDefault="001E37EA" w:rsidP="00EB07FC">
      <w:pPr>
        <w:pStyle w:val="JuQuot"/>
        <w:rPr>
          <w:lang w:val="mk-MK"/>
        </w:rPr>
      </w:pPr>
      <w:r w:rsidRPr="00A8496E">
        <w:rPr>
          <w:lang w:val="mk-MK"/>
        </w:rPr>
        <w:t xml:space="preserve">268. ... [Целта] [на] </w:t>
      </w:r>
      <w:r w:rsidR="00A2543B" w:rsidRPr="00A8496E">
        <w:rPr>
          <w:lang w:val="mk-MK"/>
        </w:rPr>
        <w:t>мерките</w:t>
      </w:r>
      <w:r w:rsidRPr="00A8496E">
        <w:rPr>
          <w:lang w:val="mk-MK"/>
        </w:rPr>
        <w:t xml:space="preserve"> за забрана</w:t>
      </w:r>
      <w:r w:rsidR="00A2543B" w:rsidRPr="00A8496E">
        <w:rPr>
          <w:lang w:val="mk-MK"/>
        </w:rPr>
        <w:t xml:space="preserve"> на приближување</w:t>
      </w:r>
      <w:r w:rsidRPr="00A8496E">
        <w:rPr>
          <w:lang w:val="mk-MK"/>
        </w:rPr>
        <w:t xml:space="preserve"> или заштита] е да понуд</w:t>
      </w:r>
      <w:r w:rsidR="00E75BC5" w:rsidRPr="00A8496E">
        <w:rPr>
          <w:lang w:val="mk-MK"/>
        </w:rPr>
        <w:t>ат</w:t>
      </w:r>
      <w:r w:rsidRPr="00A8496E">
        <w:rPr>
          <w:lang w:val="mk-MK"/>
        </w:rPr>
        <w:t xml:space="preserve"> брз правен лек за заштита на лицата кои се изложени на ризик од која било од формите на насилство опфатени со Конвенција</w:t>
      </w:r>
      <w:r w:rsidR="00A2543B" w:rsidRPr="00A8496E">
        <w:rPr>
          <w:lang w:val="mk-MK"/>
        </w:rPr>
        <w:t>та</w:t>
      </w:r>
      <w:r w:rsidRPr="00A8496E">
        <w:rPr>
          <w:lang w:val="mk-MK"/>
        </w:rPr>
        <w:t xml:space="preserve"> преку забрана, ограничување или пропишување на одредено однесување од страна на сторителот. ...</w:t>
      </w:r>
    </w:p>
    <w:p w14:paraId="1838A03B" w14:textId="7F2478D4" w:rsidR="00263B6B" w:rsidRPr="00A8496E" w:rsidRDefault="001E37EA" w:rsidP="00EB07FC">
      <w:pPr>
        <w:pStyle w:val="JuQuot"/>
        <w:rPr>
          <w:lang w:val="mk-MK"/>
        </w:rPr>
      </w:pPr>
      <w:r w:rsidRPr="00A8496E">
        <w:rPr>
          <w:lang w:val="mk-MK"/>
        </w:rPr>
        <w:t xml:space="preserve">269. Изготвувачите одлучија да им остават на страните можност да го изберат соодветниот правен режим според кој можат да се издадат такви </w:t>
      </w:r>
      <w:r w:rsidR="00A2543B" w:rsidRPr="00A8496E">
        <w:rPr>
          <w:lang w:val="mk-MK"/>
        </w:rPr>
        <w:t>мерки</w:t>
      </w:r>
      <w:r w:rsidRPr="00A8496E">
        <w:rPr>
          <w:lang w:val="mk-MK"/>
        </w:rPr>
        <w:t xml:space="preserve">. Дали </w:t>
      </w:r>
      <w:r w:rsidR="00A2543B" w:rsidRPr="00A8496E">
        <w:rPr>
          <w:lang w:val="mk-MK"/>
        </w:rPr>
        <w:t>мерките</w:t>
      </w:r>
      <w:r w:rsidRPr="00A8496E">
        <w:rPr>
          <w:lang w:val="mk-MK"/>
        </w:rPr>
        <w:t xml:space="preserve"> за забрана или заштита се засновани на граѓанското право, кривичното процесно право или административното право или на сите нив, ќе зависи од националниот правен систем и пред сè од потребата за еф</w:t>
      </w:r>
      <w:r w:rsidR="00A2543B" w:rsidRPr="00A8496E">
        <w:rPr>
          <w:lang w:val="mk-MK"/>
        </w:rPr>
        <w:t>ективна</w:t>
      </w:r>
      <w:r w:rsidRPr="00A8496E">
        <w:rPr>
          <w:lang w:val="mk-MK"/>
        </w:rPr>
        <w:t xml:space="preserve"> заштита на жртвите.</w:t>
      </w:r>
    </w:p>
    <w:p w14:paraId="4F67C223" w14:textId="53C24E8F" w:rsidR="00263B6B" w:rsidRPr="00A8496E" w:rsidRDefault="001E37EA" w:rsidP="00EB07FC">
      <w:pPr>
        <w:pStyle w:val="JuQuot"/>
        <w:rPr>
          <w:lang w:val="mk-MK"/>
        </w:rPr>
      </w:pPr>
      <w:r w:rsidRPr="00A8496E">
        <w:rPr>
          <w:lang w:val="mk-MK"/>
        </w:rPr>
        <w:t xml:space="preserve">270. Став 2 содржи голем број спецификации за </w:t>
      </w:r>
      <w:r w:rsidR="00A2543B" w:rsidRPr="00A8496E">
        <w:rPr>
          <w:lang w:val="mk-MK"/>
        </w:rPr>
        <w:t>мерки</w:t>
      </w:r>
      <w:r w:rsidRPr="00A8496E">
        <w:rPr>
          <w:lang w:val="mk-MK"/>
        </w:rPr>
        <w:t xml:space="preserve"> за забрана</w:t>
      </w:r>
      <w:r w:rsidR="00A2543B" w:rsidRPr="00A8496E">
        <w:rPr>
          <w:lang w:val="mk-MK"/>
        </w:rPr>
        <w:t xml:space="preserve"> на приближување</w:t>
      </w:r>
      <w:r w:rsidRPr="00A8496E">
        <w:rPr>
          <w:lang w:val="mk-MK"/>
        </w:rPr>
        <w:t xml:space="preserve"> и заштита. Првата алинеја бара овие </w:t>
      </w:r>
      <w:r w:rsidR="00A2543B" w:rsidRPr="00A8496E">
        <w:rPr>
          <w:lang w:val="mk-MK"/>
        </w:rPr>
        <w:t>мерки</w:t>
      </w:r>
      <w:r w:rsidRPr="00A8496E">
        <w:rPr>
          <w:lang w:val="mk-MK"/>
        </w:rPr>
        <w:t xml:space="preserve"> да нудат непосредна заштита и да бидат достапни без прекумерни финансиски или административни </w:t>
      </w:r>
      <w:r w:rsidR="00A2543B" w:rsidRPr="00A8496E">
        <w:rPr>
          <w:lang w:val="mk-MK"/>
        </w:rPr>
        <w:lastRenderedPageBreak/>
        <w:t>товарења</w:t>
      </w:r>
      <w:r w:rsidRPr="00A8496E">
        <w:rPr>
          <w:lang w:val="mk-MK"/>
        </w:rPr>
        <w:t xml:space="preserve"> врз жртвата. Ова значи дека секоја </w:t>
      </w:r>
      <w:r w:rsidR="00A2543B" w:rsidRPr="00A8496E">
        <w:rPr>
          <w:lang w:val="mk-MK"/>
        </w:rPr>
        <w:t>мерка</w:t>
      </w:r>
      <w:r w:rsidRPr="00A8496E">
        <w:rPr>
          <w:lang w:val="mk-MK"/>
        </w:rPr>
        <w:t xml:space="preserve"> треба да стапи на сила веднаш по нејзиното издавање и ќе биде достапна без долги судски постапки. ...</w:t>
      </w:r>
    </w:p>
    <w:p w14:paraId="5A8F9639" w14:textId="39B4AFF3" w:rsidR="00263B6B" w:rsidRPr="00A8496E" w:rsidRDefault="001E37EA" w:rsidP="00EB07FC">
      <w:pPr>
        <w:pStyle w:val="JuQuot"/>
        <w:rPr>
          <w:lang w:val="mk-MK"/>
        </w:rPr>
      </w:pPr>
      <w:r w:rsidRPr="00A8496E">
        <w:rPr>
          <w:lang w:val="mk-MK"/>
        </w:rPr>
        <w:t xml:space="preserve">272. Третата алинеја бара од страните да обезбедат дека во одредени случаи овие </w:t>
      </w:r>
      <w:r w:rsidR="00A2543B" w:rsidRPr="00A8496E">
        <w:rPr>
          <w:lang w:val="mk-MK"/>
        </w:rPr>
        <w:t>мерки може</w:t>
      </w:r>
      <w:r w:rsidRPr="00A8496E">
        <w:rPr>
          <w:lang w:val="mk-MK"/>
        </w:rPr>
        <w:t xml:space="preserve"> да се издадат, доколку е потребно, на ex parte основа со непосреден ефект. Ова значи дека судија или друг надлежен службеник би имал овластување да издаде привремена </w:t>
      </w:r>
      <w:r w:rsidR="00A653B8" w:rsidRPr="00A8496E">
        <w:rPr>
          <w:lang w:val="mk-MK"/>
        </w:rPr>
        <w:t xml:space="preserve">мерка за </w:t>
      </w:r>
      <w:r w:rsidRPr="00A8496E">
        <w:rPr>
          <w:lang w:val="mk-MK"/>
        </w:rPr>
        <w:t xml:space="preserve">забрана или заштита врз основа на </w:t>
      </w:r>
      <w:r w:rsidR="00A653B8" w:rsidRPr="00A8496E">
        <w:rPr>
          <w:lang w:val="mk-MK"/>
        </w:rPr>
        <w:t xml:space="preserve">поднесено </w:t>
      </w:r>
      <w:r w:rsidRPr="00A8496E">
        <w:rPr>
          <w:lang w:val="mk-MK"/>
        </w:rPr>
        <w:t xml:space="preserve">барање само од една страна. Треба да се напомене дека, во согласност со општите обврски предвидени во член 49 (2) од оваа Конвенција, издавањето такви </w:t>
      </w:r>
      <w:r w:rsidR="00A2543B" w:rsidRPr="00A8496E">
        <w:rPr>
          <w:lang w:val="mk-MK"/>
        </w:rPr>
        <w:t>мерки</w:t>
      </w:r>
      <w:r w:rsidRPr="00A8496E">
        <w:rPr>
          <w:lang w:val="mk-MK"/>
        </w:rPr>
        <w:t xml:space="preserve"> не смее да биде штетно за правата на одбраната и барањата за фер и непристрасно судење, во согласност со член 6 од ЕКЧП. Ова особено значи дека лицето против кое е издадена таква </w:t>
      </w:r>
      <w:r w:rsidR="00A2543B" w:rsidRPr="00A8496E">
        <w:rPr>
          <w:lang w:val="mk-MK"/>
        </w:rPr>
        <w:t>мерка за забрана</w:t>
      </w:r>
      <w:r w:rsidRPr="00A8496E">
        <w:rPr>
          <w:lang w:val="mk-MK"/>
        </w:rPr>
        <w:t xml:space="preserve"> треба да има право да поднесе жалба против </w:t>
      </w:r>
      <w:r w:rsidR="00A653B8" w:rsidRPr="00A8496E">
        <w:rPr>
          <w:lang w:val="mk-MK"/>
        </w:rPr>
        <w:t>истата</w:t>
      </w:r>
      <w:r w:rsidRPr="00A8496E">
        <w:rPr>
          <w:lang w:val="mk-MK"/>
        </w:rPr>
        <w:t xml:space="preserve"> пред надлежните органи и според соодветните внатрешни процедури.“</w:t>
      </w:r>
    </w:p>
    <w:p w14:paraId="5182FCEC" w14:textId="79F6562A" w:rsidR="00263B6B" w:rsidRPr="00A8496E" w:rsidRDefault="001E37EA" w:rsidP="00EB07FC">
      <w:pPr>
        <w:pStyle w:val="JuH1"/>
        <w:rPr>
          <w:lang w:val="mk-MK"/>
        </w:rPr>
      </w:pPr>
      <w:r w:rsidRPr="00A8496E">
        <w:rPr>
          <w:lang w:val="mk-MK"/>
        </w:rPr>
        <w:t xml:space="preserve">Насоки на Комитетот на министри на Советот на Европа за правда </w:t>
      </w:r>
      <w:r w:rsidR="00EB79EC" w:rsidRPr="00A8496E">
        <w:rPr>
          <w:lang w:val="mk-MK"/>
        </w:rPr>
        <w:t>за</w:t>
      </w:r>
      <w:r w:rsidRPr="00A8496E">
        <w:rPr>
          <w:lang w:val="mk-MK"/>
        </w:rPr>
        <w:t xml:space="preserve"> децата</w:t>
      </w:r>
    </w:p>
    <w:p w14:paraId="292DB903" w14:textId="275D8341" w:rsidR="00263B6B" w:rsidRPr="00A8496E" w:rsidRDefault="001E37EA" w:rsidP="00EB07FC">
      <w:pPr>
        <w:pStyle w:val="JuPara"/>
        <w:rPr>
          <w:lang w:val="mk-MK"/>
        </w:rPr>
      </w:pPr>
      <w:r w:rsidRPr="00A8496E">
        <w:rPr>
          <w:rFonts w:cstheme="minorHAnsi"/>
          <w:color w:val="000000"/>
          <w:lang w:val="mk-MK"/>
        </w:rPr>
        <w:fldChar w:fldCharType="begin"/>
      </w:r>
      <w:r w:rsidRPr="00A8496E">
        <w:rPr>
          <w:rFonts w:cstheme="minorHAnsi"/>
          <w:color w:val="000000"/>
          <w:lang w:val="mk-MK"/>
        </w:rPr>
        <w:instrText xml:space="preserve"> SEQ level0 \*arabic \* MERGEFORMAT </w:instrText>
      </w:r>
      <w:r w:rsidRPr="00A8496E">
        <w:rPr>
          <w:rFonts w:cstheme="minorHAnsi"/>
          <w:color w:val="000000"/>
          <w:lang w:val="mk-MK"/>
        </w:rPr>
        <w:fldChar w:fldCharType="separate"/>
      </w:r>
      <w:bookmarkStart w:id="19" w:name="paragraph00041"/>
      <w:r w:rsidR="00402945" w:rsidRPr="00A8496E">
        <w:rPr>
          <w:rFonts w:cstheme="minorHAnsi"/>
          <w:noProof/>
          <w:color w:val="000000"/>
          <w:lang w:val="mk-MK"/>
        </w:rPr>
        <w:t>42</w:t>
      </w:r>
      <w:bookmarkEnd w:id="19"/>
      <w:r w:rsidRPr="00A8496E">
        <w:rPr>
          <w:rFonts w:cstheme="minorHAnsi"/>
          <w:color w:val="000000"/>
          <w:lang w:val="mk-MK"/>
        </w:rPr>
        <w:fldChar w:fldCharType="end"/>
      </w:r>
      <w:r w:rsidRPr="00A8496E">
        <w:rPr>
          <w:rFonts w:cstheme="minorHAnsi"/>
          <w:color w:val="000000"/>
          <w:lang w:val="mk-MK"/>
        </w:rPr>
        <w:t>.</w:t>
      </w:r>
      <w:r w:rsidR="00F14ED0" w:rsidRPr="00A8496E">
        <w:rPr>
          <w:rFonts w:cstheme="minorHAnsi"/>
          <w:color w:val="000000"/>
          <w:lang w:val="mk-MK"/>
        </w:rPr>
        <w:t xml:space="preserve"> </w:t>
      </w:r>
      <w:r w:rsidRPr="00A8496E">
        <w:rPr>
          <w:lang w:val="mk-MK"/>
        </w:rPr>
        <w:t xml:space="preserve">Насоките за правда </w:t>
      </w:r>
      <w:r w:rsidR="00EB79EC" w:rsidRPr="00A8496E">
        <w:rPr>
          <w:lang w:val="mk-MK"/>
        </w:rPr>
        <w:t>за</w:t>
      </w:r>
      <w:r w:rsidRPr="00A8496E">
        <w:rPr>
          <w:lang w:val="mk-MK"/>
        </w:rPr>
        <w:t xml:space="preserve"> децата беа усвоени од Комитетот на министри на 17 ноември 2010 година. Релевантните делови гласат како што следува:</w:t>
      </w:r>
    </w:p>
    <w:p w14:paraId="5A1F624F" w14:textId="0BE25834" w:rsidR="00263B6B" w:rsidRPr="00A8496E" w:rsidRDefault="001E37EA" w:rsidP="00EB07FC">
      <w:pPr>
        <w:pStyle w:val="JuQuot"/>
        <w:rPr>
          <w:b/>
          <w:bCs/>
          <w:lang w:val="mk-MK"/>
        </w:rPr>
      </w:pPr>
      <w:r w:rsidRPr="00A8496E">
        <w:rPr>
          <w:b/>
          <w:bCs/>
          <w:lang w:val="mk-MK"/>
        </w:rPr>
        <w:t xml:space="preserve">A. Општи елементи на правда </w:t>
      </w:r>
      <w:r w:rsidR="00EB79EC" w:rsidRPr="00A8496E">
        <w:rPr>
          <w:b/>
          <w:bCs/>
          <w:lang w:val="mk-MK"/>
        </w:rPr>
        <w:t>за</w:t>
      </w:r>
      <w:r w:rsidRPr="00A8496E">
        <w:rPr>
          <w:b/>
          <w:bCs/>
          <w:lang w:val="mk-MK"/>
        </w:rPr>
        <w:t xml:space="preserve"> децата</w:t>
      </w:r>
    </w:p>
    <w:p w14:paraId="010B4FB6" w14:textId="77777777" w:rsidR="00263B6B" w:rsidRPr="00A8496E" w:rsidRDefault="001E37EA" w:rsidP="00EB07FC">
      <w:pPr>
        <w:pStyle w:val="JuQuot"/>
        <w:rPr>
          <w:b/>
          <w:bCs/>
          <w:lang w:val="mk-MK"/>
        </w:rPr>
      </w:pPr>
      <w:r w:rsidRPr="00A8496E">
        <w:rPr>
          <w:b/>
          <w:bCs/>
          <w:lang w:val="mk-MK"/>
        </w:rPr>
        <w:t>3. Безбедност (посебни превентивни мерки)</w:t>
      </w:r>
    </w:p>
    <w:p w14:paraId="29FDB8E2" w14:textId="77777777" w:rsidR="00263B6B" w:rsidRPr="00A8496E" w:rsidRDefault="001E37EA" w:rsidP="00EB07FC">
      <w:pPr>
        <w:pStyle w:val="JuQuot"/>
        <w:rPr>
          <w:lang w:val="mk-MK"/>
        </w:rPr>
      </w:pPr>
      <w:r w:rsidRPr="00A8496E">
        <w:rPr>
          <w:lang w:val="mk-MK"/>
        </w:rPr>
        <w:t>„11. Во сите судски и вонсудски постапки или други интервенции, децата треба да бидат заштитени од штета, вклучувајќи заплашување, одмазда и секундарна виктимизација.“</w:t>
      </w:r>
    </w:p>
    <w:p w14:paraId="05AA7FB0" w14:textId="77777777" w:rsidR="00263B6B" w:rsidRPr="00A8496E" w:rsidRDefault="001E37EA" w:rsidP="00EB07FC">
      <w:pPr>
        <w:pStyle w:val="JuQuot"/>
        <w:rPr>
          <w:lang w:val="mk-MK"/>
        </w:rPr>
      </w:pPr>
      <w:r w:rsidRPr="00A8496E">
        <w:rPr>
          <w:lang w:val="mk-MK"/>
        </w:rPr>
        <w:t>...</w:t>
      </w:r>
    </w:p>
    <w:p w14:paraId="78F129C9" w14:textId="77777777" w:rsidR="00263B6B" w:rsidRPr="00A8496E" w:rsidRDefault="001E37EA" w:rsidP="00EB07FC">
      <w:pPr>
        <w:pStyle w:val="JuQuot"/>
        <w:rPr>
          <w:lang w:val="mk-MK"/>
        </w:rPr>
      </w:pPr>
      <w:r w:rsidRPr="00A8496E">
        <w:rPr>
          <w:lang w:val="mk-MK"/>
        </w:rPr>
        <w:t>13. Посебни мерки на претпазливост треба да се применуваат за деца кога наводниот сторител е родител, член на семејството или примарен старател.“</w:t>
      </w:r>
    </w:p>
    <w:p w14:paraId="56DCF7F8" w14:textId="77777777" w:rsidR="00263B6B" w:rsidRPr="00A8496E" w:rsidRDefault="001E37EA" w:rsidP="00EB07FC">
      <w:pPr>
        <w:pStyle w:val="JuQuot"/>
        <w:rPr>
          <w:lang w:val="mk-MK"/>
        </w:rPr>
      </w:pPr>
      <w:r w:rsidRPr="00A8496E">
        <w:rPr>
          <w:lang w:val="mk-MK"/>
        </w:rPr>
        <w:t>...</w:t>
      </w:r>
    </w:p>
    <w:p w14:paraId="7621D58F" w14:textId="3584570E" w:rsidR="00263B6B" w:rsidRPr="00A8496E" w:rsidRDefault="001E37EA" w:rsidP="00EB07FC">
      <w:pPr>
        <w:pStyle w:val="JuQuot"/>
        <w:rPr>
          <w:b/>
          <w:bCs/>
          <w:lang w:val="mk-MK"/>
        </w:rPr>
      </w:pPr>
      <w:r w:rsidRPr="00A8496E">
        <w:rPr>
          <w:b/>
          <w:bCs/>
          <w:lang w:val="mk-MK"/>
        </w:rPr>
        <w:t xml:space="preserve">Г. Правда </w:t>
      </w:r>
      <w:r w:rsidR="00EB79EC" w:rsidRPr="00A8496E">
        <w:rPr>
          <w:b/>
          <w:bCs/>
          <w:lang w:val="mk-MK"/>
        </w:rPr>
        <w:t>за</w:t>
      </w:r>
      <w:r w:rsidRPr="00A8496E">
        <w:rPr>
          <w:b/>
          <w:bCs/>
          <w:lang w:val="mk-MK"/>
        </w:rPr>
        <w:t xml:space="preserve"> децата за време на судските постапки</w:t>
      </w:r>
    </w:p>
    <w:p w14:paraId="0B0AC171" w14:textId="77777777" w:rsidR="00263B6B" w:rsidRPr="00A8496E" w:rsidRDefault="001E37EA" w:rsidP="00EB07FC">
      <w:pPr>
        <w:pStyle w:val="JuQuot"/>
        <w:rPr>
          <w:b/>
          <w:bCs/>
          <w:lang w:val="mk-MK"/>
        </w:rPr>
      </w:pPr>
      <w:r w:rsidRPr="00A8496E">
        <w:rPr>
          <w:b/>
          <w:bCs/>
          <w:lang w:val="mk-MK"/>
        </w:rPr>
        <w:t>4. Избегнување на непотребно одложување</w:t>
      </w:r>
    </w:p>
    <w:p w14:paraId="36ABD482" w14:textId="77777777" w:rsidR="00263B6B" w:rsidRPr="00A8496E" w:rsidRDefault="001E37EA" w:rsidP="00EB07FC">
      <w:pPr>
        <w:pStyle w:val="JuQuot"/>
        <w:rPr>
          <w:lang w:val="mk-MK"/>
        </w:rPr>
      </w:pPr>
      <w:r w:rsidRPr="00A8496E">
        <w:rPr>
          <w:lang w:val="mk-MK"/>
        </w:rPr>
        <w:t>„50. Во сите постапки што вклучуваат деца, треба да се применува принципот на итност за да се обезбеди брз одговор и да се заштитат најдобрите интереси на детето, почитувајќи го владеењето на правото.“</w:t>
      </w:r>
    </w:p>
    <w:p w14:paraId="79044B80" w14:textId="77777777" w:rsidR="00263B6B" w:rsidRPr="00A8496E" w:rsidRDefault="001E37EA" w:rsidP="00EB07FC">
      <w:pPr>
        <w:pStyle w:val="JuQuot"/>
        <w:rPr>
          <w:lang w:val="mk-MK"/>
        </w:rPr>
      </w:pPr>
      <w:r w:rsidRPr="00A8496E">
        <w:rPr>
          <w:lang w:val="mk-MK"/>
        </w:rPr>
        <w:t>...“</w:t>
      </w:r>
    </w:p>
    <w:p w14:paraId="34D16A42" w14:textId="77777777" w:rsidR="00263B6B" w:rsidRPr="00A8496E" w:rsidRDefault="001E37EA" w:rsidP="00EB07FC">
      <w:pPr>
        <w:pStyle w:val="JuHHead"/>
        <w:rPr>
          <w:lang w:val="mk-MK"/>
        </w:rPr>
      </w:pPr>
      <w:r w:rsidRPr="00A8496E">
        <w:rPr>
          <w:lang w:val="mk-MK"/>
        </w:rPr>
        <w:t>ЗАКОН</w:t>
      </w:r>
    </w:p>
    <w:p w14:paraId="60E62A16" w14:textId="77777777" w:rsidR="00263B6B" w:rsidRPr="00A8496E" w:rsidRDefault="001E37EA" w:rsidP="00EB07FC">
      <w:pPr>
        <w:pStyle w:val="JuHIRoman"/>
        <w:rPr>
          <w:lang w:val="mk-MK"/>
        </w:rPr>
      </w:pPr>
      <w:r w:rsidRPr="00A8496E">
        <w:rPr>
          <w:lang w:val="mk-MK"/>
        </w:rPr>
        <w:t>НАВОДНА ПОВРЕДА НА ЧЛЕН 8 ОД КОНВЕНЦИЈАТА</w:t>
      </w:r>
    </w:p>
    <w:p w14:paraId="78E96C19" w14:textId="7B1D5915"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43</w:t>
      </w:r>
      <w:r w:rsidRPr="00A8496E">
        <w:rPr>
          <w:noProof/>
          <w:lang w:val="mk-MK"/>
        </w:rPr>
        <w:fldChar w:fldCharType="end"/>
      </w:r>
      <w:r w:rsidR="00263B6B" w:rsidRPr="00A8496E">
        <w:rPr>
          <w:lang w:val="mk-MK"/>
        </w:rPr>
        <w:t xml:space="preserve">. Жалителот, </w:t>
      </w:r>
      <w:r w:rsidR="00EB79EC" w:rsidRPr="00A8496E">
        <w:rPr>
          <w:lang w:val="mk-MK"/>
        </w:rPr>
        <w:t>повикувајќи</w:t>
      </w:r>
      <w:r w:rsidR="00263B6B" w:rsidRPr="00A8496E">
        <w:rPr>
          <w:lang w:val="mk-MK"/>
        </w:rPr>
        <w:t xml:space="preserve"> се на член 6 од Конвенцијата, се жалеше на </w:t>
      </w:r>
      <w:r w:rsidR="00A629DB" w:rsidRPr="00A8496E">
        <w:rPr>
          <w:lang w:val="mk-MK"/>
        </w:rPr>
        <w:t xml:space="preserve">изречената </w:t>
      </w:r>
      <w:r w:rsidR="00EB79EC" w:rsidRPr="00A8496E">
        <w:rPr>
          <w:lang w:val="mk-MK"/>
        </w:rPr>
        <w:t>мерка</w:t>
      </w:r>
      <w:r w:rsidR="00263B6B" w:rsidRPr="00A8496E">
        <w:rPr>
          <w:lang w:val="mk-MK"/>
        </w:rPr>
        <w:t xml:space="preserve"> за забрана </w:t>
      </w:r>
      <w:r w:rsidR="00A653B8" w:rsidRPr="00A8496E">
        <w:rPr>
          <w:lang w:val="mk-MK"/>
        </w:rPr>
        <w:t>за приближување</w:t>
      </w:r>
      <w:r w:rsidR="00263B6B" w:rsidRPr="00A8496E">
        <w:rPr>
          <w:lang w:val="mk-MK"/>
        </w:rPr>
        <w:t xml:space="preserve"> до неговата деветгодишна ќерка Д. Тој, особено, тврдеше дека судијата на претходна постапка не ги истражил доволно фактите и не им дал</w:t>
      </w:r>
      <w:r w:rsidR="00A629DB" w:rsidRPr="00A8496E">
        <w:rPr>
          <w:lang w:val="mk-MK"/>
        </w:rPr>
        <w:t xml:space="preserve"> соодветна</w:t>
      </w:r>
      <w:r w:rsidR="00263B6B" w:rsidRPr="00A8496E">
        <w:rPr>
          <w:lang w:val="mk-MK"/>
        </w:rPr>
        <w:t xml:space="preserve"> тежина на аргументите </w:t>
      </w:r>
      <w:r w:rsidR="00F14ED0" w:rsidRPr="00A8496E">
        <w:rPr>
          <w:lang w:val="mk-MK"/>
        </w:rPr>
        <w:t>поднесени од него</w:t>
      </w:r>
      <w:r w:rsidR="00263B6B" w:rsidRPr="00A8496E">
        <w:rPr>
          <w:lang w:val="mk-MK"/>
        </w:rPr>
        <w:t xml:space="preserve"> при </w:t>
      </w:r>
      <w:r w:rsidR="00A629DB" w:rsidRPr="00A8496E">
        <w:rPr>
          <w:lang w:val="mk-MK"/>
        </w:rPr>
        <w:t>донесување</w:t>
      </w:r>
      <w:r w:rsidR="00263B6B" w:rsidRPr="00A8496E">
        <w:rPr>
          <w:lang w:val="mk-MK"/>
        </w:rPr>
        <w:t xml:space="preserve"> на </w:t>
      </w:r>
      <w:r w:rsidR="00EB79EC" w:rsidRPr="00A8496E">
        <w:rPr>
          <w:lang w:val="mk-MK"/>
        </w:rPr>
        <w:lastRenderedPageBreak/>
        <w:t>мерката</w:t>
      </w:r>
      <w:r w:rsidR="00263B6B" w:rsidRPr="00A8496E">
        <w:rPr>
          <w:lang w:val="mk-MK"/>
        </w:rPr>
        <w:t xml:space="preserve"> за забрана, дека </w:t>
      </w:r>
      <w:r w:rsidR="00EB79EC" w:rsidRPr="00A8496E">
        <w:rPr>
          <w:lang w:val="mk-MK"/>
        </w:rPr>
        <w:t>С</w:t>
      </w:r>
      <w:r w:rsidR="00263B6B" w:rsidRPr="00A8496E">
        <w:rPr>
          <w:lang w:val="mk-MK"/>
        </w:rPr>
        <w:t xml:space="preserve">оветот од тројца судии не дал доволно причини при потврдувањето на таа </w:t>
      </w:r>
      <w:r w:rsidR="00A629DB" w:rsidRPr="00A8496E">
        <w:rPr>
          <w:lang w:val="mk-MK"/>
        </w:rPr>
        <w:t xml:space="preserve">мерка за </w:t>
      </w:r>
      <w:r w:rsidR="00EB79EC" w:rsidRPr="00A8496E">
        <w:rPr>
          <w:lang w:val="mk-MK"/>
        </w:rPr>
        <w:t>забрана</w:t>
      </w:r>
      <w:r w:rsidR="00263B6B" w:rsidRPr="00A8496E">
        <w:rPr>
          <w:lang w:val="mk-MK"/>
        </w:rPr>
        <w:t xml:space="preserve">, дека судијата на претходна постапка не ја преиспитал </w:t>
      </w:r>
      <w:r w:rsidR="00EB79EC" w:rsidRPr="00A8496E">
        <w:rPr>
          <w:lang w:val="mk-MK"/>
        </w:rPr>
        <w:t>мерката</w:t>
      </w:r>
      <w:r w:rsidR="00263B6B" w:rsidRPr="00A8496E">
        <w:rPr>
          <w:lang w:val="mk-MK"/>
        </w:rPr>
        <w:t xml:space="preserve"> за забрана два месеци откако била издадена како што </w:t>
      </w:r>
      <w:r w:rsidR="00A629DB" w:rsidRPr="00A8496E">
        <w:rPr>
          <w:lang w:val="mk-MK"/>
        </w:rPr>
        <w:t>наложува</w:t>
      </w:r>
      <w:r w:rsidR="00263B6B" w:rsidRPr="00A8496E">
        <w:rPr>
          <w:lang w:val="mk-MK"/>
        </w:rPr>
        <w:t xml:space="preserve"> домашното </w:t>
      </w:r>
      <w:r w:rsidR="00A629DB" w:rsidRPr="00A8496E">
        <w:rPr>
          <w:lang w:val="mk-MK"/>
        </w:rPr>
        <w:t>законодавство</w:t>
      </w:r>
      <w:r w:rsidR="00263B6B" w:rsidRPr="00A8496E">
        <w:rPr>
          <w:lang w:val="mk-MK"/>
        </w:rPr>
        <w:t xml:space="preserve">, дека барањата на </w:t>
      </w:r>
      <w:r w:rsidR="00F14ED0" w:rsidRPr="00A8496E">
        <w:rPr>
          <w:lang w:val="mk-MK"/>
        </w:rPr>
        <w:t>жалителот</w:t>
      </w:r>
      <w:r w:rsidR="00263B6B" w:rsidRPr="00A8496E">
        <w:rPr>
          <w:lang w:val="mk-MK"/>
        </w:rPr>
        <w:t xml:space="preserve"> од 25 јули 2023 година за укинување на </w:t>
      </w:r>
      <w:r w:rsidR="00EB79EC" w:rsidRPr="00A8496E">
        <w:rPr>
          <w:lang w:val="mk-MK"/>
        </w:rPr>
        <w:t>мерката</w:t>
      </w:r>
      <w:r w:rsidR="00263B6B" w:rsidRPr="00A8496E">
        <w:rPr>
          <w:lang w:val="mk-MK"/>
        </w:rPr>
        <w:t xml:space="preserve"> за забрана и од 10 август 2023 година за увид во </w:t>
      </w:r>
      <w:r w:rsidR="00E145C0" w:rsidRPr="00A8496E">
        <w:rPr>
          <w:lang w:val="mk-MK"/>
        </w:rPr>
        <w:t>случајот</w:t>
      </w:r>
      <w:r w:rsidR="00263B6B" w:rsidRPr="00A8496E">
        <w:rPr>
          <w:lang w:val="mk-MK"/>
        </w:rPr>
        <w:t xml:space="preserve"> на обвинителот останале неодговорени и дека </w:t>
      </w:r>
      <w:r w:rsidR="00EB79EC" w:rsidRPr="00A8496E">
        <w:rPr>
          <w:lang w:val="mk-MK"/>
        </w:rPr>
        <w:t>мерката</w:t>
      </w:r>
      <w:r w:rsidR="00263B6B" w:rsidRPr="00A8496E">
        <w:rPr>
          <w:lang w:val="mk-MK"/>
        </w:rPr>
        <w:t xml:space="preserve"> за забрана предизвикала непоправлива штета на неговиот однос со неговата ќерка Д.</w:t>
      </w:r>
    </w:p>
    <w:p w14:paraId="2DE500AE" w14:textId="458412D5" w:rsidR="00263B6B" w:rsidRPr="00A8496E" w:rsidRDefault="00885E85" w:rsidP="00EB07FC">
      <w:pPr>
        <w:pStyle w:val="JuPara"/>
        <w:rPr>
          <w:rFonts w:cstheme="minorHAnsi"/>
          <w:color w:val="000000"/>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44</w:t>
      </w:r>
      <w:r w:rsidRPr="00A8496E">
        <w:rPr>
          <w:noProof/>
          <w:lang w:val="mk-MK"/>
        </w:rPr>
        <w:fldChar w:fldCharType="end"/>
      </w:r>
      <w:r w:rsidR="00F14ED0" w:rsidRPr="00A8496E">
        <w:rPr>
          <w:noProof/>
          <w:lang w:val="mk-MK"/>
        </w:rPr>
        <w:t xml:space="preserve">. </w:t>
      </w:r>
      <w:r w:rsidR="00263B6B" w:rsidRPr="00A8496E">
        <w:rPr>
          <w:lang w:val="mk-MK"/>
        </w:rPr>
        <w:t xml:space="preserve">Судот, како господар на карактеризацијата на фактите </w:t>
      </w:r>
      <w:r w:rsidR="00EB79EC" w:rsidRPr="00A8496E">
        <w:rPr>
          <w:lang w:val="mk-MK"/>
        </w:rPr>
        <w:t>на</w:t>
      </w:r>
      <w:r w:rsidR="00263B6B" w:rsidRPr="00A8496E">
        <w:rPr>
          <w:lang w:val="mk-MK"/>
        </w:rPr>
        <w:t xml:space="preserve"> случајот (вид</w:t>
      </w:r>
      <w:r w:rsidR="00F14ED0" w:rsidRPr="00A8496E">
        <w:rPr>
          <w:lang w:val="mk-MK"/>
        </w:rPr>
        <w:t>и</w:t>
      </w:r>
      <w:r w:rsidR="00263B6B" w:rsidRPr="00A8496E">
        <w:rPr>
          <w:lang w:val="mk-MK"/>
        </w:rPr>
        <w:t xml:space="preserve"> </w:t>
      </w:r>
      <w:r w:rsidR="00EB79EC" w:rsidRPr="00A8496E">
        <w:rPr>
          <w:i/>
          <w:iCs/>
          <w:lang w:val="mk-MK"/>
        </w:rPr>
        <w:t>Radomilja and Others v. Croatia</w:t>
      </w:r>
      <w:r w:rsidR="00263B6B" w:rsidRPr="00A8496E">
        <w:rPr>
          <w:lang w:val="mk-MK"/>
        </w:rPr>
        <w:t xml:space="preserve"> [GC], бр. 37685/10 и 22768/12, §§ 110-26, 20 март 2018 година, и </w:t>
      </w:r>
      <w:r w:rsidR="00EB79EC" w:rsidRPr="00A8496E">
        <w:rPr>
          <w:i/>
          <w:iCs/>
          <w:lang w:val="mk-MK"/>
        </w:rPr>
        <w:t>Grosam v. Czech Republic</w:t>
      </w:r>
      <w:r w:rsidR="00263B6B" w:rsidRPr="00A8496E">
        <w:rPr>
          <w:lang w:val="mk-MK"/>
        </w:rPr>
        <w:t xml:space="preserve"> [GC], бр. 19750/13, § 90, 1 јуни 2023 година),</w:t>
      </w:r>
      <w:r w:rsidR="00F14ED0" w:rsidRPr="00A8496E">
        <w:rPr>
          <w:lang w:val="mk-MK"/>
        </w:rPr>
        <w:t xml:space="preserve"> </w:t>
      </w:r>
      <w:r w:rsidR="00263B6B" w:rsidRPr="00A8496E">
        <w:rPr>
          <w:rFonts w:cstheme="minorHAnsi"/>
          <w:color w:val="000000"/>
          <w:lang w:val="mk-MK"/>
        </w:rPr>
        <w:t xml:space="preserve">не се смета себеси </w:t>
      </w:r>
      <w:r w:rsidR="00E75BC5" w:rsidRPr="00A8496E">
        <w:rPr>
          <w:rFonts w:cstheme="minorHAnsi"/>
          <w:color w:val="000000"/>
          <w:lang w:val="mk-MK"/>
        </w:rPr>
        <w:t xml:space="preserve">за </w:t>
      </w:r>
      <w:r w:rsidR="00A629DB" w:rsidRPr="00A8496E">
        <w:rPr>
          <w:rFonts w:cstheme="minorHAnsi"/>
          <w:color w:val="000000"/>
          <w:lang w:val="mk-MK"/>
        </w:rPr>
        <w:t>обврзан</w:t>
      </w:r>
      <w:r w:rsidR="00263B6B" w:rsidRPr="00A8496E">
        <w:rPr>
          <w:rFonts w:cstheme="minorHAnsi"/>
          <w:color w:val="000000"/>
          <w:lang w:val="mk-MK"/>
        </w:rPr>
        <w:t xml:space="preserve"> од карактеризацијата дадена од </w:t>
      </w:r>
      <w:r w:rsidR="00F14ED0" w:rsidRPr="00A8496E">
        <w:rPr>
          <w:rFonts w:cstheme="minorHAnsi"/>
          <w:color w:val="000000"/>
          <w:lang w:val="mk-MK"/>
        </w:rPr>
        <w:t>жалителот</w:t>
      </w:r>
      <w:r w:rsidR="00263B6B" w:rsidRPr="00A8496E">
        <w:rPr>
          <w:rFonts w:cstheme="minorHAnsi"/>
          <w:color w:val="000000"/>
          <w:lang w:val="mk-MK"/>
        </w:rPr>
        <w:t xml:space="preserve"> или од </w:t>
      </w:r>
      <w:r w:rsidR="00EB79EC" w:rsidRPr="00A8496E">
        <w:rPr>
          <w:rFonts w:cstheme="minorHAnsi"/>
          <w:color w:val="000000"/>
          <w:lang w:val="mk-MK"/>
        </w:rPr>
        <w:t>В</w:t>
      </w:r>
      <w:r w:rsidR="00263B6B" w:rsidRPr="00A8496E">
        <w:rPr>
          <w:rFonts w:cstheme="minorHAnsi"/>
          <w:color w:val="000000"/>
          <w:lang w:val="mk-MK"/>
        </w:rPr>
        <w:t>ладата (вид</w:t>
      </w:r>
      <w:r w:rsidR="00F14ED0" w:rsidRPr="00A8496E">
        <w:rPr>
          <w:rFonts w:cstheme="minorHAnsi"/>
          <w:color w:val="000000"/>
          <w:lang w:val="mk-MK"/>
        </w:rPr>
        <w:t xml:space="preserve">и </w:t>
      </w:r>
      <w:r w:rsidR="00EB79EC" w:rsidRPr="00A8496E">
        <w:rPr>
          <w:i/>
          <w:iCs/>
          <w:lang w:val="mk-MK"/>
        </w:rPr>
        <w:t xml:space="preserve">Ghișoiu v. Romania </w:t>
      </w:r>
      <w:r w:rsidR="00263B6B" w:rsidRPr="00A8496E">
        <w:rPr>
          <w:rFonts w:cstheme="minorHAnsi"/>
          <w:color w:val="000000"/>
          <w:lang w:val="mk-MK"/>
        </w:rPr>
        <w:t>(одлука), бр.</w:t>
      </w:r>
      <w:r w:rsidR="00263B6B" w:rsidRPr="00A8496E">
        <w:rPr>
          <w:rFonts w:cstheme="minorHAnsi"/>
          <w:lang w:val="mk-MK"/>
        </w:rPr>
        <w:t>40228/20</w:t>
      </w:r>
      <w:r w:rsidR="00263B6B" w:rsidRPr="00A8496E">
        <w:rPr>
          <w:rFonts w:cstheme="minorHAnsi"/>
          <w:color w:val="000000"/>
          <w:lang w:val="mk-MK"/>
        </w:rPr>
        <w:t xml:space="preserve">, § 42, 29 ноември 2022 година). Според тоа, при доставувањето на известувањето за жалбите на </w:t>
      </w:r>
      <w:r w:rsidR="00F14ED0" w:rsidRPr="00A8496E">
        <w:rPr>
          <w:rFonts w:cstheme="minorHAnsi"/>
          <w:color w:val="000000"/>
          <w:lang w:val="mk-MK"/>
        </w:rPr>
        <w:t>жалителот</w:t>
      </w:r>
      <w:r w:rsidR="00263B6B" w:rsidRPr="00A8496E">
        <w:rPr>
          <w:rFonts w:cstheme="minorHAnsi"/>
          <w:color w:val="000000"/>
          <w:lang w:val="mk-MK"/>
        </w:rPr>
        <w:t xml:space="preserve">, Судот сметаше дека </w:t>
      </w:r>
      <w:r w:rsidR="00A629DB" w:rsidRPr="00A8496E">
        <w:rPr>
          <w:rFonts w:cstheme="minorHAnsi"/>
          <w:color w:val="000000"/>
          <w:lang w:val="mk-MK"/>
        </w:rPr>
        <w:t>е</w:t>
      </w:r>
      <w:r w:rsidR="00263B6B" w:rsidRPr="00A8496E">
        <w:rPr>
          <w:rFonts w:cstheme="minorHAnsi"/>
          <w:color w:val="000000"/>
          <w:lang w:val="mk-MK"/>
        </w:rPr>
        <w:t xml:space="preserve"> посоодветно </w:t>
      </w:r>
      <w:r w:rsidR="00A629DB" w:rsidRPr="00A8496E">
        <w:rPr>
          <w:rFonts w:cstheme="minorHAnsi"/>
          <w:color w:val="000000"/>
          <w:lang w:val="mk-MK"/>
        </w:rPr>
        <w:t xml:space="preserve">овие наводи </w:t>
      </w:r>
      <w:r w:rsidR="00263B6B" w:rsidRPr="00A8496E">
        <w:rPr>
          <w:rFonts w:cstheme="minorHAnsi"/>
          <w:color w:val="000000"/>
          <w:lang w:val="mk-MK"/>
        </w:rPr>
        <w:t xml:space="preserve">да </w:t>
      </w:r>
      <w:r w:rsidR="00A629DB" w:rsidRPr="00A8496E">
        <w:rPr>
          <w:rFonts w:cstheme="minorHAnsi"/>
          <w:color w:val="000000"/>
          <w:lang w:val="mk-MK"/>
        </w:rPr>
        <w:t>се</w:t>
      </w:r>
      <w:r w:rsidR="00263B6B" w:rsidRPr="00A8496E">
        <w:rPr>
          <w:rFonts w:cstheme="minorHAnsi"/>
          <w:color w:val="000000"/>
          <w:lang w:val="mk-MK"/>
        </w:rPr>
        <w:t xml:space="preserve"> испита</w:t>
      </w:r>
      <w:r w:rsidR="00A629DB" w:rsidRPr="00A8496E">
        <w:rPr>
          <w:rFonts w:cstheme="minorHAnsi"/>
          <w:color w:val="000000"/>
          <w:lang w:val="mk-MK"/>
        </w:rPr>
        <w:t>ат</w:t>
      </w:r>
      <w:r w:rsidR="00263B6B" w:rsidRPr="00A8496E">
        <w:rPr>
          <w:rFonts w:cstheme="minorHAnsi"/>
          <w:color w:val="000000"/>
          <w:lang w:val="mk-MK"/>
        </w:rPr>
        <w:t xml:space="preserve"> согласно член 8 од Конвенцијата (спореди, на пример, </w:t>
      </w:r>
      <w:r w:rsidR="00263B6B" w:rsidRPr="00A8496E">
        <w:rPr>
          <w:rFonts w:cstheme="minorHAnsi"/>
          <w:i/>
          <w:iCs/>
          <w:color w:val="000000"/>
          <w:lang w:val="mk-MK"/>
        </w:rPr>
        <w:t>Popadić v. Serbia</w:t>
      </w:r>
      <w:r w:rsidR="00263B6B" w:rsidRPr="00A8496E">
        <w:rPr>
          <w:rFonts w:cstheme="minorHAnsi"/>
          <w:color w:val="000000"/>
          <w:lang w:val="mk-MK"/>
        </w:rPr>
        <w:t>, бр. 7833/12, § 70, 20 септември 2022 година;</w:t>
      </w:r>
      <w:bookmarkStart w:id="20" w:name="_cl41983THELAW"/>
      <w:bookmarkStart w:id="21" w:name="_cl40811"/>
      <w:bookmarkEnd w:id="20"/>
      <w:r w:rsidR="00F14ED0" w:rsidRPr="00A8496E">
        <w:rPr>
          <w:rFonts w:cstheme="minorHAnsi"/>
          <w:color w:val="000000"/>
          <w:lang w:val="mk-MK"/>
        </w:rPr>
        <w:t xml:space="preserve"> </w:t>
      </w:r>
      <w:bookmarkEnd w:id="21"/>
      <w:r w:rsidR="00EB79EC" w:rsidRPr="00A8496E">
        <w:rPr>
          <w:i/>
          <w:iCs/>
          <w:lang w:val="mk-MK"/>
        </w:rPr>
        <w:t>Chizhov v. Russia</w:t>
      </w:r>
      <w:r w:rsidR="00263B6B" w:rsidRPr="00A8496E">
        <w:rPr>
          <w:lang w:val="mk-MK"/>
        </w:rPr>
        <w:t>, бр. 11536/19, §§ 39-40, 6 јули 2021 година;</w:t>
      </w:r>
      <w:r w:rsidR="00F14ED0" w:rsidRPr="00A8496E">
        <w:rPr>
          <w:lang w:val="mk-MK"/>
        </w:rPr>
        <w:t xml:space="preserve"> </w:t>
      </w:r>
      <w:r w:rsidR="00263B6B" w:rsidRPr="00A8496E">
        <w:rPr>
          <w:rFonts w:cstheme="minorHAnsi"/>
          <w:color w:val="000000"/>
          <w:lang w:val="mk-MK"/>
        </w:rPr>
        <w:t xml:space="preserve">и </w:t>
      </w:r>
      <w:r w:rsidR="00EB79EC" w:rsidRPr="00A8496E">
        <w:rPr>
          <w:rFonts w:cstheme="minorHAnsi"/>
          <w:i/>
          <w:iCs/>
          <w:color w:val="000000"/>
          <w:lang w:val="mk-MK"/>
        </w:rPr>
        <w:t>Širvinskas v. Lithuania</w:t>
      </w:r>
      <w:r w:rsidR="00263B6B" w:rsidRPr="00A8496E">
        <w:rPr>
          <w:rFonts w:cstheme="minorHAnsi"/>
          <w:color w:val="000000"/>
          <w:lang w:val="mk-MK"/>
        </w:rPr>
        <w:t>, бр. 21243/17, § 77, 23 јули 2019 година</w:t>
      </w:r>
      <w:bookmarkStart w:id="22" w:name="_cl36607THELAW"/>
      <w:bookmarkEnd w:id="22"/>
      <w:r w:rsidR="00A629DB" w:rsidRPr="00A8496E">
        <w:rPr>
          <w:rFonts w:cstheme="minorHAnsi"/>
          <w:color w:val="000000"/>
          <w:lang w:val="mk-MK"/>
        </w:rPr>
        <w:t>). Ч</w:t>
      </w:r>
      <w:r w:rsidR="00263B6B" w:rsidRPr="00A8496E">
        <w:rPr>
          <w:lang w:val="mk-MK"/>
        </w:rPr>
        <w:t>лен 8</w:t>
      </w:r>
      <w:r w:rsidR="00A629DB" w:rsidRPr="00A8496E">
        <w:rPr>
          <w:lang w:val="mk-MK"/>
        </w:rPr>
        <w:t xml:space="preserve"> од Конвенцијата</w:t>
      </w:r>
      <w:r w:rsidR="00F14ED0" w:rsidRPr="00A8496E">
        <w:rPr>
          <w:lang w:val="mk-MK"/>
        </w:rPr>
        <w:t xml:space="preserve"> </w:t>
      </w:r>
      <w:r w:rsidR="00263B6B" w:rsidRPr="00A8496E">
        <w:rPr>
          <w:rFonts w:cstheme="minorHAnsi"/>
          <w:color w:val="000000"/>
          <w:lang w:val="mk-MK"/>
        </w:rPr>
        <w:t>гласи вака:</w:t>
      </w:r>
    </w:p>
    <w:p w14:paraId="4557E7F4" w14:textId="54C117B0" w:rsidR="00263B6B" w:rsidRPr="00A8496E" w:rsidRDefault="001E37EA" w:rsidP="00EB07FC">
      <w:pPr>
        <w:pStyle w:val="JuQuot"/>
        <w:rPr>
          <w:lang w:val="mk-MK"/>
        </w:rPr>
      </w:pPr>
      <w:r w:rsidRPr="00A8496E">
        <w:rPr>
          <w:lang w:val="mk-MK"/>
        </w:rPr>
        <w:t xml:space="preserve">„1. Секој има право на почитување на неговиот приватен и семеен живот, </w:t>
      </w:r>
      <w:r w:rsidR="00A629DB" w:rsidRPr="00A8496E">
        <w:rPr>
          <w:lang w:val="mk-MK"/>
        </w:rPr>
        <w:t xml:space="preserve">домот </w:t>
      </w:r>
      <w:r w:rsidRPr="00A8496E">
        <w:rPr>
          <w:lang w:val="mk-MK"/>
        </w:rPr>
        <w:t>и неговата преписка.“</w:t>
      </w:r>
    </w:p>
    <w:p w14:paraId="586A6630" w14:textId="6347DEE2" w:rsidR="00263B6B" w:rsidRPr="00A8496E" w:rsidRDefault="001E37EA" w:rsidP="00EB07FC">
      <w:pPr>
        <w:pStyle w:val="JuQuot"/>
        <w:rPr>
          <w:lang w:val="mk-MK"/>
        </w:rPr>
      </w:pPr>
      <w:r w:rsidRPr="00A8496E">
        <w:rPr>
          <w:lang w:val="mk-MK"/>
        </w:rPr>
        <w:t xml:space="preserve">2. </w:t>
      </w:r>
      <w:r w:rsidR="00A629DB" w:rsidRPr="00A8496E">
        <w:rPr>
          <w:lang w:val="mk-MK"/>
        </w:rPr>
        <w:t>Јавниот орган не смее</w:t>
      </w:r>
      <w:r w:rsidRPr="00A8496E">
        <w:rPr>
          <w:lang w:val="mk-MK"/>
        </w:rPr>
        <w:t xml:space="preserve"> да </w:t>
      </w:r>
      <w:r w:rsidR="00A629DB" w:rsidRPr="00A8496E">
        <w:rPr>
          <w:lang w:val="mk-MK"/>
        </w:rPr>
        <w:t>се</w:t>
      </w:r>
      <w:r w:rsidRPr="00A8496E">
        <w:rPr>
          <w:lang w:val="mk-MK"/>
        </w:rPr>
        <w:t xml:space="preserve"> меша</w:t>
      </w:r>
      <w:r w:rsidR="00A629DB" w:rsidRPr="00A8496E">
        <w:rPr>
          <w:lang w:val="mk-MK"/>
        </w:rPr>
        <w:t xml:space="preserve"> </w:t>
      </w:r>
      <w:r w:rsidR="00CC3298" w:rsidRPr="00A8496E">
        <w:rPr>
          <w:lang w:val="mk-MK"/>
        </w:rPr>
        <w:t xml:space="preserve">во </w:t>
      </w:r>
      <w:r w:rsidRPr="00A8496E">
        <w:rPr>
          <w:lang w:val="mk-MK"/>
        </w:rPr>
        <w:t>остварувањето на ова право, освен ако тоа е во согласност со закон и е неопходно во демократско општество во интерес на националната безбедност, јавната безбедност или економската благосостојба на земјата, за спречување на нереди или криминал, за заштита на здравјето или моралот или за заштита на правата и слободите на другите.“</w:t>
      </w:r>
    </w:p>
    <w:p w14:paraId="04DF2485" w14:textId="77777777" w:rsidR="00263B6B" w:rsidRPr="00A8496E" w:rsidRDefault="001E37EA" w:rsidP="00EB07FC">
      <w:pPr>
        <w:pStyle w:val="JuHA"/>
        <w:rPr>
          <w:lang w:val="mk-MK"/>
        </w:rPr>
      </w:pPr>
      <w:r w:rsidRPr="00A8496E">
        <w:rPr>
          <w:lang w:val="mk-MK"/>
        </w:rPr>
        <w:t>Прифатливост</w:t>
      </w:r>
    </w:p>
    <w:p w14:paraId="7F88B710" w14:textId="7C8B0F67" w:rsidR="00263B6B" w:rsidRPr="00A8496E" w:rsidRDefault="001E37EA" w:rsidP="00EB07FC">
      <w:pPr>
        <w:pStyle w:val="JuH1"/>
        <w:rPr>
          <w:lang w:val="mk-MK"/>
        </w:rPr>
      </w:pPr>
      <w:r w:rsidRPr="00A8496E">
        <w:rPr>
          <w:lang w:val="mk-MK"/>
        </w:rPr>
        <w:t>Приговор на Владата</w:t>
      </w:r>
    </w:p>
    <w:p w14:paraId="3AE3DC38" w14:textId="4433E86E"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45</w:t>
      </w:r>
      <w:r w:rsidRPr="00A8496E">
        <w:rPr>
          <w:noProof/>
          <w:lang w:val="mk-MK"/>
        </w:rPr>
        <w:fldChar w:fldCharType="end"/>
      </w:r>
      <w:r w:rsidR="00F14ED0" w:rsidRPr="00A8496E">
        <w:rPr>
          <w:noProof/>
          <w:lang w:val="mk-MK"/>
        </w:rPr>
        <w:t xml:space="preserve">. </w:t>
      </w:r>
      <w:r w:rsidR="00263B6B" w:rsidRPr="00A8496E">
        <w:rPr>
          <w:lang w:val="mk-MK"/>
        </w:rPr>
        <w:t xml:space="preserve">Владата </w:t>
      </w:r>
      <w:r w:rsidR="00E75BC5" w:rsidRPr="00A8496E">
        <w:rPr>
          <w:lang w:val="mk-MK"/>
        </w:rPr>
        <w:t>изнесе приговор за ненавремено поднесување, наведувајќи дека</w:t>
      </w:r>
      <w:r w:rsidR="00263B6B" w:rsidRPr="00A8496E">
        <w:rPr>
          <w:lang w:val="mk-MK"/>
        </w:rPr>
        <w:t xml:space="preserve"> </w:t>
      </w:r>
      <w:r w:rsidR="00F14ED0" w:rsidRPr="00A8496E">
        <w:rPr>
          <w:lang w:val="mk-MK"/>
        </w:rPr>
        <w:t>жалителот</w:t>
      </w:r>
      <w:r w:rsidR="00E75BC5" w:rsidRPr="00A8496E">
        <w:rPr>
          <w:lang w:val="mk-MK"/>
        </w:rPr>
        <w:t xml:space="preserve"> </w:t>
      </w:r>
      <w:r w:rsidR="00263B6B" w:rsidRPr="00A8496E">
        <w:rPr>
          <w:lang w:val="mk-MK"/>
        </w:rPr>
        <w:t>ја поднел жалба</w:t>
      </w:r>
      <w:r w:rsidR="00E75BC5" w:rsidRPr="00A8496E">
        <w:rPr>
          <w:lang w:val="mk-MK"/>
        </w:rPr>
        <w:t>та</w:t>
      </w:r>
      <w:r w:rsidR="00263B6B" w:rsidRPr="00A8496E">
        <w:rPr>
          <w:lang w:val="mk-MK"/>
        </w:rPr>
        <w:t xml:space="preserve"> до Судот дури на 21 јули 2023 година, </w:t>
      </w:r>
      <w:r w:rsidR="00E75BC5" w:rsidRPr="00A8496E">
        <w:rPr>
          <w:lang w:val="mk-MK"/>
        </w:rPr>
        <w:t>односно по истекот на</w:t>
      </w:r>
      <w:r w:rsidR="00263B6B" w:rsidRPr="00A8496E">
        <w:rPr>
          <w:lang w:val="mk-MK"/>
        </w:rPr>
        <w:t xml:space="preserve"> рокот од четири месеци</w:t>
      </w:r>
      <w:r w:rsidR="00E75BC5" w:rsidRPr="00A8496E">
        <w:rPr>
          <w:lang w:val="mk-MK"/>
        </w:rPr>
        <w:t>, сметан од</w:t>
      </w:r>
      <w:r w:rsidR="00263B6B" w:rsidRPr="00A8496E">
        <w:rPr>
          <w:lang w:val="mk-MK"/>
        </w:rPr>
        <w:t xml:space="preserve"> </w:t>
      </w:r>
      <w:r w:rsidR="00E75BC5" w:rsidRPr="00A8496E">
        <w:rPr>
          <w:lang w:val="mk-MK"/>
        </w:rPr>
        <w:t>7 март 2023 година, датумот на кој му било доставено решението за применетата мерка за забрана</w:t>
      </w:r>
      <w:r w:rsidR="00263B6B" w:rsidRPr="00A8496E">
        <w:rPr>
          <w:lang w:val="mk-MK"/>
        </w:rPr>
        <w:t>.</w:t>
      </w:r>
    </w:p>
    <w:p w14:paraId="5284307A" w14:textId="54E0025F"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46</w:t>
      </w:r>
      <w:r w:rsidRPr="00A8496E">
        <w:rPr>
          <w:noProof/>
          <w:lang w:val="mk-MK"/>
        </w:rPr>
        <w:fldChar w:fldCharType="end"/>
      </w:r>
      <w:r w:rsidR="00F14ED0" w:rsidRPr="00A8496E">
        <w:rPr>
          <w:noProof/>
          <w:lang w:val="mk-MK"/>
        </w:rPr>
        <w:t xml:space="preserve">. </w:t>
      </w:r>
      <w:r w:rsidR="00263B6B" w:rsidRPr="00A8496E">
        <w:rPr>
          <w:lang w:val="mk-MK"/>
        </w:rPr>
        <w:t xml:space="preserve">Жалителот го оспори </w:t>
      </w:r>
      <w:r w:rsidR="00EB79EC" w:rsidRPr="00A8496E">
        <w:rPr>
          <w:lang w:val="mk-MK"/>
        </w:rPr>
        <w:t>овој</w:t>
      </w:r>
      <w:r w:rsidR="00263B6B" w:rsidRPr="00A8496E">
        <w:rPr>
          <w:lang w:val="mk-MK"/>
        </w:rPr>
        <w:t xml:space="preserve"> приговор.</w:t>
      </w:r>
    </w:p>
    <w:p w14:paraId="344493E2" w14:textId="0FE3E75D" w:rsidR="00263B6B" w:rsidRPr="00A8496E" w:rsidRDefault="00885E85" w:rsidP="00EB07FC">
      <w:pPr>
        <w:pStyle w:val="JuPara"/>
        <w:rPr>
          <w:rFonts w:cstheme="minorHAnsi"/>
          <w:color w:val="000000"/>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47</w:t>
      </w:r>
      <w:r w:rsidRPr="00A8496E">
        <w:rPr>
          <w:noProof/>
          <w:lang w:val="mk-MK"/>
        </w:rPr>
        <w:fldChar w:fldCharType="end"/>
      </w:r>
      <w:r w:rsidR="00F14ED0" w:rsidRPr="00A8496E">
        <w:rPr>
          <w:noProof/>
          <w:lang w:val="mk-MK"/>
        </w:rPr>
        <w:t xml:space="preserve">. </w:t>
      </w:r>
      <w:r w:rsidR="00263B6B" w:rsidRPr="00A8496E">
        <w:rPr>
          <w:lang w:val="mk-MK"/>
        </w:rPr>
        <w:t>Судот повторува дека, по правило,</w:t>
      </w:r>
      <w:r w:rsidR="00F14ED0" w:rsidRPr="00A8496E">
        <w:rPr>
          <w:lang w:val="mk-MK"/>
        </w:rPr>
        <w:t xml:space="preserve"> </w:t>
      </w:r>
      <w:r w:rsidR="00263B6B" w:rsidRPr="00A8496E">
        <w:rPr>
          <w:rFonts w:cstheme="minorHAnsi"/>
          <w:color w:val="000000"/>
          <w:lang w:val="mk-MK"/>
        </w:rPr>
        <w:t xml:space="preserve">релевантниот </w:t>
      </w:r>
      <w:r w:rsidR="00FB09A3" w:rsidRPr="00A8496E">
        <w:rPr>
          <w:rFonts w:cstheme="minorHAnsi"/>
          <w:color w:val="000000"/>
          <w:lang w:val="mk-MK"/>
        </w:rPr>
        <w:t>рок започнува да</w:t>
      </w:r>
      <w:r w:rsidR="00263B6B" w:rsidRPr="00A8496E">
        <w:rPr>
          <w:rFonts w:cstheme="minorHAnsi"/>
          <w:color w:val="000000"/>
          <w:lang w:val="mk-MK"/>
        </w:rPr>
        <w:t xml:space="preserve"> тече од датумот на </w:t>
      </w:r>
      <w:r w:rsidR="00FB09A3" w:rsidRPr="00A8496E">
        <w:rPr>
          <w:rFonts w:cstheme="minorHAnsi"/>
          <w:color w:val="000000"/>
          <w:lang w:val="mk-MK"/>
        </w:rPr>
        <w:t xml:space="preserve">донесување на </w:t>
      </w:r>
      <w:r w:rsidR="00263B6B" w:rsidRPr="00A8496E">
        <w:rPr>
          <w:rFonts w:cstheme="minorHAnsi"/>
          <w:color w:val="000000"/>
          <w:lang w:val="mk-MK"/>
        </w:rPr>
        <w:t>конечната одлука</w:t>
      </w:r>
      <w:r w:rsidR="00705E42" w:rsidRPr="00A8496E">
        <w:rPr>
          <w:rFonts w:cstheme="minorHAnsi"/>
          <w:color w:val="000000"/>
          <w:lang w:val="mk-MK"/>
        </w:rPr>
        <w:t xml:space="preserve"> во рамките на</w:t>
      </w:r>
      <w:r w:rsidR="00263B6B" w:rsidRPr="00A8496E">
        <w:rPr>
          <w:rFonts w:cstheme="minorHAnsi"/>
          <w:color w:val="000000"/>
          <w:lang w:val="mk-MK"/>
        </w:rPr>
        <w:t xml:space="preserve"> постапката за исцрпување на домашните правни </w:t>
      </w:r>
      <w:r w:rsidR="00FB09A3" w:rsidRPr="00A8496E">
        <w:rPr>
          <w:rFonts w:cstheme="minorHAnsi"/>
          <w:color w:val="000000"/>
          <w:lang w:val="mk-MK"/>
        </w:rPr>
        <w:t>средства</w:t>
      </w:r>
      <w:r w:rsidR="00263B6B" w:rsidRPr="00A8496E">
        <w:rPr>
          <w:rFonts w:cstheme="minorHAnsi"/>
          <w:color w:val="000000"/>
          <w:lang w:val="mk-MK"/>
        </w:rPr>
        <w:t xml:space="preserve"> (вид</w:t>
      </w:r>
      <w:r w:rsidR="00F14ED0" w:rsidRPr="00A8496E">
        <w:rPr>
          <w:rFonts w:cstheme="minorHAnsi"/>
          <w:color w:val="000000"/>
          <w:lang w:val="mk-MK"/>
        </w:rPr>
        <w:t>и</w:t>
      </w:r>
      <w:r w:rsidR="00263B6B" w:rsidRPr="00A8496E">
        <w:rPr>
          <w:rFonts w:cstheme="minorHAnsi"/>
          <w:color w:val="000000"/>
          <w:lang w:val="mk-MK"/>
        </w:rPr>
        <w:t xml:space="preserve">, меѓу </w:t>
      </w:r>
      <w:r w:rsidR="00705E42" w:rsidRPr="00A8496E">
        <w:rPr>
          <w:rFonts w:cstheme="minorHAnsi"/>
          <w:color w:val="000000"/>
          <w:lang w:val="mk-MK"/>
        </w:rPr>
        <w:t>другите</w:t>
      </w:r>
      <w:r w:rsidR="00263B6B" w:rsidRPr="00A8496E">
        <w:rPr>
          <w:rFonts w:cstheme="minorHAnsi"/>
          <w:color w:val="000000"/>
          <w:lang w:val="mk-MK"/>
        </w:rPr>
        <w:t xml:space="preserve">, </w:t>
      </w:r>
      <w:r w:rsidR="00263B6B" w:rsidRPr="00A8496E">
        <w:rPr>
          <w:rFonts w:cstheme="minorHAnsi"/>
          <w:i/>
          <w:iCs/>
          <w:color w:val="000000"/>
          <w:lang w:val="mk-MK"/>
        </w:rPr>
        <w:t>Savickis and Others v. Latvia</w:t>
      </w:r>
      <w:r w:rsidR="00263B6B" w:rsidRPr="00A8496E">
        <w:rPr>
          <w:rFonts w:cstheme="minorHAnsi"/>
          <w:color w:val="000000"/>
          <w:lang w:val="mk-MK"/>
        </w:rPr>
        <w:t xml:space="preserve"> [GC], бр. 49270/11, § 131, 9 јуни 2022 година, и </w:t>
      </w:r>
      <w:r w:rsidR="003E5C88" w:rsidRPr="00A8496E">
        <w:rPr>
          <w:rFonts w:cstheme="minorHAnsi"/>
          <w:i/>
          <w:iCs/>
          <w:color w:val="000000"/>
          <w:lang w:val="mk-MK"/>
        </w:rPr>
        <w:t>Китановска и Барбуловски против Северна Македонија</w:t>
      </w:r>
      <w:r w:rsidR="00263B6B" w:rsidRPr="00A8496E">
        <w:rPr>
          <w:rFonts w:cstheme="minorHAnsi"/>
          <w:color w:val="000000"/>
          <w:lang w:val="mk-MK"/>
        </w:rPr>
        <w:t>, бр. 53030/19, § 41, 9 мај 2023 година</w:t>
      </w:r>
      <w:bookmarkStart w:id="23" w:name="_cl42462THELAW"/>
      <w:bookmarkEnd w:id="23"/>
      <w:r w:rsidR="00263B6B" w:rsidRPr="00A8496E">
        <w:rPr>
          <w:lang w:val="mk-MK"/>
        </w:rPr>
        <w:t xml:space="preserve">). Член 35 </w:t>
      </w:r>
      <w:r w:rsidR="003E5C88" w:rsidRPr="00A8496E">
        <w:rPr>
          <w:rFonts w:cstheme="minorHAnsi"/>
          <w:color w:val="000000"/>
          <w:lang w:val="mk-MK"/>
        </w:rPr>
        <w:t>§</w:t>
      </w:r>
      <w:r w:rsidR="00263B6B" w:rsidRPr="00A8496E">
        <w:rPr>
          <w:lang w:val="mk-MK"/>
        </w:rPr>
        <w:t xml:space="preserve"> 1 не може да се толкува </w:t>
      </w:r>
      <w:r w:rsidR="00FB09A3" w:rsidRPr="00A8496E">
        <w:rPr>
          <w:lang w:val="mk-MK"/>
        </w:rPr>
        <w:lastRenderedPageBreak/>
        <w:t>како да се налага</w:t>
      </w:r>
      <w:r w:rsidR="00263B6B" w:rsidRPr="00A8496E">
        <w:rPr>
          <w:lang w:val="mk-MK"/>
        </w:rPr>
        <w:t xml:space="preserve"> од </w:t>
      </w:r>
      <w:r w:rsidR="00F14ED0" w:rsidRPr="00A8496E">
        <w:rPr>
          <w:lang w:val="mk-MK"/>
        </w:rPr>
        <w:t>жалителот</w:t>
      </w:r>
      <w:r w:rsidR="00263B6B" w:rsidRPr="00A8496E">
        <w:rPr>
          <w:lang w:val="mk-MK"/>
        </w:rPr>
        <w:t xml:space="preserve"> да го информира Судот за својата жалба пред</w:t>
      </w:r>
      <w:r w:rsidR="00FB09A3" w:rsidRPr="00A8496E">
        <w:rPr>
          <w:lang w:val="mk-MK"/>
        </w:rPr>
        <w:t xml:space="preserve"> да биде донесена конечна одлука во домашната постапка, бидејќи такво барање би било во спротивност со</w:t>
      </w:r>
      <w:r w:rsidR="00263B6B" w:rsidRPr="00A8496E">
        <w:rPr>
          <w:lang w:val="mk-MK"/>
        </w:rPr>
        <w:t xml:space="preserve"> принципот на супсидијарност (вид</w:t>
      </w:r>
      <w:r w:rsidR="00F14ED0" w:rsidRPr="00A8496E">
        <w:rPr>
          <w:lang w:val="mk-MK"/>
        </w:rPr>
        <w:t>и</w:t>
      </w:r>
      <w:r w:rsidR="00263B6B" w:rsidRPr="00A8496E">
        <w:rPr>
          <w:lang w:val="mk-MK"/>
        </w:rPr>
        <w:t xml:space="preserve">, меѓу </w:t>
      </w:r>
      <w:r w:rsidR="00554BFA" w:rsidRPr="00A8496E">
        <w:rPr>
          <w:lang w:val="mk-MK"/>
        </w:rPr>
        <w:t>другите</w:t>
      </w:r>
      <w:r w:rsidR="00263B6B" w:rsidRPr="00A8496E">
        <w:rPr>
          <w:lang w:val="mk-MK"/>
        </w:rPr>
        <w:t xml:space="preserve">, </w:t>
      </w:r>
      <w:r w:rsidR="003E5C88" w:rsidRPr="00A8496E">
        <w:rPr>
          <w:i/>
          <w:iCs/>
          <w:lang w:val="mk-MK"/>
        </w:rPr>
        <w:t>Lekić v. Slovenia</w:t>
      </w:r>
      <w:r w:rsidR="003E5C88" w:rsidRPr="00A8496E">
        <w:rPr>
          <w:lang w:val="mk-MK"/>
        </w:rPr>
        <w:t xml:space="preserve"> </w:t>
      </w:r>
      <w:r w:rsidR="00263B6B" w:rsidRPr="00A8496E">
        <w:rPr>
          <w:lang w:val="mk-MK"/>
        </w:rPr>
        <w:t>[GC], бр.</w:t>
      </w:r>
      <w:bookmarkStart w:id="24" w:name="_cl30366"/>
      <w:bookmarkEnd w:id="24"/>
      <w:r w:rsidR="00263B6B" w:rsidRPr="00A8496E">
        <w:rPr>
          <w:lang w:val="mk-MK"/>
        </w:rPr>
        <w:fldChar w:fldCharType="begin"/>
      </w:r>
      <w:r w:rsidR="00263B6B" w:rsidRPr="00A8496E">
        <w:rPr>
          <w:lang w:val="mk-MK"/>
        </w:rPr>
        <w:instrText>HYPERLINK "https://hudoc.echr.coe.int/eng" \l "{%22appno%22:[%2236480/07%22]}" \t "_blank"</w:instrText>
      </w:r>
      <w:r w:rsidR="00263B6B" w:rsidRPr="00A8496E">
        <w:rPr>
          <w:lang w:val="mk-MK"/>
        </w:rPr>
      </w:r>
      <w:r w:rsidR="00263B6B" w:rsidRPr="00A8496E">
        <w:rPr>
          <w:lang w:val="mk-MK"/>
        </w:rPr>
        <w:fldChar w:fldCharType="separate"/>
      </w:r>
      <w:r w:rsidR="00263B6B" w:rsidRPr="00A8496E">
        <w:rPr>
          <w:lang w:val="mk-MK"/>
        </w:rPr>
        <w:t>36480/07</w:t>
      </w:r>
      <w:r w:rsidR="00263B6B" w:rsidRPr="00A8496E">
        <w:rPr>
          <w:lang w:val="mk-MK"/>
        </w:rPr>
        <w:fldChar w:fldCharType="end"/>
      </w:r>
      <w:r w:rsidR="00263B6B" w:rsidRPr="00A8496E">
        <w:rPr>
          <w:lang w:val="mk-MK"/>
        </w:rPr>
        <w:t xml:space="preserve">, § 65, 11 декември 2018 година, и </w:t>
      </w:r>
      <w:r w:rsidR="00F14ED0" w:rsidRPr="00A8496E">
        <w:rPr>
          <w:i/>
          <w:iCs/>
          <w:lang w:val="mk-MK"/>
        </w:rPr>
        <w:t>Влаисав</w:t>
      </w:r>
      <w:r w:rsidR="003E5C88" w:rsidRPr="00A8496E">
        <w:rPr>
          <w:i/>
          <w:iCs/>
          <w:lang w:val="mk-MK"/>
        </w:rPr>
        <w:t>љ</w:t>
      </w:r>
      <w:r w:rsidR="00F14ED0" w:rsidRPr="00A8496E">
        <w:rPr>
          <w:i/>
          <w:iCs/>
          <w:lang w:val="mk-MK"/>
        </w:rPr>
        <w:t>евиќ против Северна Македонија</w:t>
      </w:r>
      <w:r w:rsidR="00263B6B" w:rsidRPr="00A8496E">
        <w:rPr>
          <w:lang w:val="mk-MK"/>
        </w:rPr>
        <w:t xml:space="preserve">, бр. 23215/21, § 33, 25 јуни 2024 година). Во овој случај, </w:t>
      </w:r>
      <w:r w:rsidR="003E5C88" w:rsidRPr="00A8496E">
        <w:rPr>
          <w:lang w:val="mk-MK"/>
        </w:rPr>
        <w:t>мерката</w:t>
      </w:r>
      <w:r w:rsidR="00263B6B" w:rsidRPr="00A8496E">
        <w:rPr>
          <w:lang w:val="mk-MK"/>
        </w:rPr>
        <w:t xml:space="preserve"> за забрана </w:t>
      </w:r>
      <w:r w:rsidR="00FB09A3" w:rsidRPr="00A8496E">
        <w:rPr>
          <w:lang w:val="mk-MK"/>
        </w:rPr>
        <w:t>што ја издал</w:t>
      </w:r>
      <w:r w:rsidR="00263B6B" w:rsidRPr="00A8496E">
        <w:rPr>
          <w:lang w:val="mk-MK"/>
        </w:rPr>
        <w:t xml:space="preserve"> судијата на претходна постапка на 6 март 2023 година не била конечна</w:t>
      </w:r>
      <w:r w:rsidR="00FB09A3" w:rsidRPr="00A8496E">
        <w:rPr>
          <w:lang w:val="mk-MK"/>
        </w:rPr>
        <w:t xml:space="preserve"> одлука, </w:t>
      </w:r>
      <w:r w:rsidR="00263B6B" w:rsidRPr="00A8496E">
        <w:rPr>
          <w:lang w:val="mk-MK"/>
        </w:rPr>
        <w:t>туку била подложна на жалба (член 146(6) од Законот за кривична постапка – вид</w:t>
      </w:r>
      <w:r w:rsidR="00F14ED0" w:rsidRPr="00A8496E">
        <w:rPr>
          <w:lang w:val="mk-MK"/>
        </w:rPr>
        <w:t>и</w:t>
      </w:r>
      <w:r w:rsidR="00263B6B" w:rsidRPr="00A8496E">
        <w:rPr>
          <w:lang w:val="mk-MK"/>
        </w:rPr>
        <w:t xml:space="preserve"> став</w:t>
      </w:r>
      <w:r w:rsidR="00F14ED0" w:rsidRPr="00A8496E">
        <w:rPr>
          <w:lang w:val="mk-MK"/>
        </w:rPr>
        <w:t xml:space="preserve"> </w:t>
      </w:r>
      <w:r w:rsidR="00263B6B" w:rsidRPr="00A8496E">
        <w:rPr>
          <w:lang w:val="mk-MK"/>
        </w:rPr>
        <w:fldChar w:fldCharType="begin"/>
      </w:r>
      <w:r w:rsidR="00263B6B" w:rsidRPr="00A8496E">
        <w:rPr>
          <w:lang w:val="mk-MK"/>
        </w:rPr>
        <w:instrText xml:space="preserve"> REF paragraph00021 \h  \* CharFormat </w:instrText>
      </w:r>
      <w:r w:rsidR="00263B6B" w:rsidRPr="00A8496E">
        <w:rPr>
          <w:lang w:val="mk-MK"/>
        </w:rPr>
      </w:r>
      <w:r w:rsidR="00263B6B" w:rsidRPr="00A8496E">
        <w:rPr>
          <w:lang w:val="mk-MK"/>
        </w:rPr>
        <w:fldChar w:fldCharType="separate"/>
      </w:r>
      <w:r w:rsidR="00402945" w:rsidRPr="00A8496E">
        <w:rPr>
          <w:lang w:val="mk-MK"/>
        </w:rPr>
        <w:t>37</w:t>
      </w:r>
      <w:r w:rsidR="00263B6B" w:rsidRPr="00A8496E">
        <w:rPr>
          <w:lang w:val="mk-MK"/>
        </w:rPr>
        <w:fldChar w:fldCharType="end"/>
      </w:r>
      <w:r w:rsidR="00F14ED0" w:rsidRPr="00A8496E">
        <w:rPr>
          <w:lang w:val="mk-MK"/>
        </w:rPr>
        <w:t xml:space="preserve"> </w:t>
      </w:r>
      <w:r w:rsidR="00263B6B" w:rsidRPr="00A8496E">
        <w:rPr>
          <w:lang w:val="mk-MK"/>
        </w:rPr>
        <w:t xml:space="preserve">погоре). </w:t>
      </w:r>
      <w:r w:rsidR="00F14ED0" w:rsidRPr="00A8496E">
        <w:rPr>
          <w:lang w:val="mk-MK"/>
        </w:rPr>
        <w:t>Жалителот</w:t>
      </w:r>
      <w:r w:rsidR="00263B6B" w:rsidRPr="00A8496E">
        <w:rPr>
          <w:lang w:val="mk-MK"/>
        </w:rPr>
        <w:t xml:space="preserve"> </w:t>
      </w:r>
      <w:r w:rsidR="00554BFA" w:rsidRPr="00A8496E">
        <w:rPr>
          <w:lang w:val="mk-MK"/>
        </w:rPr>
        <w:t>поднел жалба</w:t>
      </w:r>
      <w:r w:rsidR="00263B6B" w:rsidRPr="00A8496E">
        <w:rPr>
          <w:lang w:val="mk-MK"/>
        </w:rPr>
        <w:t xml:space="preserve"> </w:t>
      </w:r>
      <w:r w:rsidR="00554BFA" w:rsidRPr="00A8496E">
        <w:rPr>
          <w:lang w:val="mk-MK"/>
        </w:rPr>
        <w:t>до</w:t>
      </w:r>
      <w:r w:rsidR="00263B6B" w:rsidRPr="00A8496E">
        <w:rPr>
          <w:lang w:val="mk-MK"/>
        </w:rPr>
        <w:t xml:space="preserve"> </w:t>
      </w:r>
      <w:r w:rsidR="00CC3298" w:rsidRPr="00A8496E">
        <w:rPr>
          <w:lang w:val="mk-MK"/>
        </w:rPr>
        <w:t>тричлениот совет</w:t>
      </w:r>
      <w:r w:rsidR="00263B6B" w:rsidRPr="00A8496E">
        <w:rPr>
          <w:lang w:val="mk-MK"/>
        </w:rPr>
        <w:t xml:space="preserve">, кој ја оценил неговата жалба </w:t>
      </w:r>
      <w:r w:rsidR="003E5C88" w:rsidRPr="00A8496E">
        <w:rPr>
          <w:lang w:val="mk-MK"/>
        </w:rPr>
        <w:t xml:space="preserve">по суштината на случајот </w:t>
      </w:r>
      <w:r w:rsidR="00263B6B" w:rsidRPr="00A8496E">
        <w:rPr>
          <w:lang w:val="mk-MK"/>
        </w:rPr>
        <w:t>и ја отфрлил со одлука од 15 март 2023 година, која му била доставена на 22 март 2023 година.</w:t>
      </w:r>
      <w:r w:rsidR="00F14ED0" w:rsidRPr="00A8496E">
        <w:rPr>
          <w:lang w:val="mk-MK"/>
        </w:rPr>
        <w:t xml:space="preserve"> </w:t>
      </w:r>
      <w:r w:rsidR="00FB09A3" w:rsidRPr="00A8496E">
        <w:rPr>
          <w:rFonts w:cstheme="minorHAnsi"/>
          <w:color w:val="000000"/>
          <w:lang w:val="mk-MK"/>
        </w:rPr>
        <w:t>Оттаму</w:t>
      </w:r>
      <w:r w:rsidR="00263B6B" w:rsidRPr="00A8496E">
        <w:rPr>
          <w:rFonts w:cstheme="minorHAnsi"/>
          <w:color w:val="000000"/>
          <w:lang w:val="mk-MK"/>
        </w:rPr>
        <w:t xml:space="preserve">, </w:t>
      </w:r>
      <w:r w:rsidR="00F14ED0" w:rsidRPr="00A8496E">
        <w:rPr>
          <w:rFonts w:cstheme="minorHAnsi"/>
          <w:color w:val="000000"/>
          <w:lang w:val="mk-MK"/>
        </w:rPr>
        <w:t>жалителот</w:t>
      </w:r>
      <w:r w:rsidR="00263B6B" w:rsidRPr="00A8496E">
        <w:rPr>
          <w:rFonts w:cstheme="minorHAnsi"/>
          <w:color w:val="000000"/>
          <w:lang w:val="mk-MK"/>
        </w:rPr>
        <w:t xml:space="preserve"> ја поднел својата жалба во рок од четири месеци од датумот на </w:t>
      </w:r>
      <w:r w:rsidR="00FB09A3" w:rsidRPr="00A8496E">
        <w:rPr>
          <w:rFonts w:cstheme="minorHAnsi"/>
          <w:color w:val="000000"/>
          <w:lang w:val="mk-MK"/>
        </w:rPr>
        <w:t>доставување на конечната одлука што ја донел</w:t>
      </w:r>
      <w:r w:rsidR="00263B6B" w:rsidRPr="00A8496E">
        <w:rPr>
          <w:rFonts w:cstheme="minorHAnsi"/>
          <w:color w:val="000000"/>
          <w:lang w:val="mk-MK"/>
        </w:rPr>
        <w:t xml:space="preserve"> </w:t>
      </w:r>
      <w:r w:rsidR="00CC3298" w:rsidRPr="00A8496E">
        <w:rPr>
          <w:rFonts w:cstheme="minorHAnsi"/>
          <w:color w:val="000000"/>
          <w:lang w:val="mk-MK"/>
        </w:rPr>
        <w:t>тричлениот совет</w:t>
      </w:r>
      <w:r w:rsidR="00263B6B" w:rsidRPr="00A8496E">
        <w:rPr>
          <w:rFonts w:cstheme="minorHAnsi"/>
          <w:color w:val="000000"/>
          <w:lang w:val="mk-MK"/>
        </w:rPr>
        <w:t xml:space="preserve">. Според тоа, Судот го отфрла приговорот на Владата дека </w:t>
      </w:r>
      <w:r w:rsidR="00F14ED0" w:rsidRPr="00A8496E">
        <w:rPr>
          <w:rFonts w:cstheme="minorHAnsi"/>
          <w:color w:val="000000"/>
          <w:lang w:val="mk-MK"/>
        </w:rPr>
        <w:t>жалителот</w:t>
      </w:r>
      <w:r w:rsidR="00263B6B" w:rsidRPr="00A8496E">
        <w:rPr>
          <w:rFonts w:cstheme="minorHAnsi"/>
          <w:color w:val="000000"/>
          <w:lang w:val="mk-MK"/>
        </w:rPr>
        <w:t xml:space="preserve"> не го почитувал рокот од четири месеци.</w:t>
      </w:r>
    </w:p>
    <w:p w14:paraId="45EA1D98" w14:textId="77777777" w:rsidR="00263B6B" w:rsidRPr="00A8496E" w:rsidRDefault="001E37EA" w:rsidP="00EB07FC">
      <w:pPr>
        <w:pStyle w:val="JuH1"/>
        <w:rPr>
          <w:lang w:val="mk-MK"/>
        </w:rPr>
      </w:pPr>
      <w:r w:rsidRPr="00A8496E">
        <w:rPr>
          <w:lang w:val="mk-MK"/>
        </w:rPr>
        <w:t>Други основи за недопуштеност</w:t>
      </w:r>
    </w:p>
    <w:p w14:paraId="417E178D" w14:textId="45852C70" w:rsidR="00263B6B" w:rsidRPr="00A8496E" w:rsidRDefault="001E37EA" w:rsidP="00EB07FC">
      <w:pPr>
        <w:pStyle w:val="JuPara"/>
        <w:rPr>
          <w:rFonts w:cstheme="minorHAnsi"/>
          <w:color w:val="000000"/>
          <w:lang w:val="mk-MK"/>
        </w:rPr>
      </w:pPr>
      <w:r w:rsidRPr="00A8496E">
        <w:rPr>
          <w:rFonts w:cstheme="minorHAnsi"/>
          <w:color w:val="000000"/>
          <w:lang w:val="mk-MK"/>
        </w:rPr>
        <w:fldChar w:fldCharType="begin"/>
      </w:r>
      <w:r w:rsidRPr="00A8496E">
        <w:rPr>
          <w:rFonts w:cstheme="minorHAnsi"/>
          <w:color w:val="000000"/>
          <w:lang w:val="mk-MK"/>
        </w:rPr>
        <w:instrText xml:space="preserve"> SEQ level0 \*arabic \* MERGEFORMAT </w:instrText>
      </w:r>
      <w:r w:rsidRPr="00A8496E">
        <w:rPr>
          <w:rFonts w:cstheme="minorHAnsi"/>
          <w:color w:val="000000"/>
          <w:lang w:val="mk-MK"/>
        </w:rPr>
        <w:fldChar w:fldCharType="separate"/>
      </w:r>
      <w:bookmarkStart w:id="25" w:name="paragraph00046"/>
      <w:r w:rsidR="00402945" w:rsidRPr="00A8496E">
        <w:rPr>
          <w:rFonts w:cstheme="minorHAnsi"/>
          <w:noProof/>
          <w:color w:val="000000"/>
          <w:lang w:val="mk-MK"/>
        </w:rPr>
        <w:t>48</w:t>
      </w:r>
      <w:bookmarkEnd w:id="25"/>
      <w:r w:rsidRPr="00A8496E">
        <w:rPr>
          <w:rFonts w:cstheme="minorHAnsi"/>
          <w:color w:val="000000"/>
          <w:lang w:val="mk-MK"/>
        </w:rPr>
        <w:fldChar w:fldCharType="end"/>
      </w:r>
      <w:r w:rsidRPr="00A8496E">
        <w:rPr>
          <w:rFonts w:cstheme="minorHAnsi"/>
          <w:color w:val="000000"/>
          <w:lang w:val="mk-MK"/>
        </w:rPr>
        <w:t>.</w:t>
      </w:r>
      <w:r w:rsidR="00F14ED0" w:rsidRPr="00A8496E">
        <w:rPr>
          <w:rFonts w:cstheme="minorHAnsi"/>
          <w:color w:val="000000"/>
          <w:lang w:val="mk-MK"/>
        </w:rPr>
        <w:t xml:space="preserve"> </w:t>
      </w:r>
      <w:r w:rsidRPr="00A8496E">
        <w:rPr>
          <w:lang w:val="mk-MK"/>
        </w:rPr>
        <w:t xml:space="preserve">Во однос на жалбата на </w:t>
      </w:r>
      <w:r w:rsidR="003E5C88" w:rsidRPr="00A8496E">
        <w:rPr>
          <w:lang w:val="mk-MK"/>
        </w:rPr>
        <w:t>жалителот</w:t>
      </w:r>
      <w:r w:rsidRPr="00A8496E">
        <w:rPr>
          <w:lang w:val="mk-MK"/>
        </w:rPr>
        <w:t xml:space="preserve"> во врска со наводното отсуство на одговор на неговото барање од 10 август 2023 година за увид во </w:t>
      </w:r>
      <w:r w:rsidR="00E145C0" w:rsidRPr="00A8496E">
        <w:rPr>
          <w:lang w:val="mk-MK"/>
        </w:rPr>
        <w:t>случајот</w:t>
      </w:r>
      <w:r w:rsidRPr="00A8496E">
        <w:rPr>
          <w:lang w:val="mk-MK"/>
        </w:rPr>
        <w:t xml:space="preserve"> на обвинителот, Судот забележува дека Владата, во своите забелешки за суштината на случајот, навела дека адвокатот на </w:t>
      </w:r>
      <w:r w:rsidR="00F14ED0" w:rsidRPr="00A8496E">
        <w:rPr>
          <w:lang w:val="mk-MK"/>
        </w:rPr>
        <w:t>жалителот</w:t>
      </w:r>
      <w:r w:rsidRPr="00A8496E">
        <w:rPr>
          <w:lang w:val="mk-MK"/>
        </w:rPr>
        <w:t xml:space="preserve"> го увидел </w:t>
      </w:r>
      <w:r w:rsidR="00515DF4" w:rsidRPr="00A8496E">
        <w:rPr>
          <w:lang w:val="mk-MK"/>
        </w:rPr>
        <w:t xml:space="preserve">случајот </w:t>
      </w:r>
      <w:r w:rsidRPr="00A8496E">
        <w:rPr>
          <w:lang w:val="mk-MK"/>
        </w:rPr>
        <w:t xml:space="preserve">на обвинителот на 17 август 2023 година. </w:t>
      </w:r>
      <w:r w:rsidR="00130465" w:rsidRPr="00A8496E">
        <w:rPr>
          <w:lang w:val="mk-MK"/>
        </w:rPr>
        <w:t>Жалителот</w:t>
      </w:r>
      <w:r w:rsidRPr="00A8496E">
        <w:rPr>
          <w:lang w:val="mk-MK"/>
        </w:rPr>
        <w:t xml:space="preserve"> не го оспорил овој поднесок.</w:t>
      </w:r>
      <w:r w:rsidR="00130465" w:rsidRPr="00A8496E">
        <w:rPr>
          <w:lang w:val="mk-MK"/>
        </w:rPr>
        <w:t xml:space="preserve"> </w:t>
      </w:r>
      <w:r w:rsidRPr="00A8496E">
        <w:rPr>
          <w:rFonts w:cstheme="minorHAnsi"/>
          <w:color w:val="000000"/>
          <w:lang w:val="mk-MK"/>
        </w:rPr>
        <w:t>Судот понатаму забележува дека аргументот на Владата е потврден со официјалната белешка на јавниот обвинител (види став</w:t>
      </w:r>
      <w:r w:rsidR="00130465" w:rsidRPr="00A8496E">
        <w:rPr>
          <w:rFonts w:cstheme="minorHAnsi"/>
          <w:color w:val="000000"/>
          <w:lang w:val="mk-MK"/>
        </w:rPr>
        <w:t xml:space="preserve"> </w:t>
      </w:r>
      <w:r w:rsidRPr="00A8496E">
        <w:rPr>
          <w:rFonts w:cstheme="minorHAnsi"/>
          <w:color w:val="000000"/>
          <w:lang w:val="mk-MK"/>
        </w:rPr>
        <w:fldChar w:fldCharType="begin"/>
      </w:r>
      <w:r w:rsidRPr="00A8496E">
        <w:rPr>
          <w:rFonts w:cstheme="minorHAnsi"/>
          <w:color w:val="000000"/>
          <w:lang w:val="mk-MK"/>
        </w:rPr>
        <w:instrText xml:space="preserve"> REF paragraph00032 \h  \* CharFormat </w:instrText>
      </w:r>
      <w:r w:rsidRPr="00A8496E">
        <w:rPr>
          <w:rFonts w:cstheme="minorHAnsi"/>
          <w:color w:val="000000"/>
          <w:lang w:val="mk-MK"/>
        </w:rPr>
      </w:r>
      <w:r w:rsidRPr="00A8496E">
        <w:rPr>
          <w:rFonts w:cstheme="minorHAnsi"/>
          <w:color w:val="000000"/>
          <w:lang w:val="mk-MK"/>
        </w:rPr>
        <w:fldChar w:fldCharType="separate"/>
      </w:r>
      <w:r w:rsidR="00402945" w:rsidRPr="00A8496E">
        <w:rPr>
          <w:rFonts w:cstheme="minorHAnsi"/>
          <w:color w:val="000000"/>
          <w:lang w:val="mk-MK"/>
        </w:rPr>
        <w:t>32</w:t>
      </w:r>
      <w:r w:rsidRPr="00A8496E">
        <w:rPr>
          <w:rFonts w:cstheme="minorHAnsi"/>
          <w:color w:val="000000"/>
          <w:lang w:val="mk-MK"/>
        </w:rPr>
        <w:fldChar w:fldCharType="end"/>
      </w:r>
      <w:r w:rsidR="00130465" w:rsidRPr="00A8496E">
        <w:rPr>
          <w:rFonts w:cstheme="minorHAnsi"/>
          <w:color w:val="000000"/>
          <w:lang w:val="mk-MK"/>
        </w:rPr>
        <w:t xml:space="preserve"> </w:t>
      </w:r>
      <w:r w:rsidRPr="00A8496E">
        <w:rPr>
          <w:rFonts w:cstheme="minorHAnsi"/>
          <w:color w:val="000000"/>
          <w:lang w:val="mk-MK"/>
        </w:rPr>
        <w:t xml:space="preserve">погоре). Понатаму, нема индикации дека </w:t>
      </w:r>
      <w:r w:rsidR="00130465" w:rsidRPr="00A8496E">
        <w:rPr>
          <w:rFonts w:cstheme="minorHAnsi"/>
          <w:color w:val="000000"/>
          <w:lang w:val="mk-MK"/>
        </w:rPr>
        <w:t>жалителот</w:t>
      </w:r>
      <w:r w:rsidRPr="00A8496E">
        <w:rPr>
          <w:rFonts w:cstheme="minorHAnsi"/>
          <w:color w:val="000000"/>
          <w:lang w:val="mk-MK"/>
        </w:rPr>
        <w:t xml:space="preserve"> направил каков било последователен обид самиот да го разгледа </w:t>
      </w:r>
      <w:r w:rsidR="00402945" w:rsidRPr="00A8496E">
        <w:rPr>
          <w:rFonts w:cstheme="minorHAnsi"/>
          <w:color w:val="000000"/>
          <w:lang w:val="mk-MK"/>
        </w:rPr>
        <w:t>случајот</w:t>
      </w:r>
      <w:r w:rsidRPr="00A8496E">
        <w:rPr>
          <w:rFonts w:cstheme="minorHAnsi"/>
          <w:color w:val="000000"/>
          <w:lang w:val="mk-MK"/>
        </w:rPr>
        <w:t xml:space="preserve"> или дека на кој било начин бил спречен во тоа.</w:t>
      </w:r>
      <w:r w:rsidR="00130465" w:rsidRPr="00A8496E">
        <w:rPr>
          <w:rFonts w:cstheme="minorHAnsi"/>
          <w:color w:val="000000"/>
          <w:lang w:val="mk-MK"/>
        </w:rPr>
        <w:t xml:space="preserve"> </w:t>
      </w:r>
      <w:r w:rsidRPr="00A8496E">
        <w:rPr>
          <w:lang w:val="mk-MK"/>
        </w:rPr>
        <w:t>Во овие околности, Судот смета дека оваа жалба е очигледно лош</w:t>
      </w:r>
      <w:r w:rsidR="00130465" w:rsidRPr="00A8496E">
        <w:rPr>
          <w:lang w:val="mk-MK"/>
        </w:rPr>
        <w:t>о</w:t>
      </w:r>
      <w:r w:rsidR="003E5C88" w:rsidRPr="00A8496E">
        <w:rPr>
          <w:lang w:val="mk-MK"/>
        </w:rPr>
        <w:t xml:space="preserve"> </w:t>
      </w:r>
      <w:r w:rsidRPr="00A8496E">
        <w:rPr>
          <w:lang w:val="mk-MK"/>
        </w:rPr>
        <w:t xml:space="preserve">основана и мора да се прогласи за недозволена согласно член 35 </w:t>
      </w:r>
      <w:r w:rsidR="003E5C88" w:rsidRPr="00A8496E">
        <w:rPr>
          <w:lang w:val="mk-MK"/>
        </w:rPr>
        <w:t>§</w:t>
      </w:r>
      <w:r w:rsidRPr="00A8496E">
        <w:rPr>
          <w:lang w:val="mk-MK"/>
        </w:rPr>
        <w:t xml:space="preserve"> 3 (а) и 4 од Конвенцијата</w:t>
      </w:r>
      <w:r w:rsidRPr="00A8496E">
        <w:rPr>
          <w:rFonts w:cstheme="minorHAnsi"/>
          <w:color w:val="000000"/>
          <w:lang w:val="mk-MK"/>
        </w:rPr>
        <w:t>.</w:t>
      </w:r>
    </w:p>
    <w:p w14:paraId="1D5A5311" w14:textId="77777777" w:rsidR="00263B6B" w:rsidRPr="00A8496E" w:rsidRDefault="001E37EA" w:rsidP="00EB07FC">
      <w:pPr>
        <w:pStyle w:val="JuH1"/>
        <w:rPr>
          <w:lang w:val="mk-MK"/>
        </w:rPr>
      </w:pPr>
      <w:r w:rsidRPr="00A8496E">
        <w:rPr>
          <w:lang w:val="mk-MK"/>
        </w:rPr>
        <w:t>Заклучок во врска со прифатливоста</w:t>
      </w:r>
    </w:p>
    <w:p w14:paraId="2D317AA9" w14:textId="0CB6612C"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49</w:t>
      </w:r>
      <w:r w:rsidRPr="00A8496E">
        <w:rPr>
          <w:noProof/>
          <w:lang w:val="mk-MK"/>
        </w:rPr>
        <w:fldChar w:fldCharType="end"/>
      </w:r>
      <w:r w:rsidR="00130465" w:rsidRPr="00A8496E">
        <w:rPr>
          <w:noProof/>
          <w:lang w:val="mk-MK"/>
        </w:rPr>
        <w:t xml:space="preserve">. </w:t>
      </w:r>
      <w:r w:rsidR="00263B6B" w:rsidRPr="00A8496E">
        <w:rPr>
          <w:lang w:val="mk-MK"/>
        </w:rPr>
        <w:t xml:space="preserve">Судот смета дека преостанатите жалби на </w:t>
      </w:r>
      <w:r w:rsidR="00130465" w:rsidRPr="00A8496E">
        <w:rPr>
          <w:lang w:val="mk-MK"/>
        </w:rPr>
        <w:t>жалителот</w:t>
      </w:r>
      <w:r w:rsidR="00263B6B" w:rsidRPr="00A8496E">
        <w:rPr>
          <w:lang w:val="mk-MK"/>
        </w:rPr>
        <w:t xml:space="preserve"> не се ниту очигледно неосновани</w:t>
      </w:r>
      <w:r w:rsidR="0097763D" w:rsidRPr="00A8496E">
        <w:rPr>
          <w:lang w:val="mk-MK"/>
        </w:rPr>
        <w:t>,</w:t>
      </w:r>
      <w:r w:rsidR="00263B6B" w:rsidRPr="00A8496E">
        <w:rPr>
          <w:lang w:val="mk-MK"/>
        </w:rPr>
        <w:t xml:space="preserve"> ниту недопуштени врз основа на кои било други основи наведени во член 35 од Конвенцијата. Затоа, тие мора да бидат прогласени за допуштени.</w:t>
      </w:r>
    </w:p>
    <w:p w14:paraId="5E3B63CF" w14:textId="7E510949" w:rsidR="00263B6B" w:rsidRPr="00A8496E" w:rsidRDefault="00402945" w:rsidP="00402945">
      <w:pPr>
        <w:pStyle w:val="JuHA"/>
        <w:numPr>
          <w:ilvl w:val="0"/>
          <w:numId w:val="0"/>
        </w:numPr>
        <w:ind w:left="170"/>
        <w:rPr>
          <w:lang w:val="mk-MK"/>
        </w:rPr>
      </w:pPr>
      <w:r w:rsidRPr="00A8496E">
        <w:rPr>
          <w:lang w:val="mk-MK"/>
        </w:rPr>
        <w:lastRenderedPageBreak/>
        <w:t xml:space="preserve">Б. </w:t>
      </w:r>
      <w:r w:rsidR="001E37EA" w:rsidRPr="00A8496E">
        <w:rPr>
          <w:lang w:val="mk-MK"/>
        </w:rPr>
        <w:t>Заслуги</w:t>
      </w:r>
    </w:p>
    <w:p w14:paraId="2770E1CE" w14:textId="77777777" w:rsidR="00263B6B" w:rsidRPr="00A8496E" w:rsidRDefault="001E37EA" w:rsidP="00EB07FC">
      <w:pPr>
        <w:pStyle w:val="JuH1"/>
        <w:rPr>
          <w:lang w:val="mk-MK"/>
        </w:rPr>
      </w:pPr>
      <w:r w:rsidRPr="00A8496E">
        <w:rPr>
          <w:lang w:val="mk-MK"/>
        </w:rPr>
        <w:t>Поднесоци на страните</w:t>
      </w:r>
    </w:p>
    <w:p w14:paraId="30935B00" w14:textId="77777777" w:rsidR="00263B6B" w:rsidRPr="00A8496E" w:rsidRDefault="00130465" w:rsidP="00EB07FC">
      <w:pPr>
        <w:pStyle w:val="JuHa0"/>
        <w:rPr>
          <w:lang w:val="mk-MK"/>
        </w:rPr>
      </w:pPr>
      <w:r w:rsidRPr="00A8496E">
        <w:rPr>
          <w:lang w:val="mk-MK"/>
        </w:rPr>
        <w:t>Жалител</w:t>
      </w:r>
    </w:p>
    <w:p w14:paraId="2016ED90" w14:textId="1B149A0A"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50</w:t>
      </w:r>
      <w:r w:rsidRPr="00A8496E">
        <w:rPr>
          <w:noProof/>
          <w:lang w:val="mk-MK"/>
        </w:rPr>
        <w:fldChar w:fldCharType="end"/>
      </w:r>
      <w:r w:rsidR="00263B6B" w:rsidRPr="00A8496E">
        <w:rPr>
          <w:lang w:val="mk-MK"/>
        </w:rPr>
        <w:t xml:space="preserve">. </w:t>
      </w:r>
      <w:r w:rsidR="00130465" w:rsidRPr="00A8496E">
        <w:rPr>
          <w:lang w:val="mk-MK"/>
        </w:rPr>
        <w:t>Жалителот</w:t>
      </w:r>
      <w:r w:rsidR="00263B6B" w:rsidRPr="00A8496E">
        <w:rPr>
          <w:lang w:val="mk-MK"/>
        </w:rPr>
        <w:t xml:space="preserve"> </w:t>
      </w:r>
      <w:r w:rsidR="00402945" w:rsidRPr="00A8496E">
        <w:rPr>
          <w:lang w:val="mk-MK"/>
        </w:rPr>
        <w:t>тврдеше</w:t>
      </w:r>
      <w:r w:rsidR="00263B6B" w:rsidRPr="00A8496E">
        <w:rPr>
          <w:lang w:val="mk-MK"/>
        </w:rPr>
        <w:t xml:space="preserve"> дека судијата на претходна постапка и </w:t>
      </w:r>
      <w:r w:rsidR="00402945" w:rsidRPr="00A8496E">
        <w:rPr>
          <w:lang w:val="mk-MK"/>
        </w:rPr>
        <w:t>тричлениот совет</w:t>
      </w:r>
      <w:r w:rsidR="00263B6B" w:rsidRPr="00A8496E">
        <w:rPr>
          <w:lang w:val="mk-MK"/>
        </w:rPr>
        <w:t xml:space="preserve"> не ги потврдиле доволно наводите </w:t>
      </w:r>
      <w:r w:rsidR="00402945" w:rsidRPr="00A8496E">
        <w:rPr>
          <w:lang w:val="mk-MK"/>
        </w:rPr>
        <w:t>од</w:t>
      </w:r>
      <w:r w:rsidR="00263B6B" w:rsidRPr="00A8496E">
        <w:rPr>
          <w:lang w:val="mk-MK"/>
        </w:rPr>
        <w:t xml:space="preserve"> мајката и не дале </w:t>
      </w:r>
      <w:r w:rsidR="00402945" w:rsidRPr="00A8496E">
        <w:rPr>
          <w:lang w:val="mk-MK"/>
        </w:rPr>
        <w:t>соодветно образложение</w:t>
      </w:r>
      <w:r w:rsidR="00263B6B" w:rsidRPr="00A8496E">
        <w:rPr>
          <w:lang w:val="mk-MK"/>
        </w:rPr>
        <w:t xml:space="preserve"> при издавањето и потврдувањето на </w:t>
      </w:r>
      <w:r w:rsidR="00F449BC" w:rsidRPr="00A8496E">
        <w:rPr>
          <w:lang w:val="mk-MK"/>
        </w:rPr>
        <w:t>мерката</w:t>
      </w:r>
      <w:r w:rsidR="00263B6B" w:rsidRPr="00A8496E">
        <w:rPr>
          <w:lang w:val="mk-MK"/>
        </w:rPr>
        <w:t xml:space="preserve"> за забрана. Наводите на мајката дека </w:t>
      </w:r>
      <w:r w:rsidR="00130465" w:rsidRPr="00A8496E">
        <w:rPr>
          <w:lang w:val="mk-MK"/>
        </w:rPr>
        <w:t>жалителот</w:t>
      </w:r>
      <w:r w:rsidR="00263B6B" w:rsidRPr="00A8496E">
        <w:rPr>
          <w:lang w:val="mk-MK"/>
        </w:rPr>
        <w:t xml:space="preserve"> бил насилен кон Д. не се </w:t>
      </w:r>
      <w:r w:rsidR="00402945" w:rsidRPr="00A8496E">
        <w:rPr>
          <w:lang w:val="mk-MK"/>
        </w:rPr>
        <w:t>засновале</w:t>
      </w:r>
      <w:r w:rsidR="00263B6B" w:rsidRPr="00A8496E">
        <w:rPr>
          <w:lang w:val="mk-MK"/>
        </w:rPr>
        <w:t xml:space="preserve"> на никакви конкретни настани или дејствија од страна на </w:t>
      </w:r>
      <w:r w:rsidR="00130465" w:rsidRPr="00A8496E">
        <w:rPr>
          <w:lang w:val="mk-MK"/>
        </w:rPr>
        <w:t>жалителот</w:t>
      </w:r>
      <w:r w:rsidR="00263B6B" w:rsidRPr="00A8496E">
        <w:rPr>
          <w:lang w:val="mk-MK"/>
        </w:rPr>
        <w:t xml:space="preserve">. </w:t>
      </w:r>
      <w:r w:rsidR="00402945" w:rsidRPr="00A8496E">
        <w:rPr>
          <w:lang w:val="mk-MK"/>
        </w:rPr>
        <w:t>Дополнително, н</w:t>
      </w:r>
      <w:r w:rsidR="00263B6B" w:rsidRPr="00A8496E">
        <w:rPr>
          <w:lang w:val="mk-MK"/>
        </w:rPr>
        <w:t>емало докази дека Д. бил</w:t>
      </w:r>
      <w:r w:rsidR="00130465" w:rsidRPr="00A8496E">
        <w:rPr>
          <w:lang w:val="mk-MK"/>
        </w:rPr>
        <w:t>а</w:t>
      </w:r>
      <w:r w:rsidR="00263B6B" w:rsidRPr="00A8496E">
        <w:rPr>
          <w:lang w:val="mk-MK"/>
        </w:rPr>
        <w:t xml:space="preserve"> </w:t>
      </w:r>
      <w:r w:rsidR="00402945" w:rsidRPr="00A8496E">
        <w:rPr>
          <w:lang w:val="mk-MK"/>
        </w:rPr>
        <w:t>жртва на физичко или психичко малтертирање</w:t>
      </w:r>
      <w:r w:rsidR="00263B6B" w:rsidRPr="00A8496E">
        <w:rPr>
          <w:lang w:val="mk-MK"/>
        </w:rPr>
        <w:t>. Судовите не потврдиле дали Д. имал</w:t>
      </w:r>
      <w:r w:rsidR="00130465" w:rsidRPr="00A8496E">
        <w:rPr>
          <w:lang w:val="mk-MK"/>
        </w:rPr>
        <w:t>а</w:t>
      </w:r>
      <w:r w:rsidR="00263B6B" w:rsidRPr="00A8496E">
        <w:rPr>
          <w:lang w:val="mk-MK"/>
        </w:rPr>
        <w:t xml:space="preserve"> повреди. Медицинските </w:t>
      </w:r>
      <w:r w:rsidR="00402945" w:rsidRPr="00A8496E">
        <w:rPr>
          <w:lang w:val="mk-MK"/>
        </w:rPr>
        <w:t>извештаи</w:t>
      </w:r>
      <w:r w:rsidR="00263B6B" w:rsidRPr="00A8496E">
        <w:rPr>
          <w:lang w:val="mk-MK"/>
        </w:rPr>
        <w:t xml:space="preserve"> доставени од мајката биле </w:t>
      </w:r>
      <w:r w:rsidR="00F449BC" w:rsidRPr="00A8496E">
        <w:rPr>
          <w:lang w:val="mk-MK"/>
        </w:rPr>
        <w:t>из</w:t>
      </w:r>
      <w:r w:rsidR="00263B6B" w:rsidRPr="00A8496E">
        <w:rPr>
          <w:lang w:val="mk-MK"/>
        </w:rPr>
        <w:t xml:space="preserve">готвени непосредно пред </w:t>
      </w:r>
      <w:r w:rsidR="00402945" w:rsidRPr="00A8496E">
        <w:rPr>
          <w:lang w:val="mk-MK"/>
        </w:rPr>
        <w:t>поднесувањето на</w:t>
      </w:r>
      <w:r w:rsidR="00263B6B" w:rsidRPr="00A8496E">
        <w:rPr>
          <w:lang w:val="mk-MK"/>
        </w:rPr>
        <w:t xml:space="preserve"> кривична</w:t>
      </w:r>
      <w:r w:rsidR="00402945" w:rsidRPr="00A8496E">
        <w:rPr>
          <w:lang w:val="mk-MK"/>
        </w:rPr>
        <w:t>та</w:t>
      </w:r>
      <w:r w:rsidR="00263B6B" w:rsidRPr="00A8496E">
        <w:rPr>
          <w:lang w:val="mk-MK"/>
        </w:rPr>
        <w:t xml:space="preserve"> пријава </w:t>
      </w:r>
      <w:r w:rsidR="00402945" w:rsidRPr="00A8496E">
        <w:rPr>
          <w:lang w:val="mk-MK"/>
        </w:rPr>
        <w:t xml:space="preserve">и истите биле изготвени </w:t>
      </w:r>
      <w:r w:rsidR="00263B6B" w:rsidRPr="00A8496E">
        <w:rPr>
          <w:lang w:val="mk-MK"/>
        </w:rPr>
        <w:t xml:space="preserve">од страна на психијатар од приватна </w:t>
      </w:r>
      <w:r w:rsidR="00F449BC" w:rsidRPr="00A8496E">
        <w:rPr>
          <w:lang w:val="mk-MK"/>
        </w:rPr>
        <w:t>здравствена установа</w:t>
      </w:r>
      <w:r w:rsidR="00263B6B" w:rsidRPr="00A8496E">
        <w:rPr>
          <w:lang w:val="mk-MK"/>
        </w:rPr>
        <w:t xml:space="preserve"> ко</w:t>
      </w:r>
      <w:r w:rsidR="00402945" w:rsidRPr="00A8496E">
        <w:rPr>
          <w:lang w:val="mk-MK"/>
        </w:rPr>
        <w:t>ј никогаш не бил сослушан од страна на надлежните</w:t>
      </w:r>
      <w:r w:rsidR="00263B6B" w:rsidRPr="00A8496E">
        <w:rPr>
          <w:lang w:val="mk-MK"/>
        </w:rPr>
        <w:t xml:space="preserve"> судови. На денот кога судијата на претходна постапка ја издал </w:t>
      </w:r>
      <w:r w:rsidR="0097763D" w:rsidRPr="00A8496E">
        <w:rPr>
          <w:lang w:val="mk-MK"/>
        </w:rPr>
        <w:t xml:space="preserve">мерката за </w:t>
      </w:r>
      <w:r w:rsidR="00F449BC" w:rsidRPr="00A8496E">
        <w:rPr>
          <w:lang w:val="mk-MK"/>
        </w:rPr>
        <w:t>забрана за приближување</w:t>
      </w:r>
      <w:r w:rsidR="00263B6B" w:rsidRPr="00A8496E">
        <w:rPr>
          <w:lang w:val="mk-MK"/>
        </w:rPr>
        <w:t xml:space="preserve">, </w:t>
      </w:r>
      <w:r w:rsidR="00130465" w:rsidRPr="00A8496E">
        <w:rPr>
          <w:lang w:val="mk-MK"/>
        </w:rPr>
        <w:t>жалителот</w:t>
      </w:r>
      <w:r w:rsidR="00263B6B" w:rsidRPr="00A8496E">
        <w:rPr>
          <w:lang w:val="mk-MK"/>
        </w:rPr>
        <w:t xml:space="preserve"> бил приведен и </w:t>
      </w:r>
      <w:r w:rsidR="00402945" w:rsidRPr="00A8496E">
        <w:rPr>
          <w:lang w:val="mk-MK"/>
        </w:rPr>
        <w:t>изведен пред Судот</w:t>
      </w:r>
      <w:r w:rsidR="00263B6B" w:rsidRPr="00A8496E">
        <w:rPr>
          <w:lang w:val="mk-MK"/>
        </w:rPr>
        <w:t xml:space="preserve">, без да има никаква можност да достави </w:t>
      </w:r>
      <w:r w:rsidR="0097763D" w:rsidRPr="00A8496E">
        <w:rPr>
          <w:lang w:val="mk-MK"/>
        </w:rPr>
        <w:t>писмени</w:t>
      </w:r>
      <w:r w:rsidR="00263B6B" w:rsidRPr="00A8496E">
        <w:rPr>
          <w:lang w:val="mk-MK"/>
        </w:rPr>
        <w:t xml:space="preserve"> докази. Тој ги доставил таквите докази </w:t>
      </w:r>
      <w:r w:rsidR="00402945" w:rsidRPr="00A8496E">
        <w:rPr>
          <w:lang w:val="mk-MK"/>
        </w:rPr>
        <w:t xml:space="preserve">веднаш </w:t>
      </w:r>
      <w:r w:rsidR="00263B6B" w:rsidRPr="00A8496E">
        <w:rPr>
          <w:lang w:val="mk-MK"/>
        </w:rPr>
        <w:t xml:space="preserve">штом </w:t>
      </w:r>
      <w:r w:rsidR="00402945" w:rsidRPr="00A8496E">
        <w:rPr>
          <w:lang w:val="mk-MK"/>
        </w:rPr>
        <w:t>му било дозволено</w:t>
      </w:r>
      <w:r w:rsidR="00263B6B" w:rsidRPr="00A8496E">
        <w:rPr>
          <w:lang w:val="mk-MK"/>
        </w:rPr>
        <w:t xml:space="preserve">, </w:t>
      </w:r>
      <w:r w:rsidR="00402945" w:rsidRPr="00A8496E">
        <w:rPr>
          <w:lang w:val="mk-MK"/>
        </w:rPr>
        <w:t xml:space="preserve">заедно </w:t>
      </w:r>
      <w:r w:rsidR="00263B6B" w:rsidRPr="00A8496E">
        <w:rPr>
          <w:lang w:val="mk-MK"/>
        </w:rPr>
        <w:t xml:space="preserve">со неговата жалба против </w:t>
      </w:r>
      <w:r w:rsidR="00BD167A" w:rsidRPr="00A8496E">
        <w:rPr>
          <w:lang w:val="mk-MK"/>
        </w:rPr>
        <w:t xml:space="preserve">изречената </w:t>
      </w:r>
      <w:r w:rsidR="00F449BC" w:rsidRPr="00A8496E">
        <w:rPr>
          <w:lang w:val="mk-MK"/>
        </w:rPr>
        <w:t>мерка</w:t>
      </w:r>
      <w:r w:rsidR="00263B6B" w:rsidRPr="00A8496E">
        <w:rPr>
          <w:lang w:val="mk-MK"/>
        </w:rPr>
        <w:t xml:space="preserve">. </w:t>
      </w:r>
      <w:r w:rsidR="00F449BC" w:rsidRPr="00A8496E">
        <w:rPr>
          <w:lang w:val="mk-MK"/>
        </w:rPr>
        <w:t>Мерката за забрана</w:t>
      </w:r>
      <w:r w:rsidR="00263B6B" w:rsidRPr="00A8496E">
        <w:rPr>
          <w:lang w:val="mk-MK"/>
        </w:rPr>
        <w:t xml:space="preserve"> предизвикала непоправлив</w:t>
      </w:r>
      <w:r w:rsidR="00BD167A" w:rsidRPr="00A8496E">
        <w:rPr>
          <w:lang w:val="mk-MK"/>
        </w:rPr>
        <w:t>о нарушување</w:t>
      </w:r>
      <w:r w:rsidR="00263B6B" w:rsidRPr="00A8496E">
        <w:rPr>
          <w:lang w:val="mk-MK"/>
        </w:rPr>
        <w:t xml:space="preserve"> на неговиот однос со Д. и влијаела </w:t>
      </w:r>
      <w:r w:rsidR="00BD167A" w:rsidRPr="00A8496E">
        <w:rPr>
          <w:lang w:val="mk-MK"/>
        </w:rPr>
        <w:t>врз</w:t>
      </w:r>
      <w:r w:rsidR="00263B6B" w:rsidRPr="00A8496E">
        <w:rPr>
          <w:lang w:val="mk-MK"/>
        </w:rPr>
        <w:t xml:space="preserve"> исходот </w:t>
      </w:r>
      <w:r w:rsidR="00BD167A" w:rsidRPr="00A8496E">
        <w:rPr>
          <w:lang w:val="mk-MK"/>
        </w:rPr>
        <w:t>на</w:t>
      </w:r>
      <w:r w:rsidR="00263B6B" w:rsidRPr="00A8496E">
        <w:rPr>
          <w:lang w:val="mk-MK"/>
        </w:rPr>
        <w:t xml:space="preserve"> постапката за старателство.</w:t>
      </w:r>
    </w:p>
    <w:p w14:paraId="2AA469A2" w14:textId="02F6E981"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51</w:t>
      </w:r>
      <w:r w:rsidRPr="00A8496E">
        <w:rPr>
          <w:noProof/>
          <w:lang w:val="mk-MK"/>
        </w:rPr>
        <w:fldChar w:fldCharType="end"/>
      </w:r>
      <w:r w:rsidR="00263B6B" w:rsidRPr="00A8496E">
        <w:rPr>
          <w:lang w:val="mk-MK"/>
        </w:rPr>
        <w:t xml:space="preserve">. </w:t>
      </w:r>
      <w:r w:rsidR="00130465" w:rsidRPr="00A8496E">
        <w:rPr>
          <w:lang w:val="mk-MK"/>
        </w:rPr>
        <w:t>Жалителот</w:t>
      </w:r>
      <w:r w:rsidR="00263B6B" w:rsidRPr="00A8496E">
        <w:rPr>
          <w:lang w:val="mk-MK"/>
        </w:rPr>
        <w:t xml:space="preserve"> понатаму </w:t>
      </w:r>
      <w:r w:rsidR="003B28D6" w:rsidRPr="00A8496E">
        <w:rPr>
          <w:lang w:val="mk-MK"/>
        </w:rPr>
        <w:t>тврдеше</w:t>
      </w:r>
      <w:r w:rsidR="00263B6B" w:rsidRPr="00A8496E">
        <w:rPr>
          <w:lang w:val="mk-MK"/>
        </w:rPr>
        <w:t xml:space="preserve"> дека судијата на претходна постапка не ја </w:t>
      </w:r>
      <w:r w:rsidR="003B28D6" w:rsidRPr="00A8496E">
        <w:rPr>
          <w:lang w:val="mk-MK"/>
        </w:rPr>
        <w:t>извршил пропишаната периодична проценка на</w:t>
      </w:r>
      <w:r w:rsidR="00263B6B" w:rsidRPr="00A8496E">
        <w:rPr>
          <w:lang w:val="mk-MK"/>
        </w:rPr>
        <w:t xml:space="preserve"> </w:t>
      </w:r>
      <w:r w:rsidR="00F449BC" w:rsidRPr="00A8496E">
        <w:rPr>
          <w:lang w:val="mk-MK"/>
        </w:rPr>
        <w:t>мерката</w:t>
      </w:r>
      <w:r w:rsidR="00263B6B" w:rsidRPr="00A8496E">
        <w:rPr>
          <w:lang w:val="mk-MK"/>
        </w:rPr>
        <w:t xml:space="preserve"> за забрана два месеци </w:t>
      </w:r>
      <w:r w:rsidR="0097763D" w:rsidRPr="00A8496E">
        <w:rPr>
          <w:lang w:val="mk-MK"/>
        </w:rPr>
        <w:t>по нејзиното изрекување</w:t>
      </w:r>
      <w:r w:rsidR="00263B6B" w:rsidRPr="00A8496E">
        <w:rPr>
          <w:lang w:val="mk-MK"/>
        </w:rPr>
        <w:t xml:space="preserve">, како што е пропишано со домашното </w:t>
      </w:r>
      <w:r w:rsidR="0095315F" w:rsidRPr="00A8496E">
        <w:rPr>
          <w:lang w:val="mk-MK"/>
        </w:rPr>
        <w:t>законодавство</w:t>
      </w:r>
      <w:r w:rsidR="00263B6B" w:rsidRPr="00A8496E">
        <w:rPr>
          <w:lang w:val="mk-MK"/>
        </w:rPr>
        <w:t xml:space="preserve">. </w:t>
      </w:r>
      <w:r w:rsidR="003B28D6" w:rsidRPr="00A8496E">
        <w:rPr>
          <w:lang w:val="mk-MK"/>
        </w:rPr>
        <w:t>Според него, л</w:t>
      </w:r>
      <w:r w:rsidR="00263B6B" w:rsidRPr="00A8496E">
        <w:rPr>
          <w:lang w:val="mk-MK"/>
        </w:rPr>
        <w:t xml:space="preserve">огично било судијата на претходна постапка </w:t>
      </w:r>
      <w:r w:rsidR="003B28D6" w:rsidRPr="00A8496E">
        <w:rPr>
          <w:lang w:val="mk-MK"/>
        </w:rPr>
        <w:t>да донесе</w:t>
      </w:r>
      <w:r w:rsidR="00263B6B" w:rsidRPr="00A8496E">
        <w:rPr>
          <w:lang w:val="mk-MK"/>
        </w:rPr>
        <w:t xml:space="preserve"> одлука </w:t>
      </w:r>
      <w:r w:rsidR="003B28D6" w:rsidRPr="00A8496E">
        <w:rPr>
          <w:lang w:val="mk-MK"/>
        </w:rPr>
        <w:t>по извршеното</w:t>
      </w:r>
      <w:r w:rsidR="00263B6B" w:rsidRPr="00A8496E">
        <w:rPr>
          <w:lang w:val="mk-MK"/>
        </w:rPr>
        <w:t xml:space="preserve"> преиспитување. </w:t>
      </w:r>
      <w:r w:rsidR="003B28D6" w:rsidRPr="00A8496E">
        <w:rPr>
          <w:lang w:val="mk-MK"/>
        </w:rPr>
        <w:t>Жалителот истакна дека судијата</w:t>
      </w:r>
      <w:r w:rsidR="00263B6B" w:rsidRPr="00A8496E">
        <w:rPr>
          <w:lang w:val="mk-MK"/>
        </w:rPr>
        <w:t xml:space="preserve"> можел да ја укине </w:t>
      </w:r>
      <w:r w:rsidR="00F449BC" w:rsidRPr="00A8496E">
        <w:rPr>
          <w:lang w:val="mk-MK"/>
        </w:rPr>
        <w:t>мерка</w:t>
      </w:r>
      <w:r w:rsidR="00DE6425" w:rsidRPr="00A8496E">
        <w:rPr>
          <w:lang w:val="mk-MK"/>
        </w:rPr>
        <w:t>т</w:t>
      </w:r>
      <w:r w:rsidR="00F449BC" w:rsidRPr="00A8496E">
        <w:rPr>
          <w:lang w:val="mk-MK"/>
        </w:rPr>
        <w:t xml:space="preserve">а </w:t>
      </w:r>
      <w:r w:rsidR="00263B6B" w:rsidRPr="00A8496E">
        <w:rPr>
          <w:lang w:val="mk-MK"/>
        </w:rPr>
        <w:t xml:space="preserve">за забрана </w:t>
      </w:r>
      <w:r w:rsidR="003B28D6" w:rsidRPr="00A8496E">
        <w:rPr>
          <w:lang w:val="mk-MK"/>
        </w:rPr>
        <w:t>дури и пред</w:t>
      </w:r>
      <w:r w:rsidR="00263B6B" w:rsidRPr="00A8496E">
        <w:rPr>
          <w:lang w:val="mk-MK"/>
        </w:rPr>
        <w:t xml:space="preserve"> одлуката </w:t>
      </w:r>
      <w:r w:rsidR="003B28D6" w:rsidRPr="00A8496E">
        <w:rPr>
          <w:lang w:val="mk-MK"/>
        </w:rPr>
        <w:t>за отфрлање на</w:t>
      </w:r>
      <w:r w:rsidR="00263B6B" w:rsidRPr="00A8496E">
        <w:rPr>
          <w:lang w:val="mk-MK"/>
        </w:rPr>
        <w:t xml:space="preserve"> кривичната пријава </w:t>
      </w:r>
      <w:r w:rsidR="003B28D6" w:rsidRPr="00A8496E">
        <w:rPr>
          <w:lang w:val="mk-MK"/>
        </w:rPr>
        <w:t>да стане</w:t>
      </w:r>
      <w:r w:rsidR="00263B6B" w:rsidRPr="00A8496E">
        <w:rPr>
          <w:lang w:val="mk-MK"/>
        </w:rPr>
        <w:t xml:space="preserve"> правосилна. </w:t>
      </w:r>
      <w:r w:rsidR="003B28D6" w:rsidRPr="00A8496E">
        <w:rPr>
          <w:lang w:val="mk-MK"/>
        </w:rPr>
        <w:t>Според него, п</w:t>
      </w:r>
      <w:r w:rsidR="00263B6B" w:rsidRPr="00A8496E">
        <w:rPr>
          <w:lang w:val="mk-MK"/>
        </w:rPr>
        <w:t xml:space="preserve">равото на мајката да поднесе жалба против таа одлука било </w:t>
      </w:r>
      <w:r w:rsidR="0097763D" w:rsidRPr="00A8496E">
        <w:rPr>
          <w:lang w:val="mk-MK"/>
        </w:rPr>
        <w:t>и</w:t>
      </w:r>
      <w:r w:rsidR="00F449BC" w:rsidRPr="00A8496E">
        <w:rPr>
          <w:lang w:val="mk-MK"/>
        </w:rPr>
        <w:t>релевантно</w:t>
      </w:r>
      <w:r w:rsidR="00263B6B" w:rsidRPr="00A8496E">
        <w:rPr>
          <w:lang w:val="mk-MK"/>
        </w:rPr>
        <w:t>.</w:t>
      </w:r>
    </w:p>
    <w:p w14:paraId="007527CC" w14:textId="41925209" w:rsidR="00263B6B" w:rsidRPr="00A8496E" w:rsidRDefault="003B28D6" w:rsidP="003B28D6">
      <w:pPr>
        <w:pStyle w:val="JuHa0"/>
        <w:numPr>
          <w:ilvl w:val="0"/>
          <w:numId w:val="0"/>
        </w:numPr>
        <w:ind w:left="510"/>
        <w:rPr>
          <w:lang w:val="mk-MK"/>
        </w:rPr>
      </w:pPr>
      <w:r w:rsidRPr="00A8496E">
        <w:rPr>
          <w:lang w:val="mk-MK"/>
        </w:rPr>
        <w:t xml:space="preserve">(б) </w:t>
      </w:r>
      <w:r w:rsidR="001E37EA" w:rsidRPr="00A8496E">
        <w:rPr>
          <w:lang w:val="mk-MK"/>
        </w:rPr>
        <w:t>Влада</w:t>
      </w:r>
    </w:p>
    <w:p w14:paraId="29847C93" w14:textId="25D9CABD"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26" w:name="paragraph00050"/>
      <w:r w:rsidR="00402945" w:rsidRPr="00A8496E">
        <w:rPr>
          <w:noProof/>
          <w:lang w:val="mk-MK"/>
        </w:rPr>
        <w:t>52</w:t>
      </w:r>
      <w:bookmarkEnd w:id="26"/>
      <w:r w:rsidRPr="00A8496E">
        <w:rPr>
          <w:noProof/>
          <w:lang w:val="mk-MK"/>
        </w:rPr>
        <w:fldChar w:fldCharType="end"/>
      </w:r>
      <w:r w:rsidR="00130465" w:rsidRPr="00A8496E">
        <w:rPr>
          <w:noProof/>
          <w:lang w:val="mk-MK"/>
        </w:rPr>
        <w:t xml:space="preserve">. </w:t>
      </w:r>
      <w:r w:rsidR="00263B6B" w:rsidRPr="00A8496E">
        <w:rPr>
          <w:lang w:val="mk-MK"/>
        </w:rPr>
        <w:t xml:space="preserve">Владата тврдеше дека </w:t>
      </w:r>
      <w:r w:rsidR="00F449BC" w:rsidRPr="00A8496E">
        <w:rPr>
          <w:lang w:val="mk-MK"/>
        </w:rPr>
        <w:t>мерката</w:t>
      </w:r>
      <w:r w:rsidR="00263B6B" w:rsidRPr="00A8496E">
        <w:rPr>
          <w:lang w:val="mk-MK"/>
        </w:rPr>
        <w:t xml:space="preserve"> за забрана не претставувала мешање во правото на почитување на семејниот живот на </w:t>
      </w:r>
      <w:r w:rsidR="00130465" w:rsidRPr="00A8496E">
        <w:rPr>
          <w:lang w:val="mk-MK"/>
        </w:rPr>
        <w:t>жалителот</w:t>
      </w:r>
      <w:r w:rsidR="00263B6B" w:rsidRPr="00A8496E">
        <w:rPr>
          <w:lang w:val="mk-MK"/>
        </w:rPr>
        <w:t>, со оглед на тоа што Д. одбивал</w:t>
      </w:r>
      <w:r w:rsidR="00130465" w:rsidRPr="00A8496E">
        <w:rPr>
          <w:lang w:val="mk-MK"/>
        </w:rPr>
        <w:t>а</w:t>
      </w:r>
      <w:r w:rsidR="00263B6B" w:rsidRPr="00A8496E">
        <w:rPr>
          <w:lang w:val="mk-MK"/>
        </w:rPr>
        <w:t xml:space="preserve"> да го види. </w:t>
      </w:r>
      <w:r w:rsidR="00C638D3" w:rsidRPr="00A8496E">
        <w:rPr>
          <w:lang w:val="mk-MK"/>
        </w:rPr>
        <w:t>Мерката за забрана</w:t>
      </w:r>
      <w:r w:rsidR="00263B6B" w:rsidRPr="00A8496E">
        <w:rPr>
          <w:lang w:val="mk-MK"/>
        </w:rPr>
        <w:t xml:space="preserve"> не го лишила од неговите родителски права, ниту пак ги ограничила другите начини на контакт меѓу него и Д. (на пример, преку телефон). </w:t>
      </w:r>
      <w:r w:rsidR="00F449BC" w:rsidRPr="00A8496E">
        <w:rPr>
          <w:lang w:val="mk-MK"/>
        </w:rPr>
        <w:t>Мерката за забрана</w:t>
      </w:r>
      <w:r w:rsidR="00263B6B" w:rsidRPr="00A8496E">
        <w:rPr>
          <w:lang w:val="mk-MK"/>
        </w:rPr>
        <w:t xml:space="preserve"> имала законска основа (член 146(1)(5) и (6) од Законот за кривична постапка) и имала легитимна цел, меѓу другото, да го заштити физичкото и менталното здравје на Д. Исто така, </w:t>
      </w:r>
      <w:r w:rsidR="00F449BC" w:rsidRPr="00A8496E">
        <w:rPr>
          <w:lang w:val="mk-MK"/>
        </w:rPr>
        <w:t xml:space="preserve">таа </w:t>
      </w:r>
      <w:r w:rsidR="00263B6B" w:rsidRPr="00A8496E">
        <w:rPr>
          <w:lang w:val="mk-MK"/>
        </w:rPr>
        <w:t>била пропорционална</w:t>
      </w:r>
      <w:r w:rsidR="00C638D3" w:rsidRPr="00A8496E">
        <w:rPr>
          <w:lang w:val="mk-MK"/>
        </w:rPr>
        <w:t xml:space="preserve"> мерка во дадените околности</w:t>
      </w:r>
      <w:r w:rsidR="00263B6B" w:rsidRPr="00A8496E">
        <w:rPr>
          <w:lang w:val="mk-MK"/>
        </w:rPr>
        <w:t xml:space="preserve">. Судијата на претходна постапка ја издал </w:t>
      </w:r>
      <w:r w:rsidR="00130465" w:rsidRPr="00A8496E">
        <w:rPr>
          <w:lang w:val="mk-MK"/>
        </w:rPr>
        <w:t>истиот ден</w:t>
      </w:r>
      <w:r w:rsidR="00263B6B" w:rsidRPr="00A8496E">
        <w:rPr>
          <w:lang w:val="mk-MK"/>
        </w:rPr>
        <w:t xml:space="preserve"> кога го примил барањето на обвинителот, </w:t>
      </w:r>
      <w:r w:rsidR="00263B6B" w:rsidRPr="00A8496E">
        <w:rPr>
          <w:lang w:val="mk-MK"/>
        </w:rPr>
        <w:lastRenderedPageBreak/>
        <w:t xml:space="preserve">откако ги проценил сите достапни докази и го сослушал </w:t>
      </w:r>
      <w:r w:rsidR="00130465" w:rsidRPr="00A8496E">
        <w:rPr>
          <w:lang w:val="mk-MK"/>
        </w:rPr>
        <w:t>жалителот</w:t>
      </w:r>
      <w:r w:rsidR="00263B6B" w:rsidRPr="00A8496E">
        <w:rPr>
          <w:lang w:val="mk-MK"/>
        </w:rPr>
        <w:t xml:space="preserve">, кој пак не поднел никакви докази </w:t>
      </w:r>
      <w:r w:rsidR="00047B31" w:rsidRPr="00A8496E">
        <w:rPr>
          <w:lang w:val="mk-MK"/>
        </w:rPr>
        <w:t>кои ја потврдуваат</w:t>
      </w:r>
      <w:r w:rsidR="00263B6B" w:rsidRPr="00A8496E">
        <w:rPr>
          <w:lang w:val="mk-MK"/>
        </w:rPr>
        <w:t xml:space="preserve"> неговата изјава. И судијата на претходна постапка и </w:t>
      </w:r>
      <w:r w:rsidR="003B28D6" w:rsidRPr="00A8496E">
        <w:rPr>
          <w:lang w:val="mk-MK"/>
        </w:rPr>
        <w:t>тричлениот судски совет</w:t>
      </w:r>
      <w:r w:rsidR="00263B6B" w:rsidRPr="00A8496E">
        <w:rPr>
          <w:lang w:val="mk-MK"/>
        </w:rPr>
        <w:t xml:space="preserve"> дале релевантни и доволни причини за </w:t>
      </w:r>
      <w:r w:rsidR="00C638D3" w:rsidRPr="00A8496E">
        <w:rPr>
          <w:lang w:val="mk-MK"/>
        </w:rPr>
        <w:t>донесените</w:t>
      </w:r>
      <w:r w:rsidR="00263B6B" w:rsidRPr="00A8496E">
        <w:rPr>
          <w:lang w:val="mk-MK"/>
        </w:rPr>
        <w:t xml:space="preserve"> одлуки.</w:t>
      </w:r>
    </w:p>
    <w:p w14:paraId="5AABE779" w14:textId="00719B90"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53</w:t>
      </w:r>
      <w:r w:rsidRPr="00A8496E">
        <w:rPr>
          <w:noProof/>
          <w:lang w:val="mk-MK"/>
        </w:rPr>
        <w:fldChar w:fldCharType="end"/>
      </w:r>
      <w:r w:rsidR="00130465" w:rsidRPr="00A8496E">
        <w:rPr>
          <w:noProof/>
          <w:lang w:val="mk-MK"/>
        </w:rPr>
        <w:t xml:space="preserve">. </w:t>
      </w:r>
      <w:r w:rsidR="00263B6B" w:rsidRPr="00A8496E">
        <w:rPr>
          <w:lang w:val="mk-MK"/>
        </w:rPr>
        <w:t xml:space="preserve">Владата го оспори тврдењето на </w:t>
      </w:r>
      <w:r w:rsidR="00130465" w:rsidRPr="00A8496E">
        <w:rPr>
          <w:lang w:val="mk-MK"/>
        </w:rPr>
        <w:t>жалителот</w:t>
      </w:r>
      <w:r w:rsidR="00263B6B" w:rsidRPr="00A8496E">
        <w:rPr>
          <w:lang w:val="mk-MK"/>
        </w:rPr>
        <w:t xml:space="preserve"> дека судијата на претходна постапка не ја преиспитувал на секои два месеци потребата од продолжено важење на </w:t>
      </w:r>
      <w:r w:rsidR="00047B31" w:rsidRPr="00A8496E">
        <w:rPr>
          <w:lang w:val="mk-MK"/>
        </w:rPr>
        <w:t>мерката</w:t>
      </w:r>
      <w:r w:rsidR="00263B6B" w:rsidRPr="00A8496E">
        <w:rPr>
          <w:lang w:val="mk-MK"/>
        </w:rPr>
        <w:t xml:space="preserve"> за забрана. Релевантното домашно законодавство не прецизирало дека таквата преиспитување треба да се изврши со одлука, а </w:t>
      </w:r>
      <w:r w:rsidR="00130465" w:rsidRPr="00A8496E">
        <w:rPr>
          <w:lang w:val="mk-MK"/>
        </w:rPr>
        <w:t>жалителот</w:t>
      </w:r>
      <w:r w:rsidR="00263B6B" w:rsidRPr="00A8496E">
        <w:rPr>
          <w:lang w:val="mk-MK"/>
        </w:rPr>
        <w:t xml:space="preserve"> не доставил никакви докази за спротивното. </w:t>
      </w:r>
      <w:r w:rsidR="003B28D6" w:rsidRPr="00A8496E">
        <w:rPr>
          <w:lang w:val="mk-MK"/>
        </w:rPr>
        <w:t>Имајќи предвид дека</w:t>
      </w:r>
      <w:r w:rsidR="00263B6B" w:rsidRPr="00A8496E">
        <w:rPr>
          <w:lang w:val="mk-MK"/>
        </w:rPr>
        <w:t xml:space="preserve"> </w:t>
      </w:r>
      <w:r w:rsidR="00130465" w:rsidRPr="00A8496E">
        <w:rPr>
          <w:lang w:val="mk-MK"/>
        </w:rPr>
        <w:t>жалителот</w:t>
      </w:r>
      <w:r w:rsidR="00263B6B" w:rsidRPr="00A8496E">
        <w:rPr>
          <w:lang w:val="mk-MK"/>
        </w:rPr>
        <w:t xml:space="preserve"> </w:t>
      </w:r>
      <w:r w:rsidR="0013257B" w:rsidRPr="00A8496E">
        <w:rPr>
          <w:lang w:val="mk-MK"/>
        </w:rPr>
        <w:t>поднел барање за укинување на</w:t>
      </w:r>
      <w:r w:rsidR="00263B6B" w:rsidRPr="00A8496E">
        <w:rPr>
          <w:lang w:val="mk-MK"/>
        </w:rPr>
        <w:t xml:space="preserve"> </w:t>
      </w:r>
      <w:r w:rsidR="00047B31" w:rsidRPr="00A8496E">
        <w:rPr>
          <w:lang w:val="mk-MK"/>
        </w:rPr>
        <w:t>мерката</w:t>
      </w:r>
      <w:r w:rsidR="00263B6B" w:rsidRPr="00A8496E">
        <w:rPr>
          <w:lang w:val="mk-MK"/>
        </w:rPr>
        <w:t xml:space="preserve"> за забрана </w:t>
      </w:r>
      <w:r w:rsidR="0013257B" w:rsidRPr="00A8496E">
        <w:rPr>
          <w:lang w:val="mk-MK"/>
        </w:rPr>
        <w:t xml:space="preserve">дури </w:t>
      </w:r>
      <w:r w:rsidR="00263B6B" w:rsidRPr="00A8496E">
        <w:rPr>
          <w:lang w:val="mk-MK"/>
        </w:rPr>
        <w:t xml:space="preserve">на 25 јули 2023 година (односно, </w:t>
      </w:r>
      <w:r w:rsidR="003B28D6" w:rsidRPr="00A8496E">
        <w:rPr>
          <w:lang w:val="mk-MK"/>
        </w:rPr>
        <w:t xml:space="preserve">по донесување на </w:t>
      </w:r>
      <w:r w:rsidR="00263B6B" w:rsidRPr="00A8496E">
        <w:rPr>
          <w:lang w:val="mk-MK"/>
        </w:rPr>
        <w:t xml:space="preserve"> </w:t>
      </w:r>
      <w:r w:rsidR="003B28D6" w:rsidRPr="00A8496E">
        <w:rPr>
          <w:lang w:val="mk-MK"/>
        </w:rPr>
        <w:t xml:space="preserve">првостепена одлука за отфрлање на </w:t>
      </w:r>
      <w:r w:rsidR="00263B6B" w:rsidRPr="00A8496E">
        <w:rPr>
          <w:lang w:val="mk-MK"/>
        </w:rPr>
        <w:t xml:space="preserve">кривичните пријави на 12 мај 2023 година), </w:t>
      </w:r>
      <w:r w:rsidR="003B28D6" w:rsidRPr="00A8496E">
        <w:rPr>
          <w:lang w:val="mk-MK"/>
        </w:rPr>
        <w:t>може да се заклучи</w:t>
      </w:r>
      <w:r w:rsidR="00263B6B" w:rsidRPr="00A8496E">
        <w:rPr>
          <w:lang w:val="mk-MK"/>
        </w:rPr>
        <w:t xml:space="preserve"> дека дури и тој самиот не сметал дека потребата од </w:t>
      </w:r>
      <w:r w:rsidR="0032681F" w:rsidRPr="00A8496E">
        <w:rPr>
          <w:lang w:val="mk-MK"/>
        </w:rPr>
        <w:t>продолжено важење на</w:t>
      </w:r>
      <w:r w:rsidR="003B28D6" w:rsidRPr="00A8496E">
        <w:rPr>
          <w:lang w:val="mk-MK"/>
        </w:rPr>
        <w:t xml:space="preserve"> </w:t>
      </w:r>
      <w:r w:rsidR="00047B31" w:rsidRPr="00A8496E">
        <w:rPr>
          <w:lang w:val="mk-MK"/>
        </w:rPr>
        <w:t>мерката</w:t>
      </w:r>
      <w:r w:rsidR="00263B6B" w:rsidRPr="00A8496E">
        <w:rPr>
          <w:lang w:val="mk-MK"/>
        </w:rPr>
        <w:t xml:space="preserve"> за забрана престанала да постои пред да биде отфрлена кривичната пријава. По предлогот од 25 јули 2023 година, судијата на претходна постапка повторно ја преиспитал и ја потврдил потребата </w:t>
      </w:r>
      <w:r w:rsidR="00047B31" w:rsidRPr="00A8496E">
        <w:rPr>
          <w:lang w:val="mk-MK"/>
        </w:rPr>
        <w:t xml:space="preserve">мерката </w:t>
      </w:r>
      <w:r w:rsidR="00263B6B" w:rsidRPr="00A8496E">
        <w:rPr>
          <w:lang w:val="mk-MK"/>
        </w:rPr>
        <w:t xml:space="preserve">за забрана да продолжи да се применува. </w:t>
      </w:r>
      <w:r w:rsidR="00FB09A3" w:rsidRPr="00A8496E">
        <w:rPr>
          <w:lang w:val="mk-MK"/>
        </w:rPr>
        <w:t>М</w:t>
      </w:r>
      <w:r w:rsidR="00047B31" w:rsidRPr="00A8496E">
        <w:rPr>
          <w:lang w:val="mk-MK"/>
        </w:rPr>
        <w:t>ерката</w:t>
      </w:r>
      <w:r w:rsidR="00263B6B" w:rsidRPr="00A8496E">
        <w:rPr>
          <w:lang w:val="mk-MK"/>
        </w:rPr>
        <w:t xml:space="preserve"> за забрана </w:t>
      </w:r>
      <w:r w:rsidR="00FB09A3" w:rsidRPr="00A8496E">
        <w:rPr>
          <w:lang w:val="mk-MK"/>
        </w:rPr>
        <w:t xml:space="preserve">била укината </w:t>
      </w:r>
      <w:r w:rsidR="00263B6B" w:rsidRPr="00A8496E">
        <w:rPr>
          <w:lang w:val="mk-MK"/>
        </w:rPr>
        <w:t xml:space="preserve">по сопствено барање </w:t>
      </w:r>
      <w:r w:rsidR="00FB09A3" w:rsidRPr="00A8496E">
        <w:rPr>
          <w:lang w:val="mk-MK"/>
        </w:rPr>
        <w:t xml:space="preserve">на судијата </w:t>
      </w:r>
      <w:r w:rsidR="00263B6B" w:rsidRPr="00A8496E">
        <w:rPr>
          <w:lang w:val="mk-MK"/>
        </w:rPr>
        <w:t xml:space="preserve">само седумнаесет дена откако бил информиран дека кривичните пријави против </w:t>
      </w:r>
      <w:r w:rsidR="00130465" w:rsidRPr="00A8496E">
        <w:rPr>
          <w:lang w:val="mk-MK"/>
        </w:rPr>
        <w:t>жалителот</w:t>
      </w:r>
      <w:r w:rsidR="00263B6B" w:rsidRPr="00A8496E">
        <w:rPr>
          <w:lang w:val="mk-MK"/>
        </w:rPr>
        <w:t xml:space="preserve"> се конечно отфрлени, што </w:t>
      </w:r>
      <w:r w:rsidR="00FB09A3" w:rsidRPr="00A8496E">
        <w:rPr>
          <w:lang w:val="mk-MK"/>
        </w:rPr>
        <w:t>се смета за</w:t>
      </w:r>
      <w:r w:rsidR="00263B6B" w:rsidRPr="00A8496E">
        <w:rPr>
          <w:lang w:val="mk-MK"/>
        </w:rPr>
        <w:t xml:space="preserve"> разумно одложување. </w:t>
      </w:r>
      <w:r w:rsidR="00047B31" w:rsidRPr="00A8496E">
        <w:rPr>
          <w:lang w:val="mk-MK"/>
        </w:rPr>
        <w:t>Мерката</w:t>
      </w:r>
      <w:r w:rsidR="00263B6B" w:rsidRPr="00A8496E">
        <w:rPr>
          <w:lang w:val="mk-MK"/>
        </w:rPr>
        <w:t xml:space="preserve"> за забрана се применувала речиси седум месеци, што не</w:t>
      </w:r>
      <w:r w:rsidR="00FB09A3" w:rsidRPr="00A8496E">
        <w:rPr>
          <w:lang w:val="mk-MK"/>
        </w:rPr>
        <w:t xml:space="preserve"> се оценува како</w:t>
      </w:r>
      <w:r w:rsidR="00263B6B" w:rsidRPr="00A8496E">
        <w:rPr>
          <w:lang w:val="mk-MK"/>
        </w:rPr>
        <w:t xml:space="preserve"> прекумерно.</w:t>
      </w:r>
    </w:p>
    <w:p w14:paraId="0FDBEAA8" w14:textId="77777777" w:rsidR="00263B6B" w:rsidRPr="00A8496E" w:rsidRDefault="001E37EA" w:rsidP="00EB07FC">
      <w:pPr>
        <w:pStyle w:val="JuH1"/>
        <w:rPr>
          <w:lang w:val="mk-MK"/>
        </w:rPr>
      </w:pPr>
      <w:r w:rsidRPr="00A8496E">
        <w:rPr>
          <w:lang w:val="mk-MK"/>
        </w:rPr>
        <w:t>Проценка на Судот</w:t>
      </w:r>
    </w:p>
    <w:p w14:paraId="02C5FB2A" w14:textId="77777777" w:rsidR="00263B6B" w:rsidRPr="00A8496E" w:rsidRDefault="001E37EA" w:rsidP="00EB07FC">
      <w:pPr>
        <w:pStyle w:val="JuHa0"/>
        <w:rPr>
          <w:lang w:val="mk-MK"/>
        </w:rPr>
      </w:pPr>
      <w:r w:rsidRPr="00A8496E">
        <w:rPr>
          <w:lang w:val="mk-MK"/>
        </w:rPr>
        <w:t>Општи принципи</w:t>
      </w:r>
    </w:p>
    <w:p w14:paraId="00411C5B" w14:textId="69B80B31"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54</w:t>
      </w:r>
      <w:r w:rsidRPr="00A8496E">
        <w:rPr>
          <w:noProof/>
          <w:lang w:val="mk-MK"/>
        </w:rPr>
        <w:fldChar w:fldCharType="end"/>
      </w:r>
      <w:r w:rsidR="00130465" w:rsidRPr="00A8496E">
        <w:rPr>
          <w:noProof/>
          <w:lang w:val="mk-MK"/>
        </w:rPr>
        <w:t xml:space="preserve">. </w:t>
      </w:r>
      <w:r w:rsidR="00263B6B" w:rsidRPr="00A8496E">
        <w:rPr>
          <w:lang w:val="mk-MK"/>
        </w:rPr>
        <w:t xml:space="preserve">Судот повторува дека </w:t>
      </w:r>
      <w:r w:rsidR="00047B31" w:rsidRPr="00A8496E">
        <w:rPr>
          <w:lang w:val="mk-MK"/>
        </w:rPr>
        <w:t>взаемното</w:t>
      </w:r>
      <w:r w:rsidR="00263B6B" w:rsidRPr="00A8496E">
        <w:rPr>
          <w:lang w:val="mk-MK"/>
        </w:rPr>
        <w:t xml:space="preserve"> уживање на родител и дете во меѓусебно </w:t>
      </w:r>
      <w:r w:rsidR="00047B31" w:rsidRPr="00A8496E">
        <w:rPr>
          <w:lang w:val="mk-MK"/>
        </w:rPr>
        <w:t>присуство</w:t>
      </w:r>
      <w:r w:rsidR="00263B6B" w:rsidRPr="00A8496E">
        <w:rPr>
          <w:lang w:val="mk-MK"/>
        </w:rPr>
        <w:t xml:space="preserve"> претставува </w:t>
      </w:r>
      <w:r w:rsidR="00047B31" w:rsidRPr="00A8496E">
        <w:rPr>
          <w:lang w:val="mk-MK"/>
        </w:rPr>
        <w:t>основен</w:t>
      </w:r>
      <w:r w:rsidR="00263B6B" w:rsidRPr="00A8496E">
        <w:rPr>
          <w:lang w:val="mk-MK"/>
        </w:rPr>
        <w:t xml:space="preserve"> елемент на семејниот живот - дури и кога </w:t>
      </w:r>
      <w:r w:rsidR="00FB09A3" w:rsidRPr="00A8496E">
        <w:rPr>
          <w:lang w:val="mk-MK"/>
        </w:rPr>
        <w:t>односот</w:t>
      </w:r>
      <w:r w:rsidR="00263B6B" w:rsidRPr="00A8496E">
        <w:rPr>
          <w:lang w:val="mk-MK"/>
        </w:rPr>
        <w:t xml:space="preserve"> меѓу родителите е </w:t>
      </w:r>
      <w:r w:rsidR="0013257B" w:rsidRPr="00A8496E">
        <w:rPr>
          <w:lang w:val="mk-MK"/>
        </w:rPr>
        <w:t>на</w:t>
      </w:r>
      <w:r w:rsidR="00047B31" w:rsidRPr="00A8496E">
        <w:rPr>
          <w:lang w:val="mk-MK"/>
        </w:rPr>
        <w:t>рушен</w:t>
      </w:r>
      <w:r w:rsidR="00263B6B" w:rsidRPr="00A8496E">
        <w:rPr>
          <w:lang w:val="mk-MK"/>
        </w:rPr>
        <w:t>. Семејниот живот во државите договорнички опфаќа широк спектар на родителски права и одговорности во однос на грижата и воспитувањето на малолетни деца.</w:t>
      </w:r>
      <w:r w:rsidR="00047B31" w:rsidRPr="00A8496E">
        <w:rPr>
          <w:lang w:val="mk-MK"/>
        </w:rPr>
        <w:t xml:space="preserve"> </w:t>
      </w:r>
      <w:r w:rsidR="00263B6B" w:rsidRPr="00A8496E">
        <w:rPr>
          <w:rFonts w:cstheme="minorHAnsi"/>
          <w:color w:val="000000"/>
          <w:lang w:val="mk-MK"/>
        </w:rPr>
        <w:t xml:space="preserve">Домашните мерки што го попречуваат уживањето во семејниот живот претставуваат </w:t>
      </w:r>
      <w:r w:rsidR="004B540B" w:rsidRPr="00A8496E">
        <w:rPr>
          <w:rFonts w:cstheme="minorHAnsi"/>
          <w:color w:val="000000"/>
          <w:lang w:val="mk-MK"/>
        </w:rPr>
        <w:t xml:space="preserve">мешање </w:t>
      </w:r>
      <w:r w:rsidR="00263B6B" w:rsidRPr="00A8496E">
        <w:rPr>
          <w:rFonts w:cstheme="minorHAnsi"/>
          <w:color w:val="000000"/>
          <w:lang w:val="mk-MK"/>
        </w:rPr>
        <w:t>во правото на почитување на семејниот живот</w:t>
      </w:r>
      <w:r w:rsidR="00263B6B" w:rsidRPr="00A8496E">
        <w:rPr>
          <w:lang w:val="mk-MK"/>
        </w:rPr>
        <w:t>.</w:t>
      </w:r>
      <w:r w:rsidR="00047B31" w:rsidRPr="00A8496E">
        <w:rPr>
          <w:lang w:val="mk-MK"/>
        </w:rPr>
        <w:t xml:space="preserve"> </w:t>
      </w:r>
      <w:r w:rsidR="00263B6B" w:rsidRPr="00A8496E">
        <w:rPr>
          <w:rFonts w:cstheme="minorHAnsi"/>
          <w:color w:val="000000"/>
          <w:lang w:val="mk-MK"/>
        </w:rPr>
        <w:t xml:space="preserve">Секое такво </w:t>
      </w:r>
      <w:r w:rsidR="004B540B" w:rsidRPr="00A8496E">
        <w:rPr>
          <w:rFonts w:cstheme="minorHAnsi"/>
          <w:color w:val="000000"/>
          <w:lang w:val="mk-MK"/>
        </w:rPr>
        <w:t>мешање</w:t>
      </w:r>
      <w:r w:rsidR="00263B6B" w:rsidRPr="00A8496E">
        <w:rPr>
          <w:rFonts w:cstheme="minorHAnsi"/>
          <w:color w:val="000000"/>
          <w:lang w:val="mk-MK"/>
        </w:rPr>
        <w:t xml:space="preserve"> претставува прекршување на овој член освен ако не е „во согласност со законот“, не се стреми кон цел или цели што се легитимни според став 2 од член 8 и може да се смета за „неопходно во демократско општество“.</w:t>
      </w:r>
      <w:r w:rsidR="00263B6B" w:rsidRPr="00A8496E">
        <w:rPr>
          <w:lang w:val="mk-MK"/>
        </w:rPr>
        <w:t>(вид</w:t>
      </w:r>
      <w:r w:rsidR="00CC0433" w:rsidRPr="00A8496E">
        <w:rPr>
          <w:lang w:val="mk-MK"/>
        </w:rPr>
        <w:t>и</w:t>
      </w:r>
      <w:r w:rsidR="00263B6B" w:rsidRPr="00A8496E">
        <w:rPr>
          <w:lang w:val="mk-MK"/>
        </w:rPr>
        <w:t xml:space="preserve">, меѓу многу други авторитети, </w:t>
      </w:r>
      <w:r w:rsidR="00263B6B" w:rsidRPr="00A8496E">
        <w:rPr>
          <w:i/>
          <w:iCs/>
          <w:lang w:val="mk-MK"/>
        </w:rPr>
        <w:t xml:space="preserve">X </w:t>
      </w:r>
      <w:r w:rsidR="00047B31" w:rsidRPr="00A8496E">
        <w:rPr>
          <w:i/>
          <w:iCs/>
          <w:lang w:val="mk-MK"/>
        </w:rPr>
        <w:t>and Others v. Slovenia</w:t>
      </w:r>
      <w:r w:rsidR="00263B6B" w:rsidRPr="00A8496E">
        <w:rPr>
          <w:lang w:val="mk-MK"/>
        </w:rPr>
        <w:t>, бр. 27746/22, §§ 144-46, 19 декември 2024 година, со дополнителни упатувања).</w:t>
      </w:r>
      <w:bookmarkStart w:id="27" w:name="_cl44532THELAW"/>
      <w:bookmarkEnd w:id="27"/>
    </w:p>
    <w:p w14:paraId="5CE974F9" w14:textId="77777777" w:rsidR="00263B6B" w:rsidRPr="00A8496E" w:rsidRDefault="001E37EA" w:rsidP="00EB07FC">
      <w:pPr>
        <w:pStyle w:val="JuHi"/>
        <w:rPr>
          <w:lang w:val="mk-MK"/>
        </w:rPr>
      </w:pPr>
      <w:r w:rsidRPr="00A8496E">
        <w:rPr>
          <w:lang w:val="mk-MK"/>
        </w:rPr>
        <w:t>„Во согласност со законот“</w:t>
      </w:r>
    </w:p>
    <w:p w14:paraId="033961DA" w14:textId="79091BFF"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28" w:name="paragraph00054"/>
      <w:r w:rsidR="00402945" w:rsidRPr="00A8496E">
        <w:rPr>
          <w:noProof/>
          <w:lang w:val="mk-MK"/>
        </w:rPr>
        <w:t>55</w:t>
      </w:r>
      <w:bookmarkEnd w:id="28"/>
      <w:r w:rsidRPr="00A8496E">
        <w:rPr>
          <w:noProof/>
          <w:lang w:val="mk-MK"/>
        </w:rPr>
        <w:fldChar w:fldCharType="end"/>
      </w:r>
      <w:r w:rsidR="00CC0433" w:rsidRPr="00A8496E">
        <w:rPr>
          <w:noProof/>
          <w:lang w:val="mk-MK"/>
        </w:rPr>
        <w:t xml:space="preserve">. </w:t>
      </w:r>
      <w:r w:rsidR="00263B6B" w:rsidRPr="00A8496E">
        <w:rPr>
          <w:lang w:val="mk-MK"/>
        </w:rPr>
        <w:t xml:space="preserve">Општите принципи во врска со законитоста на мешањето </w:t>
      </w:r>
      <w:r w:rsidR="0013257B" w:rsidRPr="00A8496E">
        <w:rPr>
          <w:lang w:val="mk-MK"/>
        </w:rPr>
        <w:t>според</w:t>
      </w:r>
      <w:r w:rsidR="00263B6B" w:rsidRPr="00A8496E">
        <w:rPr>
          <w:lang w:val="mk-MK"/>
        </w:rPr>
        <w:t xml:space="preserve"> </w:t>
      </w:r>
      <w:r w:rsidR="00047B31" w:rsidRPr="00A8496E">
        <w:rPr>
          <w:lang w:val="mk-MK"/>
        </w:rPr>
        <w:t>ч</w:t>
      </w:r>
      <w:r w:rsidR="00263B6B" w:rsidRPr="00A8496E">
        <w:rPr>
          <w:lang w:val="mk-MK"/>
        </w:rPr>
        <w:t xml:space="preserve">лен 8 од Конвенцијата неодамна беа сумирани во </w:t>
      </w:r>
      <w:r w:rsidR="00047B31" w:rsidRPr="00A8496E">
        <w:rPr>
          <w:i/>
          <w:iCs/>
          <w:lang w:val="mk-MK"/>
        </w:rPr>
        <w:t>Guiliano Germano v. Italy</w:t>
      </w:r>
      <w:r w:rsidR="00263B6B" w:rsidRPr="00A8496E">
        <w:rPr>
          <w:lang w:val="mk-MK"/>
        </w:rPr>
        <w:t xml:space="preserve"> (бр. 10794/12, §§ 91-95, 22 јуни 2023 година, со дополнителни </w:t>
      </w:r>
      <w:r w:rsidR="00263B6B" w:rsidRPr="00A8496E">
        <w:rPr>
          <w:lang w:val="mk-MK"/>
        </w:rPr>
        <w:lastRenderedPageBreak/>
        <w:t xml:space="preserve">упатувања). За целите на овој </w:t>
      </w:r>
      <w:r w:rsidR="0032681F" w:rsidRPr="00A8496E">
        <w:rPr>
          <w:lang w:val="mk-MK"/>
        </w:rPr>
        <w:t>случај</w:t>
      </w:r>
      <w:r w:rsidR="00263B6B" w:rsidRPr="00A8496E">
        <w:rPr>
          <w:lang w:val="mk-MK"/>
        </w:rPr>
        <w:t xml:space="preserve">, Судот повторува дека изразот „во согласност со законот“ не само што бара оспорената мерка да има одредена основа во домашното </w:t>
      </w:r>
      <w:r w:rsidR="0013257B" w:rsidRPr="00A8496E">
        <w:rPr>
          <w:lang w:val="mk-MK"/>
        </w:rPr>
        <w:t>законодавство</w:t>
      </w:r>
      <w:r w:rsidR="00263B6B" w:rsidRPr="00A8496E">
        <w:rPr>
          <w:lang w:val="mk-MK"/>
        </w:rPr>
        <w:t xml:space="preserve">, туку се однесува и на квалитетот на предметниот закон, барајќи тој да биде достапен за засегнатите лица, предвидлив во однос на неговите ефекти и компатибилен со владеењето на правото. За домашното </w:t>
      </w:r>
      <w:r w:rsidR="0013257B" w:rsidRPr="00A8496E">
        <w:rPr>
          <w:lang w:val="mk-MK"/>
        </w:rPr>
        <w:t>законодавство</w:t>
      </w:r>
      <w:r w:rsidR="00263B6B" w:rsidRPr="00A8496E">
        <w:rPr>
          <w:lang w:val="mk-MK"/>
        </w:rPr>
        <w:t xml:space="preserve"> да ги исполни </w:t>
      </w:r>
      <w:r w:rsidR="0013257B" w:rsidRPr="00A8496E">
        <w:rPr>
          <w:lang w:val="mk-MK"/>
        </w:rPr>
        <w:t>овие</w:t>
      </w:r>
      <w:r w:rsidR="00263B6B" w:rsidRPr="00A8496E">
        <w:rPr>
          <w:lang w:val="mk-MK"/>
        </w:rPr>
        <w:t xml:space="preserve"> барања, тој мора да обезбеди и мерка на правна заштита од произволни </w:t>
      </w:r>
      <w:r w:rsidR="0013257B" w:rsidRPr="00A8496E">
        <w:rPr>
          <w:lang w:val="mk-MK"/>
        </w:rPr>
        <w:t>влијанија</w:t>
      </w:r>
      <w:r w:rsidR="00263B6B" w:rsidRPr="00A8496E">
        <w:rPr>
          <w:lang w:val="mk-MK"/>
        </w:rPr>
        <w:t xml:space="preserve"> од страна на јавните власти во правата заштитени со Конвенцијата.</w:t>
      </w:r>
      <w:bookmarkStart w:id="29" w:name="_cl42573THELAW"/>
      <w:bookmarkStart w:id="30" w:name="lt_pId055"/>
      <w:bookmarkEnd w:id="29"/>
      <w:bookmarkEnd w:id="30"/>
      <w:r w:rsidR="00CC0433" w:rsidRPr="00A8496E">
        <w:rPr>
          <w:lang w:val="mk-MK"/>
        </w:rPr>
        <w:t xml:space="preserve"> </w:t>
      </w:r>
      <w:r w:rsidR="00263B6B" w:rsidRPr="00A8496E">
        <w:rPr>
          <w:rFonts w:cstheme="minorHAnsi"/>
          <w:color w:val="000000"/>
          <w:lang w:val="mk-MK"/>
        </w:rPr>
        <w:t>Проце</w:t>
      </w:r>
      <w:r w:rsidR="00F649B3" w:rsidRPr="00A8496E">
        <w:rPr>
          <w:rFonts w:cstheme="minorHAnsi"/>
          <w:color w:val="000000"/>
          <w:lang w:val="mk-MK"/>
        </w:rPr>
        <w:t>сните</w:t>
      </w:r>
      <w:r w:rsidR="00263B6B" w:rsidRPr="00A8496E">
        <w:rPr>
          <w:rFonts w:cstheme="minorHAnsi"/>
          <w:color w:val="000000"/>
          <w:lang w:val="mk-MK"/>
        </w:rPr>
        <w:t xml:space="preserve"> заштитни мерки што му се достапни на поединецот ќе бидат особено важни при утврдувањето дали тужената држава, при утврдувањето на регулаторната рамка, останала во рамките на својата маргина на проценка. Особено, Судот мора да </w:t>
      </w:r>
      <w:r w:rsidR="0013257B" w:rsidRPr="00A8496E">
        <w:rPr>
          <w:rFonts w:cstheme="minorHAnsi"/>
          <w:color w:val="000000"/>
          <w:lang w:val="mk-MK"/>
        </w:rPr>
        <w:t>утврди</w:t>
      </w:r>
      <w:r w:rsidR="00263B6B" w:rsidRPr="00A8496E">
        <w:rPr>
          <w:rFonts w:cstheme="minorHAnsi"/>
          <w:color w:val="000000"/>
          <w:lang w:val="mk-MK"/>
        </w:rPr>
        <w:t xml:space="preserve"> дали </w:t>
      </w:r>
      <w:r w:rsidR="0013257B" w:rsidRPr="00A8496E">
        <w:rPr>
          <w:rFonts w:cstheme="minorHAnsi"/>
          <w:color w:val="000000"/>
          <w:lang w:val="mk-MK"/>
        </w:rPr>
        <w:t>постапката</w:t>
      </w:r>
      <w:r w:rsidR="00263B6B" w:rsidRPr="00A8496E">
        <w:rPr>
          <w:rFonts w:cstheme="minorHAnsi"/>
          <w:color w:val="000000"/>
          <w:lang w:val="mk-MK"/>
        </w:rPr>
        <w:t xml:space="preserve"> на донесување одлуки што довел</w:t>
      </w:r>
      <w:r w:rsidR="0013257B" w:rsidRPr="00A8496E">
        <w:rPr>
          <w:rFonts w:cstheme="minorHAnsi"/>
          <w:color w:val="000000"/>
          <w:lang w:val="mk-MK"/>
        </w:rPr>
        <w:t>а</w:t>
      </w:r>
      <w:r w:rsidR="00263B6B" w:rsidRPr="00A8496E">
        <w:rPr>
          <w:rFonts w:cstheme="minorHAnsi"/>
          <w:color w:val="000000"/>
          <w:lang w:val="mk-MK"/>
        </w:rPr>
        <w:t xml:space="preserve"> до мерки за мешање бил</w:t>
      </w:r>
      <w:r w:rsidR="0013257B" w:rsidRPr="00A8496E">
        <w:rPr>
          <w:rFonts w:cstheme="minorHAnsi"/>
          <w:color w:val="000000"/>
          <w:lang w:val="mk-MK"/>
        </w:rPr>
        <w:t>а</w:t>
      </w:r>
      <w:r w:rsidR="00263B6B" w:rsidRPr="00A8496E">
        <w:rPr>
          <w:rFonts w:cstheme="minorHAnsi"/>
          <w:color w:val="000000"/>
          <w:lang w:val="mk-MK"/>
        </w:rPr>
        <w:t xml:space="preserve"> фер и так</w:t>
      </w:r>
      <w:r w:rsidR="0013257B" w:rsidRPr="00A8496E">
        <w:rPr>
          <w:rFonts w:cstheme="minorHAnsi"/>
          <w:color w:val="000000"/>
          <w:lang w:val="mk-MK"/>
        </w:rPr>
        <w:t>ва</w:t>
      </w:r>
      <w:r w:rsidR="00263B6B" w:rsidRPr="00A8496E">
        <w:rPr>
          <w:rFonts w:cstheme="minorHAnsi"/>
          <w:color w:val="000000"/>
          <w:lang w:val="mk-MK"/>
        </w:rPr>
        <w:t xml:space="preserve"> што </w:t>
      </w:r>
      <w:r w:rsidR="0013257B" w:rsidRPr="00A8496E">
        <w:rPr>
          <w:rFonts w:cstheme="minorHAnsi"/>
          <w:color w:val="000000"/>
          <w:lang w:val="mk-MK"/>
        </w:rPr>
        <w:t>ги земала предвид и со должно внимание ги уважила</w:t>
      </w:r>
      <w:r w:rsidR="00263B6B" w:rsidRPr="00A8496E">
        <w:rPr>
          <w:rFonts w:cstheme="minorHAnsi"/>
          <w:color w:val="000000"/>
          <w:lang w:val="mk-MK"/>
        </w:rPr>
        <w:t xml:space="preserve"> интересите на поединецот </w:t>
      </w:r>
      <w:r w:rsidR="0013257B" w:rsidRPr="00A8496E">
        <w:rPr>
          <w:rFonts w:cstheme="minorHAnsi"/>
          <w:color w:val="000000"/>
          <w:lang w:val="mk-MK"/>
        </w:rPr>
        <w:t xml:space="preserve">кои произлегуваат од </w:t>
      </w:r>
      <w:r w:rsidR="00F649B3" w:rsidRPr="00A8496E">
        <w:rPr>
          <w:rFonts w:cstheme="minorHAnsi"/>
          <w:color w:val="000000"/>
          <w:lang w:val="mk-MK"/>
        </w:rPr>
        <w:t>ч</w:t>
      </w:r>
      <w:r w:rsidR="00263B6B" w:rsidRPr="00A8496E">
        <w:rPr>
          <w:rFonts w:cstheme="minorHAnsi"/>
          <w:color w:val="000000"/>
          <w:lang w:val="mk-MK"/>
        </w:rPr>
        <w:t>лен 8</w:t>
      </w:r>
      <w:r w:rsidR="00CC0433" w:rsidRPr="00A8496E">
        <w:rPr>
          <w:rFonts w:cstheme="minorHAnsi"/>
          <w:color w:val="000000"/>
          <w:lang w:val="mk-MK"/>
        </w:rPr>
        <w:t xml:space="preserve"> </w:t>
      </w:r>
      <w:r w:rsidR="00263B6B" w:rsidRPr="00A8496E">
        <w:rPr>
          <w:lang w:val="mk-MK"/>
        </w:rPr>
        <w:t>(исто, §§ 91, 93 и 94).</w:t>
      </w:r>
    </w:p>
    <w:p w14:paraId="4B6B92E7" w14:textId="77777777" w:rsidR="00263B6B" w:rsidRPr="00A8496E" w:rsidRDefault="001E37EA" w:rsidP="00EB07FC">
      <w:pPr>
        <w:pStyle w:val="JuHi"/>
        <w:rPr>
          <w:lang w:val="mk-MK"/>
        </w:rPr>
      </w:pPr>
      <w:r w:rsidRPr="00A8496E">
        <w:rPr>
          <w:lang w:val="mk-MK"/>
        </w:rPr>
        <w:t>„Неопходно во демократско општество“</w:t>
      </w:r>
    </w:p>
    <w:bookmarkStart w:id="31" w:name="paragraph00055"/>
    <w:p w14:paraId="78EF9649" w14:textId="154F5290" w:rsidR="00263B6B" w:rsidRPr="00A8496E"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56</w:t>
      </w:r>
      <w:r w:rsidRPr="00A8496E">
        <w:rPr>
          <w:lang w:val="mk-MK"/>
        </w:rPr>
        <w:fldChar w:fldCharType="end"/>
      </w:r>
      <w:bookmarkEnd w:id="31"/>
      <w:r w:rsidR="00CC0433" w:rsidRPr="00A8496E">
        <w:rPr>
          <w:lang w:val="mk-MK"/>
        </w:rPr>
        <w:t xml:space="preserve">. </w:t>
      </w:r>
      <w:r w:rsidRPr="00A8496E">
        <w:rPr>
          <w:lang w:val="mk-MK"/>
        </w:rPr>
        <w:t xml:space="preserve">При </w:t>
      </w:r>
      <w:r w:rsidR="00007707" w:rsidRPr="00A8496E">
        <w:rPr>
          <w:lang w:val="mk-MK"/>
        </w:rPr>
        <w:t>оценката</w:t>
      </w:r>
      <w:r w:rsidRPr="00A8496E">
        <w:rPr>
          <w:lang w:val="mk-MK"/>
        </w:rPr>
        <w:t xml:space="preserve"> дали мешањето во </w:t>
      </w:r>
      <w:r w:rsidR="00F649B3" w:rsidRPr="00A8496E">
        <w:rPr>
          <w:lang w:val="mk-MK"/>
        </w:rPr>
        <w:t>ч</w:t>
      </w:r>
      <w:r w:rsidRPr="00A8496E">
        <w:rPr>
          <w:lang w:val="mk-MK"/>
        </w:rPr>
        <w:t xml:space="preserve">лен 8 било „неопходно во демократско општество“, Судот ќе разгледа дали, </w:t>
      </w:r>
      <w:r w:rsidR="00007707" w:rsidRPr="00A8496E">
        <w:rPr>
          <w:lang w:val="mk-MK"/>
        </w:rPr>
        <w:t>во рамките на предметот</w:t>
      </w:r>
      <w:r w:rsidRPr="00A8496E">
        <w:rPr>
          <w:lang w:val="mk-MK"/>
        </w:rPr>
        <w:t xml:space="preserve"> како целина, причините наведени за оправдување на таа мерка биле релевантни и доволни за целите на став 2 од </w:t>
      </w:r>
      <w:r w:rsidR="00F649B3" w:rsidRPr="00A8496E">
        <w:rPr>
          <w:lang w:val="mk-MK"/>
        </w:rPr>
        <w:t>ч</w:t>
      </w:r>
      <w:r w:rsidRPr="00A8496E">
        <w:rPr>
          <w:lang w:val="mk-MK"/>
        </w:rPr>
        <w:t>лен 8. Поимот неопходност понатаму имплицира дека мешањето одговара на итна општествена потреба и, особено, дека е пропорционално на легитимната цел што сака да се постигне, имајќи ја предвид фер рамнотежата што треба да се воспостави помеѓу релевантните конкурентни интереси (вид</w:t>
      </w:r>
      <w:r w:rsidR="0014258F" w:rsidRPr="00A8496E">
        <w:rPr>
          <w:lang w:val="mk-MK"/>
        </w:rPr>
        <w:t>и</w:t>
      </w:r>
      <w:r w:rsidRPr="00A8496E">
        <w:rPr>
          <w:lang w:val="mk-MK"/>
        </w:rPr>
        <w:t xml:space="preserve"> </w:t>
      </w:r>
      <w:r w:rsidRPr="00A8496E">
        <w:rPr>
          <w:i/>
          <w:iCs/>
          <w:lang w:val="mk-MK"/>
        </w:rPr>
        <w:t>Strand Lobben and Others v. Norway</w:t>
      </w:r>
      <w:r w:rsidRPr="00A8496E">
        <w:rPr>
          <w:lang w:val="mk-MK"/>
        </w:rPr>
        <w:t xml:space="preserve"> [GC], бр. 37283/13, § 203, 10 септември 2019 година).</w:t>
      </w:r>
    </w:p>
    <w:p w14:paraId="1A6574B8" w14:textId="0311E95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32" w:name="paragraph00058"/>
      <w:r w:rsidR="00402945" w:rsidRPr="00A8496E">
        <w:rPr>
          <w:noProof/>
          <w:lang w:val="mk-MK"/>
        </w:rPr>
        <w:t>57</w:t>
      </w:r>
      <w:bookmarkEnd w:id="32"/>
      <w:r w:rsidRPr="00A8496E">
        <w:rPr>
          <w:noProof/>
          <w:lang w:val="mk-MK"/>
        </w:rPr>
        <w:fldChar w:fldCharType="end"/>
      </w:r>
      <w:r w:rsidR="00CC0433" w:rsidRPr="00A8496E">
        <w:rPr>
          <w:noProof/>
          <w:lang w:val="mk-MK"/>
        </w:rPr>
        <w:t xml:space="preserve">. </w:t>
      </w:r>
      <w:r w:rsidR="00263B6B" w:rsidRPr="00A8496E">
        <w:rPr>
          <w:lang w:val="mk-MK"/>
        </w:rPr>
        <w:t xml:space="preserve">Мора да се има предвид дека националните власти имаат предност од директен контакт со сите засегнати лица. Од овие размислувања произлегува дека задачата на Судот не е да се замени со домашните власти во вршењето на нивните </w:t>
      </w:r>
      <w:r w:rsidR="004A5D0F" w:rsidRPr="00A8496E">
        <w:rPr>
          <w:lang w:val="mk-MK"/>
        </w:rPr>
        <w:t>надлежности</w:t>
      </w:r>
      <w:r w:rsidR="00263B6B" w:rsidRPr="00A8496E">
        <w:rPr>
          <w:lang w:val="mk-MK"/>
        </w:rPr>
        <w:t xml:space="preserve">, туку да ги преиспита, </w:t>
      </w:r>
      <w:r w:rsidR="004A5D0F" w:rsidRPr="00A8496E">
        <w:rPr>
          <w:lang w:val="mk-MK"/>
        </w:rPr>
        <w:t>во рамки</w:t>
      </w:r>
      <w:r w:rsidR="00263B6B" w:rsidRPr="00A8496E">
        <w:rPr>
          <w:lang w:val="mk-MK"/>
        </w:rPr>
        <w:t xml:space="preserve"> на Конвенцијата, одлуките донесени од тие власти во вршењето на нивното овластување за проценка</w:t>
      </w:r>
      <w:r w:rsidR="0014258F" w:rsidRPr="00A8496E">
        <w:rPr>
          <w:lang w:val="mk-MK"/>
        </w:rPr>
        <w:t xml:space="preserve"> </w:t>
      </w:r>
      <w:r w:rsidR="00263B6B" w:rsidRPr="00A8496E">
        <w:rPr>
          <w:rFonts w:cstheme="minorHAnsi"/>
          <w:color w:val="000000"/>
          <w:lang w:val="mk-MK"/>
        </w:rPr>
        <w:t>(вид</w:t>
      </w:r>
      <w:r w:rsidR="0014258F" w:rsidRPr="00A8496E">
        <w:rPr>
          <w:rFonts w:cstheme="minorHAnsi"/>
          <w:color w:val="000000"/>
          <w:lang w:val="mk-MK"/>
        </w:rPr>
        <w:t>и</w:t>
      </w:r>
      <w:r w:rsidR="00263B6B" w:rsidRPr="00A8496E">
        <w:rPr>
          <w:rFonts w:cstheme="minorHAnsi"/>
          <w:color w:val="000000"/>
          <w:lang w:val="mk-MK"/>
        </w:rPr>
        <w:t>, меѓу многу други авторитети</w:t>
      </w:r>
      <w:r w:rsidR="00263B6B" w:rsidRPr="00A8496E">
        <w:rPr>
          <w:rFonts w:cstheme="minorHAnsi"/>
          <w:lang w:val="mk-MK"/>
        </w:rPr>
        <w:t xml:space="preserve">, </w:t>
      </w:r>
      <w:r w:rsidR="00F649B3" w:rsidRPr="00A8496E">
        <w:rPr>
          <w:rFonts w:cstheme="minorHAnsi"/>
          <w:lang w:val="mk-MK"/>
        </w:rPr>
        <w:t>Katsikeros v. Greece</w:t>
      </w:r>
      <w:r w:rsidR="00263B6B" w:rsidRPr="00A8496E">
        <w:rPr>
          <w:rFonts w:cstheme="minorHAnsi"/>
          <w:lang w:val="mk-MK"/>
        </w:rPr>
        <w:t xml:space="preserve">, бр. 2303/19, § 53, 21 јули 2022 година, и </w:t>
      </w:r>
      <w:r w:rsidR="00F649B3" w:rsidRPr="00A8496E">
        <w:rPr>
          <w:rFonts w:cstheme="minorHAnsi"/>
          <w:i/>
          <w:iCs/>
          <w:lang w:val="mk-MK"/>
        </w:rPr>
        <w:t>Bîzdîga v. Republica Moldova</w:t>
      </w:r>
      <w:r w:rsidR="00263B6B" w:rsidRPr="00A8496E">
        <w:rPr>
          <w:rFonts w:cstheme="minorHAnsi"/>
          <w:lang w:val="mk-MK"/>
        </w:rPr>
        <w:t>, бр. 15646/18, § 57, 17 октомври 2023 година</w:t>
      </w:r>
      <w:bookmarkStart w:id="33" w:name="_cl41825THELAW"/>
      <w:bookmarkStart w:id="34" w:name="_cl43787THELAW"/>
      <w:bookmarkEnd w:id="33"/>
      <w:bookmarkEnd w:id="34"/>
      <w:r w:rsidR="00263B6B" w:rsidRPr="00A8496E">
        <w:rPr>
          <w:rFonts w:cstheme="minorHAnsi"/>
          <w:color w:val="000000"/>
          <w:lang w:val="mk-MK"/>
        </w:rPr>
        <w:t>).</w:t>
      </w:r>
      <w:r w:rsidR="0014258F" w:rsidRPr="00A8496E">
        <w:rPr>
          <w:rFonts w:cstheme="minorHAnsi"/>
          <w:color w:val="000000"/>
          <w:lang w:val="mk-MK"/>
        </w:rPr>
        <w:t xml:space="preserve"> </w:t>
      </w:r>
      <w:r w:rsidR="00263B6B" w:rsidRPr="00A8496E">
        <w:rPr>
          <w:lang w:val="mk-MK"/>
        </w:rPr>
        <w:t>За таа цел, Судот мора да утврди дали домашните судови спровеле длабинско испитување на целата семејна ситуација и на цела низа фактори, особено од фактичка, емоционална, психолошка, материјална и медицинска природа, и дали направиле избалансирана и разумна проценка на интереси</w:t>
      </w:r>
      <w:r w:rsidR="004A5D0F" w:rsidRPr="00A8496E">
        <w:rPr>
          <w:lang w:val="mk-MK"/>
        </w:rPr>
        <w:t>те</w:t>
      </w:r>
      <w:r w:rsidR="00263B6B" w:rsidRPr="00A8496E">
        <w:rPr>
          <w:lang w:val="mk-MK"/>
        </w:rPr>
        <w:t xml:space="preserve"> на </w:t>
      </w:r>
      <w:r w:rsidR="004A5D0F" w:rsidRPr="00A8496E">
        <w:rPr>
          <w:lang w:val="mk-MK"/>
        </w:rPr>
        <w:t>сите засегнати страни</w:t>
      </w:r>
      <w:r w:rsidR="00263B6B" w:rsidRPr="00A8496E">
        <w:rPr>
          <w:lang w:val="mk-MK"/>
        </w:rPr>
        <w:t>, со постојана грижа за утврдување кое би било најдоброто решение за детето</w:t>
      </w:r>
      <w:r w:rsidR="0014258F" w:rsidRPr="00A8496E">
        <w:rPr>
          <w:lang w:val="mk-MK"/>
        </w:rPr>
        <w:t xml:space="preserve"> </w:t>
      </w:r>
      <w:r w:rsidR="00263B6B" w:rsidRPr="00A8496E">
        <w:rPr>
          <w:lang w:val="mk-MK"/>
        </w:rPr>
        <w:t xml:space="preserve">(види </w:t>
      </w:r>
      <w:r w:rsidR="00F649B3" w:rsidRPr="00A8496E">
        <w:rPr>
          <w:i/>
          <w:iCs/>
          <w:lang w:val="mk-MK"/>
        </w:rPr>
        <w:t>Giannakopoulos v. Greece</w:t>
      </w:r>
      <w:r w:rsidR="00263B6B" w:rsidRPr="00A8496E">
        <w:rPr>
          <w:lang w:val="mk-MK"/>
        </w:rPr>
        <w:t xml:space="preserve">, бр. 20503/20, § 51 in fine, 3 декември 2024 година, и </w:t>
      </w:r>
      <w:r w:rsidR="00F649B3" w:rsidRPr="00A8496E">
        <w:rPr>
          <w:i/>
          <w:iCs/>
          <w:lang w:val="mk-MK"/>
        </w:rPr>
        <w:t>Širvinskas</w:t>
      </w:r>
      <w:r w:rsidR="00263B6B" w:rsidRPr="00A8496E">
        <w:rPr>
          <w:lang w:val="mk-MK"/>
        </w:rPr>
        <w:t>, цитиран</w:t>
      </w:r>
      <w:r w:rsidR="004A5D0F" w:rsidRPr="00A8496E">
        <w:rPr>
          <w:lang w:val="mk-MK"/>
        </w:rPr>
        <w:t>о</w:t>
      </w:r>
      <w:r w:rsidR="00263B6B" w:rsidRPr="00A8496E">
        <w:rPr>
          <w:lang w:val="mk-MK"/>
        </w:rPr>
        <w:t xml:space="preserve"> погоре, § 96).</w:t>
      </w:r>
      <w:bookmarkStart w:id="35" w:name="_cl44497THELAW"/>
      <w:bookmarkEnd w:id="35"/>
    </w:p>
    <w:p w14:paraId="413B769C" w14:textId="7B39EB13" w:rsidR="00263B6B" w:rsidRPr="00A8496E" w:rsidRDefault="001E37EA" w:rsidP="00EB07FC">
      <w:pPr>
        <w:pStyle w:val="JuParaLast"/>
        <w:keepNext w:val="0"/>
        <w:keepLines w:val="0"/>
        <w:spacing w:before="0" w:after="0"/>
        <w:rPr>
          <w:lang w:val="mk-MK"/>
        </w:rPr>
      </w:pPr>
      <w:r w:rsidRPr="00A8496E">
        <w:rPr>
          <w:rFonts w:cstheme="minorHAnsi"/>
          <w:lang w:val="mk-MK"/>
        </w:rPr>
        <w:lastRenderedPageBreak/>
        <w:fldChar w:fldCharType="begin"/>
      </w:r>
      <w:r w:rsidRPr="00A8496E">
        <w:rPr>
          <w:rFonts w:cstheme="minorHAnsi"/>
          <w:lang w:val="mk-MK"/>
        </w:rPr>
        <w:instrText xml:space="preserve"> SEQ level0 \*arabic \* MERGEFORMAT </w:instrText>
      </w:r>
      <w:r w:rsidRPr="00A8496E">
        <w:rPr>
          <w:rFonts w:cstheme="minorHAnsi"/>
          <w:lang w:val="mk-MK"/>
        </w:rPr>
        <w:fldChar w:fldCharType="separate"/>
      </w:r>
      <w:r w:rsidR="00402945" w:rsidRPr="00A8496E">
        <w:rPr>
          <w:rFonts w:cstheme="minorHAnsi"/>
          <w:noProof/>
          <w:lang w:val="mk-MK"/>
        </w:rPr>
        <w:t>58</w:t>
      </w:r>
      <w:r w:rsidRPr="00A8496E">
        <w:rPr>
          <w:rFonts w:cstheme="minorHAnsi"/>
          <w:lang w:val="mk-MK"/>
        </w:rPr>
        <w:fldChar w:fldCharType="end"/>
      </w:r>
      <w:r w:rsidR="0014258F" w:rsidRPr="00A8496E">
        <w:rPr>
          <w:rFonts w:cstheme="minorHAnsi"/>
          <w:lang w:val="mk-MK"/>
        </w:rPr>
        <w:t xml:space="preserve">. </w:t>
      </w:r>
      <w:r w:rsidRPr="00A8496E">
        <w:rPr>
          <w:rFonts w:cstheme="minorHAnsi"/>
          <w:lang w:val="mk-MK"/>
        </w:rPr>
        <w:t>Маргината на проценка што треба да им се даде на надлежните национални органи ќе варира во согласност со природата на прашањата и важноста на интересите што се во прашање. Според тоа, Судот призна</w:t>
      </w:r>
      <w:r w:rsidR="004A5D0F" w:rsidRPr="00A8496E">
        <w:rPr>
          <w:rFonts w:cstheme="minorHAnsi"/>
          <w:lang w:val="mk-MK"/>
        </w:rPr>
        <w:t>ва</w:t>
      </w:r>
      <w:r w:rsidRPr="00A8496E">
        <w:rPr>
          <w:rFonts w:cstheme="minorHAnsi"/>
          <w:lang w:val="mk-MK"/>
        </w:rPr>
        <w:t xml:space="preserve"> дека властите уживаат широка маргина на проценка при одлучување за прашања поврзани со старателството. Сепак, </w:t>
      </w:r>
      <w:r w:rsidR="0032681F" w:rsidRPr="00A8496E">
        <w:rPr>
          <w:rFonts w:cstheme="minorHAnsi"/>
          <w:lang w:val="mk-MK"/>
        </w:rPr>
        <w:t>неопходно</w:t>
      </w:r>
      <w:r w:rsidRPr="00A8496E">
        <w:rPr>
          <w:rFonts w:cstheme="minorHAnsi"/>
          <w:lang w:val="mk-MK"/>
        </w:rPr>
        <w:t xml:space="preserve"> е </w:t>
      </w:r>
      <w:r w:rsidR="0032681F" w:rsidRPr="00A8496E">
        <w:rPr>
          <w:rFonts w:cstheme="minorHAnsi"/>
          <w:lang w:val="mk-MK"/>
        </w:rPr>
        <w:t xml:space="preserve">да постои </w:t>
      </w:r>
      <w:r w:rsidRPr="00A8496E">
        <w:rPr>
          <w:rFonts w:cstheme="minorHAnsi"/>
          <w:lang w:val="mk-MK"/>
        </w:rPr>
        <w:t xml:space="preserve">построга контрола </w:t>
      </w:r>
      <w:r w:rsidR="0032681F" w:rsidRPr="00A8496E">
        <w:rPr>
          <w:rFonts w:cstheme="minorHAnsi"/>
          <w:lang w:val="mk-MK"/>
        </w:rPr>
        <w:t>врз сите</w:t>
      </w:r>
      <w:r w:rsidRPr="00A8496E">
        <w:rPr>
          <w:rFonts w:cstheme="minorHAnsi"/>
          <w:lang w:val="mk-MK"/>
        </w:rPr>
        <w:t xml:space="preserve"> понатамошни ограничувања, како што се </w:t>
      </w:r>
      <w:r w:rsidR="0032681F" w:rsidRPr="00A8496E">
        <w:rPr>
          <w:rFonts w:cstheme="minorHAnsi"/>
          <w:lang w:val="mk-MK"/>
        </w:rPr>
        <w:t>оние што ги наметнуваат</w:t>
      </w:r>
      <w:r w:rsidRPr="00A8496E">
        <w:rPr>
          <w:rFonts w:cstheme="minorHAnsi"/>
          <w:lang w:val="mk-MK"/>
        </w:rPr>
        <w:t xml:space="preserve"> власти</w:t>
      </w:r>
      <w:r w:rsidR="0032681F" w:rsidRPr="00A8496E">
        <w:rPr>
          <w:rFonts w:cstheme="minorHAnsi"/>
          <w:lang w:val="mk-MK"/>
        </w:rPr>
        <w:t>те</w:t>
      </w:r>
      <w:r w:rsidRPr="00A8496E">
        <w:rPr>
          <w:rFonts w:cstheme="minorHAnsi"/>
          <w:lang w:val="mk-MK"/>
        </w:rPr>
        <w:t xml:space="preserve"> врз родителските права на </w:t>
      </w:r>
      <w:r w:rsidR="0032681F" w:rsidRPr="00A8496E">
        <w:rPr>
          <w:rFonts w:cstheme="minorHAnsi"/>
          <w:lang w:val="mk-MK"/>
        </w:rPr>
        <w:t>контакт</w:t>
      </w:r>
      <w:r w:rsidRPr="00A8496E">
        <w:rPr>
          <w:rFonts w:cstheme="minorHAnsi"/>
          <w:lang w:val="mk-MK"/>
        </w:rPr>
        <w:t xml:space="preserve">, и во однос на какви било законски заштитни мерки </w:t>
      </w:r>
      <w:r w:rsidR="0032681F" w:rsidRPr="00A8496E">
        <w:rPr>
          <w:rFonts w:cstheme="minorHAnsi"/>
          <w:lang w:val="mk-MK"/>
        </w:rPr>
        <w:t>кои имаат за цел</w:t>
      </w:r>
      <w:r w:rsidRPr="00A8496E">
        <w:rPr>
          <w:rFonts w:cstheme="minorHAnsi"/>
          <w:lang w:val="mk-MK"/>
        </w:rPr>
        <w:t xml:space="preserve"> да обезбедат ефикасна заштита на правото на родителите и децата на почитување на нивниот семеен живот. Ваквите понатамошни ограничувања </w:t>
      </w:r>
      <w:r w:rsidR="004A5D0F" w:rsidRPr="00A8496E">
        <w:rPr>
          <w:rFonts w:cstheme="minorHAnsi"/>
          <w:lang w:val="mk-MK"/>
        </w:rPr>
        <w:t>носат ризик од ефективно ограничување на</w:t>
      </w:r>
      <w:r w:rsidRPr="00A8496E">
        <w:rPr>
          <w:rFonts w:cstheme="minorHAnsi"/>
          <w:lang w:val="mk-MK"/>
        </w:rPr>
        <w:t xml:space="preserve"> семејните односи меѓу мало дете и едниот или двајцата родители (вид</w:t>
      </w:r>
      <w:r w:rsidR="0014258F" w:rsidRPr="00A8496E">
        <w:rPr>
          <w:rFonts w:cstheme="minorHAnsi"/>
          <w:lang w:val="mk-MK"/>
        </w:rPr>
        <w:t xml:space="preserve">и </w:t>
      </w:r>
      <w:r w:rsidRPr="00A8496E">
        <w:rPr>
          <w:rFonts w:cstheme="minorHAnsi"/>
          <w:i/>
          <w:iCs/>
          <w:lang w:val="mk-MK"/>
        </w:rPr>
        <w:t>X and Others v. Slovenia</w:t>
      </w:r>
      <w:r w:rsidRPr="00A8496E">
        <w:rPr>
          <w:rFonts w:cstheme="minorHAnsi"/>
          <w:lang w:val="mk-MK"/>
        </w:rPr>
        <w:t>, цитиран</w:t>
      </w:r>
      <w:r w:rsidR="004A5D0F" w:rsidRPr="00A8496E">
        <w:rPr>
          <w:rFonts w:cstheme="minorHAnsi"/>
          <w:lang w:val="mk-MK"/>
        </w:rPr>
        <w:t>о</w:t>
      </w:r>
      <w:r w:rsidRPr="00A8496E">
        <w:rPr>
          <w:rFonts w:cstheme="minorHAnsi"/>
          <w:lang w:val="mk-MK"/>
        </w:rPr>
        <w:t xml:space="preserve"> погоре, § 49; и Katsikeros, цитиран</w:t>
      </w:r>
      <w:r w:rsidR="004A5D0F" w:rsidRPr="00A8496E">
        <w:rPr>
          <w:rFonts w:cstheme="minorHAnsi"/>
          <w:lang w:val="mk-MK"/>
        </w:rPr>
        <w:t>о</w:t>
      </w:r>
      <w:r w:rsidRPr="00A8496E">
        <w:rPr>
          <w:rFonts w:cstheme="minorHAnsi"/>
          <w:lang w:val="mk-MK"/>
        </w:rPr>
        <w:t xml:space="preserve"> погоре, § 54).</w:t>
      </w:r>
    </w:p>
    <w:p w14:paraId="21420841" w14:textId="21EB9552"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59</w:t>
      </w:r>
      <w:r w:rsidRPr="00A8496E">
        <w:rPr>
          <w:noProof/>
          <w:lang w:val="mk-MK"/>
        </w:rPr>
        <w:fldChar w:fldCharType="end"/>
      </w:r>
      <w:r w:rsidR="0014258F" w:rsidRPr="00A8496E">
        <w:rPr>
          <w:noProof/>
          <w:lang w:val="mk-MK"/>
        </w:rPr>
        <w:t xml:space="preserve">. </w:t>
      </w:r>
      <w:r w:rsidR="004A5D0F" w:rsidRPr="00A8496E">
        <w:rPr>
          <w:lang w:val="mk-MK"/>
        </w:rPr>
        <w:t>Според ч</w:t>
      </w:r>
      <w:r w:rsidR="00263B6B" w:rsidRPr="00A8496E">
        <w:rPr>
          <w:lang w:val="mk-MK"/>
        </w:rPr>
        <w:t>лен 8 од Конвенцијата</w:t>
      </w:r>
      <w:r w:rsidR="004A5D0F" w:rsidRPr="00A8496E">
        <w:rPr>
          <w:lang w:val="mk-MK"/>
        </w:rPr>
        <w:t>,</w:t>
      </w:r>
      <w:r w:rsidR="00263B6B" w:rsidRPr="00A8496E">
        <w:rPr>
          <w:lang w:val="mk-MK"/>
        </w:rPr>
        <w:t xml:space="preserve"> </w:t>
      </w:r>
      <w:r w:rsidR="004A5D0F" w:rsidRPr="00A8496E">
        <w:rPr>
          <w:lang w:val="mk-MK"/>
        </w:rPr>
        <w:t>потребно е</w:t>
      </w:r>
      <w:r w:rsidR="00263B6B" w:rsidRPr="00A8496E">
        <w:rPr>
          <w:lang w:val="mk-MK"/>
        </w:rPr>
        <w:t xml:space="preserve"> да се воспостави фер рамнотежа помеѓу интересите</w:t>
      </w:r>
      <w:r w:rsidR="0014258F" w:rsidRPr="00A8496E">
        <w:rPr>
          <w:lang w:val="mk-MK"/>
        </w:rPr>
        <w:t xml:space="preserve"> </w:t>
      </w:r>
      <w:r w:rsidR="00263B6B" w:rsidRPr="00A8496E">
        <w:rPr>
          <w:rFonts w:cstheme="minorHAnsi"/>
          <w:color w:val="000000"/>
          <w:lang w:val="mk-MK"/>
        </w:rPr>
        <w:t xml:space="preserve">на детето и на родителот и, при воспоставување на таква рамнотежа, особено значење мора да се придаде на најдобрите интереси на детето кои, во зависност од нивната природа и сериозност, можат да ги надвладеат интересите на родителот. </w:t>
      </w:r>
      <w:r w:rsidR="00DE6425" w:rsidRPr="00A8496E">
        <w:rPr>
          <w:rFonts w:cstheme="minorHAnsi"/>
          <w:color w:val="000000"/>
          <w:lang w:val="mk-MK"/>
        </w:rPr>
        <w:t>С</w:t>
      </w:r>
      <w:r w:rsidR="00263B6B" w:rsidRPr="00A8496E">
        <w:rPr>
          <w:rFonts w:cstheme="minorHAnsi"/>
          <w:color w:val="000000"/>
          <w:lang w:val="mk-MK"/>
        </w:rPr>
        <w:t xml:space="preserve">поред </w:t>
      </w:r>
      <w:r w:rsidR="00F07612" w:rsidRPr="00A8496E">
        <w:rPr>
          <w:rFonts w:cstheme="minorHAnsi"/>
          <w:color w:val="000000"/>
          <w:lang w:val="mk-MK"/>
        </w:rPr>
        <w:t>ч</w:t>
      </w:r>
      <w:r w:rsidR="00263B6B" w:rsidRPr="00A8496E">
        <w:rPr>
          <w:rFonts w:cstheme="minorHAnsi"/>
          <w:color w:val="000000"/>
          <w:lang w:val="mk-MK"/>
        </w:rPr>
        <w:t>лен 8</w:t>
      </w:r>
      <w:r w:rsidR="00DE6425" w:rsidRPr="00A8496E">
        <w:rPr>
          <w:rFonts w:cstheme="minorHAnsi"/>
          <w:color w:val="000000"/>
          <w:lang w:val="mk-MK"/>
        </w:rPr>
        <w:t xml:space="preserve">, родителот не е овластен да бара </w:t>
      </w:r>
      <w:r w:rsidR="00263B6B" w:rsidRPr="00A8496E">
        <w:rPr>
          <w:rFonts w:cstheme="minorHAnsi"/>
          <w:color w:val="000000"/>
          <w:lang w:val="mk-MK"/>
        </w:rPr>
        <w:t>да се преземат мерки што би му наштетиле на здравјето и развојот на детето (вид</w:t>
      </w:r>
      <w:r w:rsidR="0014258F" w:rsidRPr="00A8496E">
        <w:rPr>
          <w:rFonts w:cstheme="minorHAnsi"/>
          <w:color w:val="000000"/>
          <w:lang w:val="mk-MK"/>
        </w:rPr>
        <w:t>и</w:t>
      </w:r>
      <w:r w:rsidR="00263B6B" w:rsidRPr="00A8496E">
        <w:rPr>
          <w:rFonts w:cstheme="minorHAnsi"/>
          <w:color w:val="000000"/>
          <w:lang w:val="mk-MK"/>
        </w:rPr>
        <w:t>, на пример,</w:t>
      </w:r>
      <w:bookmarkStart w:id="36" w:name="_cl25157THELAW"/>
      <w:r w:rsidR="0014258F" w:rsidRPr="00A8496E">
        <w:rPr>
          <w:rFonts w:cstheme="minorHAnsi"/>
          <w:color w:val="000000"/>
          <w:lang w:val="mk-MK"/>
        </w:rPr>
        <w:t xml:space="preserve"> </w:t>
      </w:r>
      <w:bookmarkEnd w:id="36"/>
      <w:r w:rsidR="00F07612" w:rsidRPr="00A8496E">
        <w:rPr>
          <w:i/>
          <w:iCs/>
          <w:lang w:val="mk-MK"/>
        </w:rPr>
        <w:t>Elsholz v. Germany</w:t>
      </w:r>
      <w:r w:rsidR="0014258F" w:rsidRPr="00A8496E">
        <w:rPr>
          <w:i/>
          <w:iCs/>
          <w:lang w:val="mk-MK"/>
        </w:rPr>
        <w:t xml:space="preserve"> </w:t>
      </w:r>
      <w:r w:rsidR="00263B6B" w:rsidRPr="00A8496E">
        <w:rPr>
          <w:lang w:val="mk-MK"/>
        </w:rPr>
        <w:t xml:space="preserve">[GC], бр. 25735/94, § 50, </w:t>
      </w:r>
      <w:r w:rsidR="00435F1B" w:rsidRPr="00A8496E">
        <w:rPr>
          <w:lang w:val="mk-MK"/>
        </w:rPr>
        <w:t>ECHR</w:t>
      </w:r>
      <w:r w:rsidR="00263B6B" w:rsidRPr="00A8496E">
        <w:rPr>
          <w:lang w:val="mk-MK"/>
        </w:rPr>
        <w:t xml:space="preserve"> 2000-VIII</w:t>
      </w:r>
      <w:r w:rsidR="00263B6B" w:rsidRPr="00A8496E">
        <w:rPr>
          <w:rFonts w:cstheme="minorHAnsi"/>
          <w:color w:val="000000"/>
          <w:lang w:val="mk-MK"/>
        </w:rPr>
        <w:t>;</w:t>
      </w:r>
      <w:bookmarkStart w:id="37" w:name="_cl35551THELAW"/>
      <w:r w:rsidR="0014258F" w:rsidRPr="00A8496E">
        <w:rPr>
          <w:rFonts w:cstheme="minorHAnsi"/>
          <w:color w:val="000000"/>
          <w:lang w:val="mk-MK"/>
        </w:rPr>
        <w:t xml:space="preserve"> </w:t>
      </w:r>
      <w:bookmarkEnd w:id="37"/>
      <w:r w:rsidR="00F07612" w:rsidRPr="00A8496E">
        <w:rPr>
          <w:i/>
          <w:iCs/>
          <w:lang w:val="mk-MK"/>
        </w:rPr>
        <w:t>Sahin v. Germany</w:t>
      </w:r>
      <w:r w:rsidR="0014258F" w:rsidRPr="00A8496E">
        <w:rPr>
          <w:i/>
          <w:iCs/>
          <w:lang w:val="mk-MK"/>
        </w:rPr>
        <w:t xml:space="preserve"> </w:t>
      </w:r>
      <w:r w:rsidR="00263B6B" w:rsidRPr="00A8496E">
        <w:rPr>
          <w:lang w:val="mk-MK"/>
        </w:rPr>
        <w:t>[GC], бр. 30943/96, § 66, ECHR 2003</w:t>
      </w:r>
      <w:r w:rsidR="002B0D7C" w:rsidRPr="00A8496E">
        <w:rPr>
          <w:lang w:val="mk-MK"/>
        </w:rPr>
        <w:noBreakHyphen/>
      </w:r>
      <w:r w:rsidR="00263B6B" w:rsidRPr="00A8496E">
        <w:rPr>
          <w:lang w:val="mk-MK"/>
        </w:rPr>
        <w:t>VIII</w:t>
      </w:r>
      <w:r w:rsidR="00263B6B" w:rsidRPr="00A8496E">
        <w:rPr>
          <w:rFonts w:cstheme="minorHAnsi"/>
          <w:color w:val="000000"/>
          <w:lang w:val="mk-MK"/>
        </w:rPr>
        <w:t>; и</w:t>
      </w:r>
      <w:bookmarkStart w:id="38" w:name="_cl40700THELAW"/>
      <w:r w:rsidR="0014258F" w:rsidRPr="00A8496E">
        <w:rPr>
          <w:rFonts w:cstheme="minorHAnsi"/>
          <w:color w:val="000000"/>
          <w:lang w:val="mk-MK"/>
        </w:rPr>
        <w:t xml:space="preserve"> </w:t>
      </w:r>
      <w:bookmarkEnd w:id="38"/>
      <w:r w:rsidR="00F07612" w:rsidRPr="00A8496E">
        <w:rPr>
          <w:i/>
          <w:iCs/>
          <w:lang w:val="mk-MK"/>
        </w:rPr>
        <w:t>Nechay v. Russia</w:t>
      </w:r>
      <w:r w:rsidR="00263B6B" w:rsidRPr="00A8496E">
        <w:rPr>
          <w:lang w:val="mk-MK"/>
        </w:rPr>
        <w:t>, бр. 40639/17, § 52, 25 мај 2021 година).</w:t>
      </w:r>
    </w:p>
    <w:p w14:paraId="7D436752" w14:textId="2752DB4D"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60</w:t>
      </w:r>
      <w:r w:rsidRPr="00A8496E">
        <w:rPr>
          <w:noProof/>
          <w:lang w:val="mk-MK"/>
        </w:rPr>
        <w:fldChar w:fldCharType="end"/>
      </w:r>
      <w:r w:rsidR="0014258F" w:rsidRPr="00A8496E">
        <w:rPr>
          <w:noProof/>
          <w:lang w:val="mk-MK"/>
        </w:rPr>
        <w:t xml:space="preserve">. </w:t>
      </w:r>
      <w:r w:rsidR="00263B6B" w:rsidRPr="00A8496E">
        <w:rPr>
          <w:lang w:val="mk-MK"/>
        </w:rPr>
        <w:t xml:space="preserve">Судот во тој контекст препозна дека може да биде потребно домашните судови веднаш да донесат привремени </w:t>
      </w:r>
      <w:r w:rsidR="00F07612" w:rsidRPr="00A8496E">
        <w:rPr>
          <w:lang w:val="mk-MK"/>
        </w:rPr>
        <w:t>мерки</w:t>
      </w:r>
      <w:r w:rsidR="00263B6B" w:rsidRPr="00A8496E">
        <w:rPr>
          <w:lang w:val="mk-MK"/>
        </w:rPr>
        <w:t xml:space="preserve"> врз основа на ограничени достапни докази со цел да се заштитат најдобрите интереси на детето. Во претходен случај во кој домашните власти се соочија со барем prima facie веродостојни наводи за тешка физичка злоупотреба на деца, Судот утврди дека привремената </w:t>
      </w:r>
      <w:r w:rsidR="00F07612" w:rsidRPr="00A8496E">
        <w:rPr>
          <w:lang w:val="mk-MK"/>
        </w:rPr>
        <w:t>мерка за забрана</w:t>
      </w:r>
      <w:r w:rsidR="00263B6B" w:rsidRPr="00A8496E">
        <w:rPr>
          <w:lang w:val="mk-MK"/>
        </w:rPr>
        <w:t xml:space="preserve"> со која тие веднаш се отстрануваат од нивното семејство не ги прекршила правата на родителите според член 8 од Конвенцијата (вид</w:t>
      </w:r>
      <w:r w:rsidR="00BD0282" w:rsidRPr="00A8496E">
        <w:rPr>
          <w:lang w:val="mk-MK"/>
        </w:rPr>
        <w:t>и</w:t>
      </w:r>
      <w:r w:rsidR="00263B6B" w:rsidRPr="00A8496E">
        <w:rPr>
          <w:lang w:val="mk-MK"/>
        </w:rPr>
        <w:t xml:space="preserve"> </w:t>
      </w:r>
      <w:r w:rsidR="00263B6B" w:rsidRPr="00A8496E">
        <w:rPr>
          <w:i/>
          <w:iCs/>
          <w:lang w:val="mk-MK"/>
        </w:rPr>
        <w:t>B</w:t>
      </w:r>
      <w:r w:rsidR="00F07612" w:rsidRPr="00A8496E">
        <w:rPr>
          <w:i/>
          <w:iCs/>
          <w:lang w:val="mk-MK"/>
        </w:rPr>
        <w:t>.</w:t>
      </w:r>
      <w:r w:rsidR="00263B6B" w:rsidRPr="00A8496E">
        <w:rPr>
          <w:i/>
          <w:iCs/>
          <w:lang w:val="mk-MK"/>
        </w:rPr>
        <w:t>B</w:t>
      </w:r>
      <w:r w:rsidR="00F07612" w:rsidRPr="00A8496E">
        <w:rPr>
          <w:i/>
          <w:iCs/>
          <w:lang w:val="mk-MK"/>
        </w:rPr>
        <w:t>.</w:t>
      </w:r>
      <w:r w:rsidR="00263B6B" w:rsidRPr="00A8496E">
        <w:rPr>
          <w:i/>
          <w:iCs/>
          <w:lang w:val="mk-MK"/>
        </w:rPr>
        <w:t xml:space="preserve"> и F</w:t>
      </w:r>
      <w:r w:rsidR="00F07612" w:rsidRPr="00A8496E">
        <w:rPr>
          <w:i/>
          <w:iCs/>
          <w:lang w:val="mk-MK"/>
        </w:rPr>
        <w:t>.</w:t>
      </w:r>
      <w:r w:rsidR="00263B6B" w:rsidRPr="00A8496E">
        <w:rPr>
          <w:i/>
          <w:iCs/>
          <w:lang w:val="mk-MK"/>
        </w:rPr>
        <w:t>B</w:t>
      </w:r>
      <w:r w:rsidR="00F07612" w:rsidRPr="00A8496E">
        <w:rPr>
          <w:i/>
          <w:iCs/>
          <w:lang w:val="mk-MK"/>
        </w:rPr>
        <w:t>. v. Germany</w:t>
      </w:r>
      <w:r w:rsidR="00263B6B" w:rsidRPr="00A8496E">
        <w:rPr>
          <w:lang w:val="mk-MK"/>
        </w:rPr>
        <w:t xml:space="preserve"> бр. 18734/09 и 9424/11, § 49, 14 март 2013 година).</w:t>
      </w:r>
      <w:bookmarkStart w:id="39" w:name="_cl21471THELAW"/>
      <w:bookmarkEnd w:id="39"/>
      <w:r w:rsidR="00F07612" w:rsidRPr="00A8496E">
        <w:rPr>
          <w:lang w:val="mk-MK"/>
        </w:rPr>
        <w:t xml:space="preserve">  </w:t>
      </w:r>
    </w:p>
    <w:p w14:paraId="1DDFC075" w14:textId="4625067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61</w:t>
      </w:r>
      <w:r w:rsidRPr="00A8496E">
        <w:rPr>
          <w:noProof/>
          <w:lang w:val="mk-MK"/>
        </w:rPr>
        <w:fldChar w:fldCharType="end"/>
      </w:r>
      <w:r w:rsidR="00263B6B" w:rsidRPr="00A8496E">
        <w:rPr>
          <w:lang w:val="mk-MK"/>
        </w:rPr>
        <w:t>.</w:t>
      </w:r>
      <w:r w:rsidR="00263B6B" w:rsidRPr="00A8496E">
        <w:rPr>
          <w:rFonts w:cstheme="minorHAnsi"/>
          <w:color w:val="000000"/>
          <w:lang w:val="mk-MK"/>
        </w:rPr>
        <w:t xml:space="preserve">Судот не може задоволително да процени дали причините што ги навеле домашните судови биле „доволни“ за целите на член 8 </w:t>
      </w:r>
      <w:r w:rsidR="00F07612" w:rsidRPr="00A8496E">
        <w:rPr>
          <w:lang w:val="mk-MK"/>
        </w:rPr>
        <w:t>§</w:t>
      </w:r>
      <w:r w:rsidR="00263B6B" w:rsidRPr="00A8496E">
        <w:rPr>
          <w:rFonts w:cstheme="minorHAnsi"/>
          <w:color w:val="000000"/>
          <w:lang w:val="mk-MK"/>
        </w:rPr>
        <w:t xml:space="preserve"> 2 без истовремено да утврди дали процесот на донесување одлуки, гледано како целина, бил праведен. </w:t>
      </w:r>
      <w:r w:rsidR="004B540B" w:rsidRPr="00A8496E">
        <w:rPr>
          <w:rFonts w:cstheme="minorHAnsi"/>
          <w:color w:val="000000"/>
          <w:lang w:val="mk-MK"/>
        </w:rPr>
        <w:t>Иако</w:t>
      </w:r>
      <w:r w:rsidR="00263B6B" w:rsidRPr="00A8496E">
        <w:rPr>
          <w:rFonts w:cstheme="minorHAnsi"/>
          <w:color w:val="000000"/>
          <w:lang w:val="mk-MK"/>
        </w:rPr>
        <w:t xml:space="preserve"> член 8 од Конвенцијата</w:t>
      </w:r>
      <w:r w:rsidR="00BD0282" w:rsidRPr="00A8496E">
        <w:rPr>
          <w:rFonts w:cstheme="minorHAnsi"/>
          <w:color w:val="000000"/>
          <w:lang w:val="mk-MK"/>
        </w:rPr>
        <w:t xml:space="preserve"> </w:t>
      </w:r>
      <w:r w:rsidR="00263B6B" w:rsidRPr="00A8496E">
        <w:rPr>
          <w:lang w:val="mk-MK"/>
        </w:rPr>
        <w:t xml:space="preserve">не </w:t>
      </w:r>
      <w:r w:rsidR="004B540B" w:rsidRPr="00A8496E">
        <w:rPr>
          <w:lang w:val="mk-MK"/>
        </w:rPr>
        <w:t xml:space="preserve">предвидува </w:t>
      </w:r>
      <w:r w:rsidR="00F07612" w:rsidRPr="00A8496E">
        <w:rPr>
          <w:lang w:val="mk-MK"/>
        </w:rPr>
        <w:t>изречени процедур</w:t>
      </w:r>
      <w:r w:rsidR="004A5D0F" w:rsidRPr="00A8496E">
        <w:rPr>
          <w:lang w:val="mk-MK"/>
        </w:rPr>
        <w:t>ални</w:t>
      </w:r>
      <w:r w:rsidR="00F07612" w:rsidRPr="00A8496E">
        <w:rPr>
          <w:lang w:val="mk-MK"/>
        </w:rPr>
        <w:t xml:space="preserve"> барања</w:t>
      </w:r>
      <w:r w:rsidR="00263B6B" w:rsidRPr="00A8496E">
        <w:rPr>
          <w:rFonts w:cstheme="minorHAnsi"/>
          <w:color w:val="000000"/>
          <w:lang w:val="mk-MK"/>
        </w:rPr>
        <w:t xml:space="preserve">, процесот на донесување одлуки вклучен во мерките за </w:t>
      </w:r>
      <w:r w:rsidR="004B540B" w:rsidRPr="00A8496E">
        <w:rPr>
          <w:rFonts w:cstheme="minorHAnsi"/>
          <w:color w:val="000000"/>
          <w:lang w:val="mk-MK"/>
        </w:rPr>
        <w:t>мешање</w:t>
      </w:r>
      <w:r w:rsidR="00263B6B" w:rsidRPr="00A8496E">
        <w:rPr>
          <w:rFonts w:cstheme="minorHAnsi"/>
          <w:color w:val="000000"/>
          <w:lang w:val="mk-MK"/>
        </w:rPr>
        <w:t xml:space="preserve"> мора да биде фер и </w:t>
      </w:r>
      <w:r w:rsidR="004B540B" w:rsidRPr="00A8496E">
        <w:rPr>
          <w:rFonts w:cstheme="minorHAnsi"/>
          <w:color w:val="000000"/>
          <w:lang w:val="mk-MK"/>
        </w:rPr>
        <w:t>да</w:t>
      </w:r>
      <w:r w:rsidR="00263B6B" w:rsidRPr="00A8496E">
        <w:rPr>
          <w:rFonts w:cstheme="minorHAnsi"/>
          <w:color w:val="000000"/>
          <w:lang w:val="mk-MK"/>
        </w:rPr>
        <w:t xml:space="preserve"> обезбеди должно почитување на интересите заштитени со </w:t>
      </w:r>
      <w:r w:rsidR="00F07612" w:rsidRPr="00A8496E">
        <w:rPr>
          <w:rFonts w:cstheme="minorHAnsi"/>
          <w:color w:val="000000"/>
          <w:lang w:val="mk-MK"/>
        </w:rPr>
        <w:t>ч</w:t>
      </w:r>
      <w:r w:rsidR="00263B6B" w:rsidRPr="00A8496E">
        <w:rPr>
          <w:rFonts w:cstheme="minorHAnsi"/>
          <w:color w:val="000000"/>
          <w:lang w:val="mk-MK"/>
        </w:rPr>
        <w:t xml:space="preserve">лен 8. Затоа, Судот мора да утврди дали, имајќи ги предвид околностите на </w:t>
      </w:r>
      <w:r w:rsidR="00BB65F2" w:rsidRPr="00A8496E">
        <w:rPr>
          <w:rFonts w:cstheme="minorHAnsi"/>
          <w:color w:val="000000"/>
          <w:lang w:val="mk-MK"/>
        </w:rPr>
        <w:t>случајот</w:t>
      </w:r>
      <w:r w:rsidR="00263B6B" w:rsidRPr="00A8496E">
        <w:rPr>
          <w:rFonts w:cstheme="minorHAnsi"/>
          <w:color w:val="000000"/>
          <w:lang w:val="mk-MK"/>
        </w:rPr>
        <w:t xml:space="preserve"> и, особено, важноста на одлуките што треба да се донесат, </w:t>
      </w:r>
      <w:r w:rsidR="00BD0282" w:rsidRPr="00A8496E">
        <w:rPr>
          <w:rFonts w:cstheme="minorHAnsi"/>
          <w:color w:val="000000"/>
          <w:lang w:val="mk-MK"/>
        </w:rPr>
        <w:t>жалителот</w:t>
      </w:r>
      <w:r w:rsidR="00263B6B" w:rsidRPr="00A8496E">
        <w:rPr>
          <w:rFonts w:cstheme="minorHAnsi"/>
          <w:color w:val="000000"/>
          <w:lang w:val="mk-MK"/>
        </w:rPr>
        <w:t xml:space="preserve"> бил вклучен во процесот на донесување одлуки во обем доволен за да му се обезбеди потребната заштита на неговите интереси (вид</w:t>
      </w:r>
      <w:r w:rsidR="00BD0282" w:rsidRPr="00A8496E">
        <w:rPr>
          <w:rFonts w:cstheme="minorHAnsi"/>
          <w:color w:val="000000"/>
          <w:lang w:val="mk-MK"/>
        </w:rPr>
        <w:t>и</w:t>
      </w:r>
      <w:r w:rsidR="00263B6B" w:rsidRPr="00A8496E">
        <w:rPr>
          <w:rFonts w:cstheme="minorHAnsi"/>
          <w:color w:val="000000"/>
          <w:lang w:val="mk-MK"/>
        </w:rPr>
        <w:t xml:space="preserve"> </w:t>
      </w:r>
      <w:r w:rsidR="00263B6B" w:rsidRPr="00A8496E">
        <w:rPr>
          <w:rFonts w:cstheme="minorHAnsi"/>
          <w:i/>
          <w:iCs/>
          <w:color w:val="000000"/>
          <w:lang w:val="mk-MK"/>
        </w:rPr>
        <w:t>Petrov and X v. Russia</w:t>
      </w:r>
      <w:r w:rsidR="00263B6B" w:rsidRPr="00A8496E">
        <w:rPr>
          <w:rFonts w:cstheme="minorHAnsi"/>
          <w:color w:val="000000"/>
          <w:lang w:val="mk-MK"/>
        </w:rPr>
        <w:t xml:space="preserve">, </w:t>
      </w:r>
      <w:r w:rsidR="00263B6B" w:rsidRPr="00A8496E">
        <w:rPr>
          <w:rFonts w:cstheme="minorHAnsi"/>
          <w:color w:val="000000"/>
          <w:lang w:val="mk-MK"/>
        </w:rPr>
        <w:lastRenderedPageBreak/>
        <w:t xml:space="preserve">бр. 23608/16, § 101, 23 октомври 2018 година; </w:t>
      </w:r>
      <w:r w:rsidR="00263B6B" w:rsidRPr="00A8496E">
        <w:rPr>
          <w:rFonts w:cstheme="minorHAnsi"/>
          <w:i/>
          <w:iCs/>
          <w:color w:val="000000"/>
          <w:lang w:val="mk-MK"/>
        </w:rPr>
        <w:t xml:space="preserve">Babayeva, </w:t>
      </w:r>
      <w:r w:rsidR="00263B6B" w:rsidRPr="00A8496E">
        <w:rPr>
          <w:rFonts w:cstheme="minorHAnsi"/>
          <w:color w:val="000000"/>
          <w:lang w:val="mk-MK"/>
        </w:rPr>
        <w:t>цитиран</w:t>
      </w:r>
      <w:r w:rsidR="00BB65F2" w:rsidRPr="00A8496E">
        <w:rPr>
          <w:rFonts w:cstheme="minorHAnsi"/>
          <w:color w:val="000000"/>
          <w:lang w:val="mk-MK"/>
        </w:rPr>
        <w:t>о</w:t>
      </w:r>
      <w:r w:rsidR="00263B6B" w:rsidRPr="00A8496E">
        <w:rPr>
          <w:rFonts w:cstheme="minorHAnsi"/>
          <w:color w:val="000000"/>
          <w:lang w:val="mk-MK"/>
        </w:rPr>
        <w:t xml:space="preserve"> погоре</w:t>
      </w:r>
      <w:r w:rsidR="00263B6B" w:rsidRPr="00A8496E">
        <w:rPr>
          <w:rFonts w:cstheme="minorHAnsi"/>
          <w:i/>
          <w:iCs/>
          <w:color w:val="000000"/>
          <w:lang w:val="mk-MK"/>
        </w:rPr>
        <w:t>, § 37; и Giannakopoulos,</w:t>
      </w:r>
      <w:r w:rsidR="00263B6B" w:rsidRPr="00A8496E">
        <w:rPr>
          <w:rFonts w:cstheme="minorHAnsi"/>
          <w:color w:val="000000"/>
          <w:lang w:val="mk-MK"/>
        </w:rPr>
        <w:t xml:space="preserve"> цитиран</w:t>
      </w:r>
      <w:r w:rsidR="004A5D0F" w:rsidRPr="00A8496E">
        <w:rPr>
          <w:rFonts w:cstheme="minorHAnsi"/>
          <w:color w:val="000000"/>
          <w:lang w:val="mk-MK"/>
        </w:rPr>
        <w:t>о</w:t>
      </w:r>
      <w:r w:rsidR="00263B6B" w:rsidRPr="00A8496E">
        <w:rPr>
          <w:rFonts w:cstheme="minorHAnsi"/>
          <w:color w:val="000000"/>
          <w:lang w:val="mk-MK"/>
        </w:rPr>
        <w:t xml:space="preserve"> погоре, § 54)</w:t>
      </w:r>
      <w:bookmarkStart w:id="40" w:name="_cl34077THELAW"/>
      <w:bookmarkEnd w:id="40"/>
      <w:r w:rsidR="00263B6B" w:rsidRPr="00A8496E">
        <w:rPr>
          <w:lang w:val="mk-MK"/>
        </w:rPr>
        <w:t>.</w:t>
      </w:r>
    </w:p>
    <w:p w14:paraId="2BE71229" w14:textId="220CD4C1"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62</w:t>
      </w:r>
      <w:r w:rsidRPr="00A8496E">
        <w:rPr>
          <w:noProof/>
          <w:lang w:val="mk-MK"/>
        </w:rPr>
        <w:fldChar w:fldCharType="end"/>
      </w:r>
      <w:r w:rsidR="00BD0282" w:rsidRPr="00A8496E">
        <w:rPr>
          <w:noProof/>
          <w:lang w:val="mk-MK"/>
        </w:rPr>
        <w:t xml:space="preserve">. </w:t>
      </w:r>
      <w:r w:rsidR="004B540B" w:rsidRPr="00A8496E">
        <w:rPr>
          <w:noProof/>
          <w:lang w:val="mk-MK"/>
        </w:rPr>
        <w:t>Ч</w:t>
      </w:r>
      <w:r w:rsidR="00263B6B" w:rsidRPr="00A8496E">
        <w:rPr>
          <w:lang w:val="mk-MK"/>
        </w:rPr>
        <w:t xml:space="preserve">лен 8 </w:t>
      </w:r>
      <w:r w:rsidR="004B540B" w:rsidRPr="00A8496E">
        <w:rPr>
          <w:lang w:val="mk-MK"/>
        </w:rPr>
        <w:t xml:space="preserve">од Конвенцијата </w:t>
      </w:r>
      <w:r w:rsidR="004A5D0F" w:rsidRPr="00A8496E">
        <w:rPr>
          <w:lang w:val="mk-MK"/>
        </w:rPr>
        <w:t xml:space="preserve">ги </w:t>
      </w:r>
      <w:r w:rsidR="00263B6B" w:rsidRPr="00A8496E">
        <w:rPr>
          <w:lang w:val="mk-MK"/>
        </w:rPr>
        <w:t>вклучува право</w:t>
      </w:r>
      <w:r w:rsidR="004A5D0F" w:rsidRPr="00A8496E">
        <w:rPr>
          <w:lang w:val="mk-MK"/>
        </w:rPr>
        <w:t>то</w:t>
      </w:r>
      <w:r w:rsidR="00263B6B" w:rsidRPr="00A8496E">
        <w:rPr>
          <w:lang w:val="mk-MK"/>
        </w:rPr>
        <w:t xml:space="preserve"> на родителот да преземе мерки </w:t>
      </w:r>
      <w:r w:rsidR="004B540B" w:rsidRPr="00A8496E">
        <w:rPr>
          <w:lang w:val="mk-MK"/>
        </w:rPr>
        <w:t>за</w:t>
      </w:r>
      <w:r w:rsidR="00263B6B" w:rsidRPr="00A8496E">
        <w:rPr>
          <w:lang w:val="mk-MK"/>
        </w:rPr>
        <w:t xml:space="preserve"> повторно обединување со своето дете и обврска</w:t>
      </w:r>
      <w:r w:rsidR="004A5D0F" w:rsidRPr="00A8496E">
        <w:rPr>
          <w:lang w:val="mk-MK"/>
        </w:rPr>
        <w:t>та</w:t>
      </w:r>
      <w:r w:rsidR="00263B6B" w:rsidRPr="00A8496E">
        <w:rPr>
          <w:lang w:val="mk-MK"/>
        </w:rPr>
        <w:t xml:space="preserve"> </w:t>
      </w:r>
      <w:r w:rsidR="004B540B" w:rsidRPr="00A8496E">
        <w:rPr>
          <w:lang w:val="mk-MK"/>
        </w:rPr>
        <w:t>н</w:t>
      </w:r>
      <w:r w:rsidR="00263B6B" w:rsidRPr="00A8496E">
        <w:rPr>
          <w:lang w:val="mk-MK"/>
        </w:rPr>
        <w:t xml:space="preserve">а националните власти да преземат такви мерки. Ова се однесува не само на случаи </w:t>
      </w:r>
      <w:r w:rsidR="00975199" w:rsidRPr="00A8496E">
        <w:rPr>
          <w:lang w:val="mk-MK"/>
        </w:rPr>
        <w:t>поврзани со присилно</w:t>
      </w:r>
      <w:r w:rsidR="00263B6B" w:rsidRPr="00A8496E">
        <w:rPr>
          <w:lang w:val="mk-MK"/>
        </w:rPr>
        <w:t xml:space="preserve"> </w:t>
      </w:r>
      <w:r w:rsidR="004B540B" w:rsidRPr="00A8496E">
        <w:rPr>
          <w:lang w:val="mk-MK"/>
        </w:rPr>
        <w:t>од</w:t>
      </w:r>
      <w:r w:rsidR="00263B6B" w:rsidRPr="00A8496E">
        <w:rPr>
          <w:lang w:val="mk-MK"/>
        </w:rPr>
        <w:t xml:space="preserve">земање </w:t>
      </w:r>
      <w:r w:rsidR="00975199" w:rsidRPr="00A8496E">
        <w:rPr>
          <w:lang w:val="mk-MK"/>
        </w:rPr>
        <w:t xml:space="preserve">на </w:t>
      </w:r>
      <w:r w:rsidR="00263B6B" w:rsidRPr="00A8496E">
        <w:rPr>
          <w:lang w:val="mk-MK"/>
        </w:rPr>
        <w:t>деца под јавна грижа и спроведување</w:t>
      </w:r>
      <w:r w:rsidR="00975199" w:rsidRPr="00A8496E">
        <w:rPr>
          <w:lang w:val="mk-MK"/>
        </w:rPr>
        <w:t xml:space="preserve"> на</w:t>
      </w:r>
      <w:r w:rsidR="00263B6B" w:rsidRPr="00A8496E">
        <w:rPr>
          <w:lang w:val="mk-MK"/>
        </w:rPr>
        <w:t xml:space="preserve"> мерки за </w:t>
      </w:r>
      <w:r w:rsidR="00975199" w:rsidRPr="00A8496E">
        <w:rPr>
          <w:lang w:val="mk-MK"/>
        </w:rPr>
        <w:t>заштита</w:t>
      </w:r>
      <w:r w:rsidR="00263B6B" w:rsidRPr="00A8496E">
        <w:rPr>
          <w:lang w:val="mk-MK"/>
        </w:rPr>
        <w:t xml:space="preserve">, туку и на спорови </w:t>
      </w:r>
      <w:r w:rsidR="00975199" w:rsidRPr="00A8496E">
        <w:rPr>
          <w:lang w:val="mk-MK"/>
        </w:rPr>
        <w:t xml:space="preserve">што произлегуваат во врска со </w:t>
      </w:r>
      <w:r w:rsidR="00263B6B" w:rsidRPr="00A8496E">
        <w:rPr>
          <w:lang w:val="mk-MK"/>
        </w:rPr>
        <w:t xml:space="preserve">контактот и живеалиштето </w:t>
      </w:r>
      <w:r w:rsidR="00975199" w:rsidRPr="00A8496E">
        <w:rPr>
          <w:lang w:val="mk-MK"/>
        </w:rPr>
        <w:t>на</w:t>
      </w:r>
      <w:r w:rsidR="00263B6B" w:rsidRPr="00A8496E">
        <w:rPr>
          <w:lang w:val="mk-MK"/>
        </w:rPr>
        <w:t xml:space="preserve"> децата </w:t>
      </w:r>
      <w:r w:rsidR="00975199" w:rsidRPr="00A8496E">
        <w:rPr>
          <w:lang w:val="mk-MK"/>
        </w:rPr>
        <w:t>по</w:t>
      </w:r>
      <w:r w:rsidR="00263B6B" w:rsidRPr="00A8496E">
        <w:rPr>
          <w:lang w:val="mk-MK"/>
        </w:rPr>
        <w:t xml:space="preserve">меѓу родителите и/или други членови на семејството. </w:t>
      </w:r>
      <w:r w:rsidR="00EA7F7E" w:rsidRPr="00A8496E">
        <w:rPr>
          <w:lang w:val="mk-MK"/>
        </w:rPr>
        <w:t>Иако</w:t>
      </w:r>
      <w:r w:rsidR="00263B6B" w:rsidRPr="00A8496E">
        <w:rPr>
          <w:lang w:val="mk-MK"/>
        </w:rPr>
        <w:t xml:space="preserve">, националните власти </w:t>
      </w:r>
      <w:r w:rsidR="00EA7F7E" w:rsidRPr="00A8496E">
        <w:rPr>
          <w:lang w:val="mk-MK"/>
        </w:rPr>
        <w:t xml:space="preserve">не се обврзани </w:t>
      </w:r>
      <w:r w:rsidR="00263B6B" w:rsidRPr="00A8496E">
        <w:rPr>
          <w:lang w:val="mk-MK"/>
        </w:rPr>
        <w:t xml:space="preserve">да преземат мерки за олеснување на контактот на родител кој нема старателство по </w:t>
      </w:r>
      <w:r w:rsidR="00EA7F7E" w:rsidRPr="00A8496E">
        <w:rPr>
          <w:lang w:val="mk-MK"/>
        </w:rPr>
        <w:t xml:space="preserve">разводот, </w:t>
      </w:r>
      <w:r w:rsidR="00975199" w:rsidRPr="00A8496E">
        <w:rPr>
          <w:lang w:val="mk-MK"/>
        </w:rPr>
        <w:t xml:space="preserve">сепак, </w:t>
      </w:r>
      <w:r w:rsidR="00EA7F7E" w:rsidRPr="00A8496E">
        <w:rPr>
          <w:lang w:val="mk-MK"/>
        </w:rPr>
        <w:t xml:space="preserve">клучно </w:t>
      </w:r>
      <w:r w:rsidR="00263B6B" w:rsidRPr="00A8496E">
        <w:rPr>
          <w:lang w:val="mk-MK"/>
        </w:rPr>
        <w:t xml:space="preserve">е </w:t>
      </w:r>
      <w:r w:rsidR="00EA7F7E" w:rsidRPr="00A8496E">
        <w:rPr>
          <w:lang w:val="mk-MK"/>
        </w:rPr>
        <w:t xml:space="preserve">да се процени </w:t>
      </w:r>
      <w:r w:rsidR="004B540B" w:rsidRPr="00A8496E">
        <w:rPr>
          <w:lang w:val="mk-MK"/>
        </w:rPr>
        <w:t>д</w:t>
      </w:r>
      <w:r w:rsidR="00EA7F7E" w:rsidRPr="00A8496E">
        <w:rPr>
          <w:lang w:val="mk-MK"/>
        </w:rPr>
        <w:t>али тие</w:t>
      </w:r>
      <w:r w:rsidR="00263B6B" w:rsidRPr="00A8496E">
        <w:rPr>
          <w:lang w:val="mk-MK"/>
        </w:rPr>
        <w:t xml:space="preserve"> </w:t>
      </w:r>
      <w:r w:rsidR="00106BEF" w:rsidRPr="00A8496E">
        <w:rPr>
          <w:lang w:val="mk-MK"/>
        </w:rPr>
        <w:t xml:space="preserve">ги </w:t>
      </w:r>
      <w:r w:rsidR="00263B6B" w:rsidRPr="00A8496E">
        <w:rPr>
          <w:lang w:val="mk-MK"/>
        </w:rPr>
        <w:t xml:space="preserve">презеле сите </w:t>
      </w:r>
      <w:r w:rsidR="00975199" w:rsidRPr="00A8496E">
        <w:rPr>
          <w:lang w:val="mk-MK"/>
        </w:rPr>
        <w:t>разумни и неопходни</w:t>
      </w:r>
      <w:r w:rsidR="00263B6B" w:rsidRPr="00A8496E">
        <w:rPr>
          <w:lang w:val="mk-MK"/>
        </w:rPr>
        <w:t xml:space="preserve"> чекори за олеснување на контактот </w:t>
      </w:r>
      <w:r w:rsidR="00975199" w:rsidRPr="00A8496E">
        <w:rPr>
          <w:lang w:val="mk-MK"/>
        </w:rPr>
        <w:t>во согласност со</w:t>
      </w:r>
      <w:r w:rsidR="00263B6B" w:rsidRPr="00A8496E">
        <w:rPr>
          <w:lang w:val="mk-MK"/>
        </w:rPr>
        <w:t xml:space="preserve"> посебните околности на </w:t>
      </w:r>
      <w:r w:rsidR="00EA7F7E" w:rsidRPr="00A8496E">
        <w:rPr>
          <w:lang w:val="mk-MK"/>
        </w:rPr>
        <w:t>конкретниот</w:t>
      </w:r>
      <w:r w:rsidR="00263B6B" w:rsidRPr="00A8496E">
        <w:rPr>
          <w:lang w:val="mk-MK"/>
        </w:rPr>
        <w:t xml:space="preserve"> случај (вид</w:t>
      </w:r>
      <w:r w:rsidR="00BD0282" w:rsidRPr="00A8496E">
        <w:rPr>
          <w:lang w:val="mk-MK"/>
        </w:rPr>
        <w:t>и</w:t>
      </w:r>
      <w:r w:rsidR="00263B6B" w:rsidRPr="00A8496E">
        <w:rPr>
          <w:lang w:val="mk-MK"/>
        </w:rPr>
        <w:t xml:space="preserve">, на пример, </w:t>
      </w:r>
      <w:r w:rsidR="00263B6B" w:rsidRPr="00A8496E">
        <w:rPr>
          <w:i/>
          <w:iCs/>
          <w:lang w:val="mk-MK"/>
        </w:rPr>
        <w:t xml:space="preserve">Bierski v. Poland, </w:t>
      </w:r>
      <w:r w:rsidR="00263B6B" w:rsidRPr="00A8496E">
        <w:rPr>
          <w:lang w:val="mk-MK"/>
        </w:rPr>
        <w:t>бр. 46342/19, §§ 43-44, 20 октомври 2022 година, со дополнителни упатувања).</w:t>
      </w:r>
      <w:bookmarkStart w:id="41" w:name="_cl42034THELAW"/>
      <w:bookmarkEnd w:id="41"/>
    </w:p>
    <w:p w14:paraId="5AB07793" w14:textId="77777777" w:rsidR="00263B6B" w:rsidRPr="00A8496E" w:rsidRDefault="001E37EA" w:rsidP="00EB07FC">
      <w:pPr>
        <w:pStyle w:val="JuHi"/>
        <w:rPr>
          <w:rFonts w:cstheme="minorHAnsi"/>
          <w:color w:val="000000"/>
          <w:lang w:val="mk-MK"/>
        </w:rPr>
      </w:pPr>
      <w:bookmarkStart w:id="42" w:name="_cl37172THELAW"/>
      <w:r w:rsidRPr="00A8496E">
        <w:rPr>
          <w:lang w:val="mk-MK"/>
        </w:rPr>
        <w:t>Други релевантни принципи</w:t>
      </w:r>
    </w:p>
    <w:bookmarkEnd w:id="42"/>
    <w:p w14:paraId="3EE82396" w14:textId="7D9AE001" w:rsidR="00263B6B" w:rsidRPr="00A8496E"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43" w:name="paragraph00062"/>
      <w:r w:rsidR="00402945" w:rsidRPr="00A8496E">
        <w:rPr>
          <w:noProof/>
          <w:lang w:val="mk-MK"/>
        </w:rPr>
        <w:t>63</w:t>
      </w:r>
      <w:bookmarkEnd w:id="43"/>
      <w:r w:rsidRPr="00A8496E">
        <w:rPr>
          <w:lang w:val="mk-MK"/>
        </w:rPr>
        <w:fldChar w:fldCharType="end"/>
      </w:r>
      <w:r w:rsidR="00BD0282" w:rsidRPr="00A8496E">
        <w:rPr>
          <w:lang w:val="mk-MK"/>
        </w:rPr>
        <w:t xml:space="preserve">. </w:t>
      </w:r>
      <w:r w:rsidRPr="00A8496E">
        <w:rPr>
          <w:lang w:val="mk-MK"/>
        </w:rPr>
        <w:t>Судот, исто така, се повикува на општите принципи во врска со обврската на државата да ги заштити поединците, а особено децата, од малтретирање</w:t>
      </w:r>
      <w:r w:rsidR="00BD0282" w:rsidRPr="00A8496E">
        <w:rPr>
          <w:lang w:val="mk-MK"/>
        </w:rPr>
        <w:t xml:space="preserve"> </w:t>
      </w:r>
      <w:r w:rsidRPr="00A8496E">
        <w:rPr>
          <w:rFonts w:cstheme="minorHAnsi"/>
          <w:color w:val="000000"/>
          <w:lang w:val="mk-MK"/>
        </w:rPr>
        <w:t>(вид</w:t>
      </w:r>
      <w:r w:rsidR="00BD0282" w:rsidRPr="00A8496E">
        <w:rPr>
          <w:rFonts w:cstheme="minorHAnsi"/>
          <w:color w:val="000000"/>
          <w:lang w:val="mk-MK"/>
        </w:rPr>
        <w:t>и</w:t>
      </w:r>
      <w:r w:rsidRPr="00A8496E">
        <w:rPr>
          <w:rFonts w:cstheme="minorHAnsi"/>
          <w:color w:val="000000"/>
          <w:lang w:val="mk-MK"/>
        </w:rPr>
        <w:t xml:space="preserve">, на пример, </w:t>
      </w:r>
      <w:r w:rsidRPr="00A8496E">
        <w:rPr>
          <w:rFonts w:cstheme="minorHAnsi"/>
          <w:i/>
          <w:iCs/>
          <w:color w:val="000000"/>
          <w:lang w:val="mk-MK"/>
        </w:rPr>
        <w:t xml:space="preserve">Association Innocence en Danger и Association Enfance et Partage </w:t>
      </w:r>
      <w:r w:rsidR="00740DFC" w:rsidRPr="00A8496E">
        <w:rPr>
          <w:rFonts w:cstheme="minorHAnsi"/>
          <w:i/>
          <w:iCs/>
          <w:color w:val="000000"/>
          <w:lang w:val="mk-MK"/>
        </w:rPr>
        <w:t>v. France</w:t>
      </w:r>
      <w:r w:rsidRPr="00A8496E">
        <w:rPr>
          <w:rFonts w:cstheme="minorHAnsi"/>
          <w:color w:val="000000"/>
          <w:lang w:val="mk-MK"/>
        </w:rPr>
        <w:t>, бр. 15343/15 и 16806/15, § 157, 4 јуни 2020 година, со дополнителни упатувања</w:t>
      </w:r>
      <w:bookmarkStart w:id="44" w:name="_cl21248THELAW"/>
      <w:bookmarkEnd w:id="44"/>
      <w:r w:rsidRPr="00A8496E">
        <w:rPr>
          <w:lang w:val="mk-MK"/>
        </w:rPr>
        <w:t>). Исто така, се повторува дека позитивната обврска на државата да го спречи ризикот од повторливо насилство во контекст на семејно насилство вклучува (а) обврска за „</w:t>
      </w:r>
      <w:r w:rsidR="00740DFC" w:rsidRPr="00A8496E">
        <w:rPr>
          <w:lang w:val="mk-MK"/>
        </w:rPr>
        <w:t>брз</w:t>
      </w:r>
      <w:r w:rsidRPr="00A8496E">
        <w:rPr>
          <w:lang w:val="mk-MK"/>
        </w:rPr>
        <w:t xml:space="preserve">“ одговор на жалбите за семејно насилство и нивно обработување со посебна внимателност; (б) да се спроведе „автономна“, „проактивна“ и „сеопфатна“ проценка на ризикот од третманот спротивен на </w:t>
      </w:r>
      <w:r w:rsidR="00740DFC" w:rsidRPr="00A8496E">
        <w:rPr>
          <w:lang w:val="mk-MK"/>
        </w:rPr>
        <w:t>ч</w:t>
      </w:r>
      <w:r w:rsidRPr="00A8496E">
        <w:rPr>
          <w:lang w:val="mk-MK"/>
        </w:rPr>
        <w:t xml:space="preserve">лен 3; и (в) откако ќе се идентификува ризик за жртвата на семејно насилство, да се преземат, што е можно побрзо, превентивни и заштитни оперативни мерки кои се соодветни и пропорционални на ризикот. Соодветен превентивен одговор честопати бара координација помеѓу повеќе </w:t>
      </w:r>
      <w:r w:rsidR="00975199" w:rsidRPr="00A8496E">
        <w:rPr>
          <w:lang w:val="mk-MK"/>
        </w:rPr>
        <w:t xml:space="preserve">надлежни </w:t>
      </w:r>
      <w:r w:rsidRPr="00A8496E">
        <w:rPr>
          <w:lang w:val="mk-MK"/>
        </w:rPr>
        <w:t>органи (вид</w:t>
      </w:r>
      <w:r w:rsidR="00740DFC" w:rsidRPr="00A8496E">
        <w:rPr>
          <w:lang w:val="mk-MK"/>
        </w:rPr>
        <w:t xml:space="preserve">и </w:t>
      </w:r>
      <w:r w:rsidR="00740DFC" w:rsidRPr="00A8496E">
        <w:rPr>
          <w:i/>
          <w:iCs/>
          <w:lang w:val="mk-MK"/>
        </w:rPr>
        <w:t>Bîzdîga</w:t>
      </w:r>
      <w:r w:rsidRPr="00A8496E">
        <w:rPr>
          <w:lang w:val="mk-MK"/>
        </w:rPr>
        <w:t>, цитиран</w:t>
      </w:r>
      <w:r w:rsidR="00740DFC" w:rsidRPr="00A8496E">
        <w:rPr>
          <w:lang w:val="mk-MK"/>
        </w:rPr>
        <w:t>о</w:t>
      </w:r>
      <w:r w:rsidRPr="00A8496E">
        <w:rPr>
          <w:lang w:val="mk-MK"/>
        </w:rPr>
        <w:t xml:space="preserve"> погоре, § 62, и упатете се на </w:t>
      </w:r>
      <w:r w:rsidR="00740DFC" w:rsidRPr="00A8496E">
        <w:rPr>
          <w:i/>
          <w:iCs/>
          <w:lang w:val="mk-MK"/>
        </w:rPr>
        <w:t>Kurt v. Austria</w:t>
      </w:r>
      <w:r w:rsidRPr="00A8496E">
        <w:rPr>
          <w:lang w:val="mk-MK"/>
        </w:rPr>
        <w:t xml:space="preserve"> [GC], бр. 62903/15, § 190, 15 јуни 2021 година).</w:t>
      </w:r>
      <w:bookmarkStart w:id="45" w:name="_cl40754THELAW"/>
      <w:bookmarkEnd w:id="45"/>
    </w:p>
    <w:p w14:paraId="6AA9FB85" w14:textId="3F19CAA6" w:rsidR="00263B6B" w:rsidRPr="00A8496E" w:rsidRDefault="00975199" w:rsidP="00975199">
      <w:pPr>
        <w:pStyle w:val="JuHa0"/>
        <w:numPr>
          <w:ilvl w:val="0"/>
          <w:numId w:val="0"/>
        </w:numPr>
        <w:ind w:left="510"/>
        <w:rPr>
          <w:lang w:val="mk-MK"/>
        </w:rPr>
      </w:pPr>
      <w:r w:rsidRPr="00A8496E">
        <w:rPr>
          <w:lang w:val="mk-MK"/>
        </w:rPr>
        <w:t xml:space="preserve">(б) </w:t>
      </w:r>
      <w:r w:rsidR="001E37EA" w:rsidRPr="00A8496E">
        <w:rPr>
          <w:lang w:val="mk-MK"/>
        </w:rPr>
        <w:t xml:space="preserve">Примена на </w:t>
      </w:r>
      <w:r w:rsidRPr="00A8496E">
        <w:rPr>
          <w:lang w:val="mk-MK"/>
        </w:rPr>
        <w:t>овие</w:t>
      </w:r>
      <w:r w:rsidR="001E37EA" w:rsidRPr="00A8496E">
        <w:rPr>
          <w:lang w:val="mk-MK"/>
        </w:rPr>
        <w:t xml:space="preserve"> принципи во овој </w:t>
      </w:r>
      <w:r w:rsidRPr="00A8496E">
        <w:rPr>
          <w:lang w:val="mk-MK"/>
        </w:rPr>
        <w:t>случај</w:t>
      </w:r>
    </w:p>
    <w:p w14:paraId="162308D7" w14:textId="03410680" w:rsidR="00263B6B" w:rsidRPr="00A8496E" w:rsidRDefault="001E37EA" w:rsidP="00EB07FC">
      <w:pPr>
        <w:pStyle w:val="JuHi"/>
        <w:rPr>
          <w:lang w:val="mk-MK"/>
        </w:rPr>
      </w:pPr>
      <w:r w:rsidRPr="00A8496E">
        <w:rPr>
          <w:lang w:val="mk-MK"/>
        </w:rPr>
        <w:t xml:space="preserve">Дали имало мешање во правото на </w:t>
      </w:r>
      <w:r w:rsidR="00740DFC" w:rsidRPr="00A8496E">
        <w:rPr>
          <w:lang w:val="mk-MK"/>
        </w:rPr>
        <w:t>жалителот</w:t>
      </w:r>
      <w:r w:rsidRPr="00A8496E">
        <w:rPr>
          <w:lang w:val="mk-MK"/>
        </w:rPr>
        <w:t xml:space="preserve"> на семеен живот</w:t>
      </w:r>
    </w:p>
    <w:p w14:paraId="5916ECAE" w14:textId="4B3852DC" w:rsidR="00263B6B" w:rsidRPr="00A8496E" w:rsidRDefault="00885E85" w:rsidP="00EB07FC">
      <w:pPr>
        <w:pStyle w:val="JuPara"/>
        <w:rPr>
          <w:rFonts w:cstheme="minorHAnsi"/>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64</w:t>
      </w:r>
      <w:r w:rsidRPr="00A8496E">
        <w:rPr>
          <w:noProof/>
          <w:lang w:val="mk-MK"/>
        </w:rPr>
        <w:fldChar w:fldCharType="end"/>
      </w:r>
      <w:r w:rsidR="00BD0282" w:rsidRPr="00A8496E">
        <w:rPr>
          <w:noProof/>
          <w:lang w:val="mk-MK"/>
        </w:rPr>
        <w:t xml:space="preserve">. </w:t>
      </w:r>
      <w:r w:rsidR="00B72DB7" w:rsidRPr="00A8496E">
        <w:rPr>
          <w:lang w:val="mk-MK"/>
        </w:rPr>
        <w:t>Судот на</w:t>
      </w:r>
      <w:r w:rsidR="00533360" w:rsidRPr="00A8496E">
        <w:rPr>
          <w:lang w:val="mk-MK"/>
        </w:rPr>
        <w:t xml:space="preserve">јпрвин </w:t>
      </w:r>
      <w:r w:rsidR="00B72DB7" w:rsidRPr="00A8496E">
        <w:rPr>
          <w:lang w:val="mk-MK"/>
        </w:rPr>
        <w:t>забележува дека</w:t>
      </w:r>
      <w:r w:rsidR="00533360" w:rsidRPr="00A8496E">
        <w:rPr>
          <w:lang w:val="mk-MK"/>
        </w:rPr>
        <w:t xml:space="preserve"> изречената</w:t>
      </w:r>
      <w:r w:rsidR="00B72DB7" w:rsidRPr="00A8496E">
        <w:rPr>
          <w:lang w:val="mk-MK"/>
        </w:rPr>
        <w:t xml:space="preserve"> </w:t>
      </w:r>
      <w:r w:rsidR="00740DFC" w:rsidRPr="00A8496E">
        <w:rPr>
          <w:lang w:val="mk-MK"/>
        </w:rPr>
        <w:t xml:space="preserve">мерка за </w:t>
      </w:r>
      <w:r w:rsidR="00B72DB7" w:rsidRPr="00A8496E">
        <w:rPr>
          <w:lang w:val="mk-MK"/>
        </w:rPr>
        <w:t xml:space="preserve">забрана од судијата на претходна постапка </w:t>
      </w:r>
      <w:r w:rsidR="00BD0282" w:rsidRPr="00A8496E">
        <w:rPr>
          <w:lang w:val="mk-MK"/>
        </w:rPr>
        <w:t>му</w:t>
      </w:r>
      <w:r w:rsidR="00B72DB7" w:rsidRPr="00A8496E">
        <w:rPr>
          <w:lang w:val="mk-MK"/>
        </w:rPr>
        <w:t xml:space="preserve"> забранувала на </w:t>
      </w:r>
      <w:r w:rsidR="00BD0282" w:rsidRPr="00A8496E">
        <w:rPr>
          <w:lang w:val="mk-MK"/>
        </w:rPr>
        <w:t>жалителот</w:t>
      </w:r>
      <w:r w:rsidR="00B72DB7" w:rsidRPr="00A8496E">
        <w:rPr>
          <w:lang w:val="mk-MK"/>
        </w:rPr>
        <w:t xml:space="preserve"> да се приближува до Д. на растојание </w:t>
      </w:r>
      <w:r w:rsidR="00533360" w:rsidRPr="00A8496E">
        <w:rPr>
          <w:lang w:val="mk-MK"/>
        </w:rPr>
        <w:t xml:space="preserve">помало </w:t>
      </w:r>
      <w:r w:rsidR="00B72DB7" w:rsidRPr="00A8496E">
        <w:rPr>
          <w:lang w:val="mk-MK"/>
        </w:rPr>
        <w:t>од 100 метри</w:t>
      </w:r>
      <w:r w:rsidR="00533360" w:rsidRPr="00A8496E">
        <w:rPr>
          <w:lang w:val="mk-MK"/>
        </w:rPr>
        <w:t>, како</w:t>
      </w:r>
      <w:r w:rsidR="00B72DB7" w:rsidRPr="00A8496E">
        <w:rPr>
          <w:lang w:val="mk-MK"/>
        </w:rPr>
        <w:t xml:space="preserve"> и да ги посетува нејзиниот дом и училиште (види став</w:t>
      </w:r>
      <w:r w:rsidR="00BD0282" w:rsidRPr="00A8496E">
        <w:rPr>
          <w:lang w:val="mk-MK"/>
        </w:rPr>
        <w:t xml:space="preserve"> </w:t>
      </w:r>
      <w:r w:rsidR="00263B6B" w:rsidRPr="00A8496E">
        <w:rPr>
          <w:lang w:val="mk-MK"/>
        </w:rPr>
        <w:fldChar w:fldCharType="begin"/>
      </w:r>
      <w:r w:rsidR="00263B6B" w:rsidRPr="00A8496E">
        <w:rPr>
          <w:lang w:val="mk-MK"/>
        </w:rPr>
        <w:instrText xml:space="preserve"> REF paragraph00023 \h  \* CharFormat </w:instrText>
      </w:r>
      <w:r w:rsidR="004B540B" w:rsidRPr="00A8496E">
        <w:rPr>
          <w:lang w:val="mk-MK"/>
        </w:rPr>
        <w:instrText xml:space="preserve"> \* MERGEFORMAT </w:instrText>
      </w:r>
      <w:r w:rsidR="00263B6B" w:rsidRPr="00A8496E">
        <w:rPr>
          <w:lang w:val="mk-MK"/>
        </w:rPr>
      </w:r>
      <w:r w:rsidR="00263B6B" w:rsidRPr="00A8496E">
        <w:rPr>
          <w:lang w:val="mk-MK"/>
        </w:rPr>
        <w:fldChar w:fldCharType="separate"/>
      </w:r>
      <w:r w:rsidR="00402945" w:rsidRPr="00A8496E">
        <w:rPr>
          <w:lang w:val="mk-MK"/>
        </w:rPr>
        <w:t>24</w:t>
      </w:r>
      <w:r w:rsidR="00263B6B" w:rsidRPr="00A8496E">
        <w:rPr>
          <w:lang w:val="mk-MK"/>
        </w:rPr>
        <w:fldChar w:fldCharType="end"/>
      </w:r>
      <w:r w:rsidR="00BD0282" w:rsidRPr="00A8496E">
        <w:rPr>
          <w:lang w:val="mk-MK"/>
        </w:rPr>
        <w:t xml:space="preserve"> </w:t>
      </w:r>
      <w:r w:rsidR="00263B6B" w:rsidRPr="00A8496E">
        <w:rPr>
          <w:lang w:val="mk-MK"/>
        </w:rPr>
        <w:t xml:space="preserve">погоре). </w:t>
      </w:r>
      <w:r w:rsidR="00F84B23" w:rsidRPr="00A8496E">
        <w:rPr>
          <w:lang w:val="mk-MK"/>
        </w:rPr>
        <w:t>Всушност,</w:t>
      </w:r>
      <w:r w:rsidR="00263B6B" w:rsidRPr="00A8496E">
        <w:rPr>
          <w:lang w:val="mk-MK"/>
        </w:rPr>
        <w:t xml:space="preserve"> </w:t>
      </w:r>
      <w:r w:rsidR="00F84B23" w:rsidRPr="00A8496E">
        <w:rPr>
          <w:lang w:val="mk-MK"/>
        </w:rPr>
        <w:t xml:space="preserve">на жалителот </w:t>
      </w:r>
      <w:r w:rsidR="00263B6B" w:rsidRPr="00A8496E">
        <w:rPr>
          <w:lang w:val="mk-MK"/>
        </w:rPr>
        <w:t xml:space="preserve">му било оневозможено лично да ја види својата </w:t>
      </w:r>
      <w:r w:rsidR="00263B6B" w:rsidRPr="00A8496E">
        <w:rPr>
          <w:lang w:val="mk-MK"/>
        </w:rPr>
        <w:lastRenderedPageBreak/>
        <w:t xml:space="preserve">деветгодишна ќерка. Судот во многу наврати утврдил дека одлуките со кои се ограничуваат правата за контакт на </w:t>
      </w:r>
      <w:r w:rsidR="00DC7A87" w:rsidRPr="00A8496E">
        <w:rPr>
          <w:lang w:val="mk-MK"/>
        </w:rPr>
        <w:t>жалителите</w:t>
      </w:r>
      <w:r w:rsidR="00263B6B" w:rsidRPr="00A8496E">
        <w:rPr>
          <w:lang w:val="mk-MK"/>
        </w:rPr>
        <w:t xml:space="preserve"> </w:t>
      </w:r>
      <w:r w:rsidR="00606508">
        <w:rPr>
          <w:lang w:val="mk-MK"/>
        </w:rPr>
        <w:t>со</w:t>
      </w:r>
      <w:r w:rsidR="00263B6B" w:rsidRPr="00A8496E">
        <w:rPr>
          <w:lang w:val="mk-MK"/>
        </w:rPr>
        <w:t xml:space="preserve"> нивните деца претставува мешање во нивното право на семеен живот (вид</w:t>
      </w:r>
      <w:r w:rsidR="00BD0282" w:rsidRPr="00A8496E">
        <w:rPr>
          <w:lang w:val="mk-MK"/>
        </w:rPr>
        <w:t>и</w:t>
      </w:r>
      <w:r w:rsidR="00263B6B" w:rsidRPr="00A8496E">
        <w:rPr>
          <w:lang w:val="mk-MK"/>
        </w:rPr>
        <w:t xml:space="preserve">, меѓу многу други, </w:t>
      </w:r>
      <w:r w:rsidR="00263B6B" w:rsidRPr="00A8496E">
        <w:rPr>
          <w:i/>
          <w:iCs/>
          <w:lang w:val="mk-MK"/>
        </w:rPr>
        <w:t>Bîzdîga</w:t>
      </w:r>
      <w:r w:rsidR="00263B6B" w:rsidRPr="00A8496E">
        <w:rPr>
          <w:lang w:val="mk-MK"/>
        </w:rPr>
        <w:t>, цитиран</w:t>
      </w:r>
      <w:r w:rsidR="00740DFC" w:rsidRPr="00A8496E">
        <w:rPr>
          <w:lang w:val="mk-MK"/>
        </w:rPr>
        <w:t>о</w:t>
      </w:r>
      <w:r w:rsidR="00263B6B" w:rsidRPr="00A8496E">
        <w:rPr>
          <w:lang w:val="mk-MK"/>
        </w:rPr>
        <w:t xml:space="preserve"> погоре, § 55, и </w:t>
      </w:r>
      <w:r w:rsidR="00263B6B" w:rsidRPr="00A8496E">
        <w:rPr>
          <w:i/>
          <w:iCs/>
          <w:lang w:val="mk-MK"/>
        </w:rPr>
        <w:t>Katsikeros</w:t>
      </w:r>
      <w:r w:rsidR="00263B6B" w:rsidRPr="00A8496E">
        <w:rPr>
          <w:lang w:val="mk-MK"/>
        </w:rPr>
        <w:t>, цитиран</w:t>
      </w:r>
      <w:r w:rsidR="00740DFC" w:rsidRPr="00A8496E">
        <w:rPr>
          <w:lang w:val="mk-MK"/>
        </w:rPr>
        <w:t>о</w:t>
      </w:r>
      <w:r w:rsidR="00263B6B" w:rsidRPr="00A8496E">
        <w:rPr>
          <w:lang w:val="mk-MK"/>
        </w:rPr>
        <w:t xml:space="preserve"> погоре, § 49; споредете </w:t>
      </w:r>
      <w:r w:rsidR="00263B6B" w:rsidRPr="00A8496E">
        <w:rPr>
          <w:i/>
          <w:iCs/>
          <w:lang w:val="mk-MK"/>
        </w:rPr>
        <w:t>Giuliano Germano</w:t>
      </w:r>
      <w:r w:rsidR="00263B6B" w:rsidRPr="00A8496E">
        <w:rPr>
          <w:lang w:val="mk-MK"/>
        </w:rPr>
        <w:t>, цитиран</w:t>
      </w:r>
      <w:r w:rsidR="00740DFC" w:rsidRPr="00A8496E">
        <w:rPr>
          <w:lang w:val="mk-MK"/>
        </w:rPr>
        <w:t>о</w:t>
      </w:r>
      <w:r w:rsidR="00263B6B" w:rsidRPr="00A8496E">
        <w:rPr>
          <w:lang w:val="mk-MK"/>
        </w:rPr>
        <w:t xml:space="preserve"> погоре, §§ 77 и 81). Во овој случај, Владата тврдеше дека </w:t>
      </w:r>
      <w:r w:rsidR="00740DFC" w:rsidRPr="00A8496E">
        <w:rPr>
          <w:lang w:val="mk-MK"/>
        </w:rPr>
        <w:t>мерката</w:t>
      </w:r>
      <w:r w:rsidR="00263B6B" w:rsidRPr="00A8496E">
        <w:rPr>
          <w:lang w:val="mk-MK"/>
        </w:rPr>
        <w:t xml:space="preserve"> за забрана не претставува мешање во правото на почитување на семејниот живот на </w:t>
      </w:r>
      <w:r w:rsidR="00BD0282" w:rsidRPr="00A8496E">
        <w:rPr>
          <w:lang w:val="mk-MK"/>
        </w:rPr>
        <w:t>жалителот</w:t>
      </w:r>
      <w:r w:rsidR="00263B6B" w:rsidRPr="00A8496E">
        <w:rPr>
          <w:lang w:val="mk-MK"/>
        </w:rPr>
        <w:t>, со оглед на тоа што Д. одбивал</w:t>
      </w:r>
      <w:r w:rsidR="00BD0282" w:rsidRPr="00A8496E">
        <w:rPr>
          <w:lang w:val="mk-MK"/>
        </w:rPr>
        <w:t>а</w:t>
      </w:r>
      <w:r w:rsidR="00263B6B" w:rsidRPr="00A8496E">
        <w:rPr>
          <w:lang w:val="mk-MK"/>
        </w:rPr>
        <w:t xml:space="preserve"> да го види. Сепак, Судот не е убеден од овој аргумент. Прво</w:t>
      </w:r>
      <w:r w:rsidR="00740DFC" w:rsidRPr="00A8496E">
        <w:rPr>
          <w:lang w:val="mk-MK"/>
        </w:rPr>
        <w:t>,</w:t>
      </w:r>
      <w:r w:rsidR="00263B6B" w:rsidRPr="00A8496E">
        <w:rPr>
          <w:lang w:val="mk-MK"/>
        </w:rPr>
        <w:t xml:space="preserve"> </w:t>
      </w:r>
      <w:r w:rsidR="00F84B23" w:rsidRPr="00A8496E">
        <w:rPr>
          <w:lang w:val="mk-MK"/>
        </w:rPr>
        <w:t xml:space="preserve">тој </w:t>
      </w:r>
      <w:r w:rsidR="00533360" w:rsidRPr="00A8496E">
        <w:rPr>
          <w:lang w:val="mk-MK"/>
        </w:rPr>
        <w:t>потсетува</w:t>
      </w:r>
      <w:r w:rsidR="00263B6B" w:rsidRPr="00A8496E">
        <w:rPr>
          <w:lang w:val="mk-MK"/>
        </w:rPr>
        <w:t xml:space="preserve"> дека </w:t>
      </w:r>
      <w:r w:rsidR="00BD0282" w:rsidRPr="00A8496E">
        <w:rPr>
          <w:lang w:val="mk-MK"/>
        </w:rPr>
        <w:t>п</w:t>
      </w:r>
      <w:r w:rsidR="00263B6B" w:rsidRPr="00A8496E">
        <w:rPr>
          <w:rFonts w:cstheme="minorHAnsi"/>
          <w:color w:val="000000"/>
          <w:lang w:val="mk-MK"/>
        </w:rPr>
        <w:t xml:space="preserve">равото на детето да ги изрази своите ставови не треба да се толкува како безусловно право на вето на децата без да се земат предвид други </w:t>
      </w:r>
      <w:r w:rsidR="00533360" w:rsidRPr="00A8496E">
        <w:rPr>
          <w:rFonts w:cstheme="minorHAnsi"/>
          <w:color w:val="000000"/>
          <w:lang w:val="mk-MK"/>
        </w:rPr>
        <w:t xml:space="preserve">релевантни </w:t>
      </w:r>
      <w:r w:rsidR="00263B6B" w:rsidRPr="00A8496E">
        <w:rPr>
          <w:rFonts w:cstheme="minorHAnsi"/>
          <w:color w:val="000000"/>
          <w:lang w:val="mk-MK"/>
        </w:rPr>
        <w:t xml:space="preserve">фактори и да се </w:t>
      </w:r>
      <w:r w:rsidR="00533360" w:rsidRPr="00A8496E">
        <w:rPr>
          <w:rFonts w:cstheme="minorHAnsi"/>
          <w:color w:val="000000"/>
          <w:lang w:val="mk-MK"/>
        </w:rPr>
        <w:t>изврши</w:t>
      </w:r>
      <w:r w:rsidR="00263B6B" w:rsidRPr="00A8496E">
        <w:rPr>
          <w:rFonts w:cstheme="minorHAnsi"/>
          <w:color w:val="000000"/>
          <w:lang w:val="mk-MK"/>
        </w:rPr>
        <w:t xml:space="preserve"> испитување за да се утврдат нивните најдобри интереси; таквите интереси нормално нал</w:t>
      </w:r>
      <w:r w:rsidR="00533360" w:rsidRPr="00A8496E">
        <w:rPr>
          <w:rFonts w:cstheme="minorHAnsi"/>
          <w:color w:val="000000"/>
          <w:lang w:val="mk-MK"/>
        </w:rPr>
        <w:t>агаат одржување на</w:t>
      </w:r>
      <w:r w:rsidR="00263B6B" w:rsidRPr="00A8496E">
        <w:rPr>
          <w:rFonts w:cstheme="minorHAnsi"/>
          <w:color w:val="000000"/>
          <w:lang w:val="mk-MK"/>
        </w:rPr>
        <w:t xml:space="preserve"> врските на детето со </w:t>
      </w:r>
      <w:r w:rsidR="00740DFC" w:rsidRPr="00A8496E">
        <w:rPr>
          <w:rFonts w:cstheme="minorHAnsi"/>
          <w:color w:val="000000"/>
          <w:lang w:val="mk-MK"/>
        </w:rPr>
        <w:t>своето</w:t>
      </w:r>
      <w:r w:rsidR="00263B6B" w:rsidRPr="00A8496E">
        <w:rPr>
          <w:rFonts w:cstheme="minorHAnsi"/>
          <w:color w:val="000000"/>
          <w:lang w:val="mk-MK"/>
        </w:rPr>
        <w:t xml:space="preserve"> семејство, освен во случаи кога тоа би му наштетило на здравјето и развојот на детето (вид</w:t>
      </w:r>
      <w:r w:rsidR="00BD0282" w:rsidRPr="00A8496E">
        <w:rPr>
          <w:rFonts w:cstheme="minorHAnsi"/>
          <w:color w:val="000000"/>
          <w:lang w:val="mk-MK"/>
        </w:rPr>
        <w:t>и</w:t>
      </w:r>
      <w:r w:rsidR="00263B6B" w:rsidRPr="00A8496E">
        <w:rPr>
          <w:rFonts w:cstheme="minorHAnsi"/>
          <w:color w:val="000000"/>
          <w:lang w:val="mk-MK"/>
        </w:rPr>
        <w:t xml:space="preserve">, на пример, </w:t>
      </w:r>
      <w:r w:rsidR="00263B6B" w:rsidRPr="00A8496E">
        <w:rPr>
          <w:rFonts w:cstheme="minorHAnsi"/>
          <w:i/>
          <w:iCs/>
          <w:color w:val="000000"/>
          <w:lang w:val="mk-MK"/>
        </w:rPr>
        <w:t>Suur v. Estonia</w:t>
      </w:r>
      <w:r w:rsidR="00263B6B" w:rsidRPr="00A8496E">
        <w:rPr>
          <w:rFonts w:cstheme="minorHAnsi"/>
          <w:color w:val="000000"/>
          <w:lang w:val="mk-MK"/>
        </w:rPr>
        <w:t>, бр. 41736/18, § 79, 20 октомври 2020 година)</w:t>
      </w:r>
      <w:bookmarkStart w:id="46" w:name="_cl40118THELAW"/>
      <w:bookmarkEnd w:id="46"/>
      <w:r w:rsidR="00263B6B" w:rsidRPr="00A8496E">
        <w:rPr>
          <w:lang w:val="mk-MK"/>
        </w:rPr>
        <w:t xml:space="preserve">. Судот понатаму забележува дека пред </w:t>
      </w:r>
      <w:r w:rsidR="00F84B23" w:rsidRPr="00A8496E">
        <w:rPr>
          <w:lang w:val="mk-MK"/>
        </w:rPr>
        <w:t xml:space="preserve">изрекување на </w:t>
      </w:r>
      <w:r w:rsidR="00740DFC" w:rsidRPr="00A8496E">
        <w:rPr>
          <w:lang w:val="mk-MK"/>
        </w:rPr>
        <w:t>мерката</w:t>
      </w:r>
      <w:r w:rsidR="00263B6B" w:rsidRPr="00A8496E">
        <w:rPr>
          <w:lang w:val="mk-MK"/>
        </w:rPr>
        <w:t xml:space="preserve"> за забрана на 6 март 2023 година, немало одлука од надлежните домашни органи со која </w:t>
      </w:r>
      <w:r w:rsidR="00F84B23" w:rsidRPr="00A8496E">
        <w:rPr>
          <w:lang w:val="mk-MK"/>
        </w:rPr>
        <w:t>бил забранет</w:t>
      </w:r>
      <w:r w:rsidR="00263B6B" w:rsidRPr="00A8496E">
        <w:rPr>
          <w:lang w:val="mk-MK"/>
        </w:rPr>
        <w:t xml:space="preserve"> контакт на </w:t>
      </w:r>
      <w:r w:rsidR="00BD0282" w:rsidRPr="00A8496E">
        <w:rPr>
          <w:lang w:val="mk-MK"/>
        </w:rPr>
        <w:t>жалителот</w:t>
      </w:r>
      <w:r w:rsidR="00263B6B" w:rsidRPr="00A8496E">
        <w:rPr>
          <w:lang w:val="mk-MK"/>
        </w:rPr>
        <w:t xml:space="preserve"> со Д., ниту поради нејзината изразена</w:t>
      </w:r>
      <w:r w:rsidR="00F84B23" w:rsidRPr="00A8496E">
        <w:rPr>
          <w:lang w:val="mk-MK"/>
        </w:rPr>
        <w:t>та</w:t>
      </w:r>
      <w:r w:rsidR="00263B6B" w:rsidRPr="00A8496E">
        <w:rPr>
          <w:lang w:val="mk-MK"/>
        </w:rPr>
        <w:t xml:space="preserve"> желба да не го контактира, ниту поради која било друга причина. Напротив, на 23 јануари 2023 година Центарот доне</w:t>
      </w:r>
      <w:r w:rsidR="00606508">
        <w:rPr>
          <w:lang w:val="mk-MK"/>
        </w:rPr>
        <w:t>л</w:t>
      </w:r>
      <w:r w:rsidR="00263B6B" w:rsidRPr="00A8496E">
        <w:rPr>
          <w:lang w:val="mk-MK"/>
        </w:rPr>
        <w:t xml:space="preserve"> одлука со која се регулираат правата на контакт на </w:t>
      </w:r>
      <w:r w:rsidR="00BD0282" w:rsidRPr="00A8496E">
        <w:rPr>
          <w:lang w:val="mk-MK"/>
        </w:rPr>
        <w:t>жалителот</w:t>
      </w:r>
      <w:r w:rsidR="00263B6B" w:rsidRPr="00A8496E">
        <w:rPr>
          <w:lang w:val="mk-MK"/>
        </w:rPr>
        <w:t xml:space="preserve"> со Д., според која тој требал</w:t>
      </w:r>
      <w:r w:rsidR="0083714A" w:rsidRPr="00A8496E">
        <w:rPr>
          <w:lang w:val="mk-MK"/>
        </w:rPr>
        <w:t xml:space="preserve"> да остварува средби</w:t>
      </w:r>
      <w:r w:rsidR="00606508">
        <w:rPr>
          <w:lang w:val="mk-MK"/>
        </w:rPr>
        <w:t xml:space="preserve"> со Д.</w:t>
      </w:r>
      <w:r w:rsidR="00263B6B" w:rsidRPr="00A8496E">
        <w:rPr>
          <w:lang w:val="mk-MK"/>
        </w:rPr>
        <w:t>, меѓу другото, секоја среда и секој втор викенд (вид</w:t>
      </w:r>
      <w:r w:rsidR="00BD0282" w:rsidRPr="00A8496E">
        <w:rPr>
          <w:lang w:val="mk-MK"/>
        </w:rPr>
        <w:t>и</w:t>
      </w:r>
      <w:r w:rsidR="00263B6B" w:rsidRPr="00A8496E">
        <w:rPr>
          <w:lang w:val="mk-MK"/>
        </w:rPr>
        <w:t xml:space="preserve"> став 9 погоре). Се чини дека </w:t>
      </w:r>
      <w:r w:rsidR="00F84B23" w:rsidRPr="00A8496E">
        <w:rPr>
          <w:lang w:val="mk-MK"/>
        </w:rPr>
        <w:t>оваа</w:t>
      </w:r>
      <w:r w:rsidR="00263B6B" w:rsidRPr="00A8496E">
        <w:rPr>
          <w:lang w:val="mk-MK"/>
        </w:rPr>
        <w:t xml:space="preserve"> одлука никогаш не била спроведена бидејќи во јануари, февруари и март 2023 година </w:t>
      </w:r>
      <w:r w:rsidR="00CA0262" w:rsidRPr="00A8496E">
        <w:rPr>
          <w:lang w:val="mk-MK"/>
        </w:rPr>
        <w:t>жалителот</w:t>
      </w:r>
      <w:r w:rsidR="00263B6B" w:rsidRPr="00A8496E">
        <w:rPr>
          <w:lang w:val="mk-MK"/>
        </w:rPr>
        <w:t xml:space="preserve"> постојано </w:t>
      </w:r>
      <w:r w:rsidR="00740DFC" w:rsidRPr="00A8496E">
        <w:rPr>
          <w:lang w:val="mk-MK"/>
        </w:rPr>
        <w:t>поднесувал жалби</w:t>
      </w:r>
      <w:r w:rsidR="00263B6B" w:rsidRPr="00A8496E">
        <w:rPr>
          <w:lang w:val="mk-MK"/>
        </w:rPr>
        <w:t xml:space="preserve"> до Центарот дека не можел да </w:t>
      </w:r>
      <w:r w:rsidR="00740DFC" w:rsidRPr="00A8496E">
        <w:rPr>
          <w:lang w:val="mk-MK"/>
        </w:rPr>
        <w:t>ја</w:t>
      </w:r>
      <w:r w:rsidR="00263B6B" w:rsidRPr="00A8496E">
        <w:rPr>
          <w:lang w:val="mk-MK"/>
        </w:rPr>
        <w:t xml:space="preserve"> види Д. (вид</w:t>
      </w:r>
      <w:r w:rsidR="00740DFC" w:rsidRPr="00A8496E">
        <w:rPr>
          <w:lang w:val="mk-MK"/>
        </w:rPr>
        <w:t>и</w:t>
      </w:r>
      <w:r w:rsidR="00263B6B" w:rsidRPr="00A8496E">
        <w:rPr>
          <w:lang w:val="mk-MK"/>
        </w:rPr>
        <w:t xml:space="preserve">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paragraph00008 \h  \* CharFormat </w:instrText>
      </w:r>
      <w:r w:rsidR="00263B6B" w:rsidRPr="00A8496E">
        <w:rPr>
          <w:lang w:val="mk-MK"/>
        </w:rPr>
      </w:r>
      <w:r w:rsidR="00263B6B" w:rsidRPr="00A8496E">
        <w:rPr>
          <w:lang w:val="mk-MK"/>
        </w:rPr>
        <w:fldChar w:fldCharType="separate"/>
      </w:r>
      <w:r w:rsidR="00402945" w:rsidRPr="00A8496E">
        <w:rPr>
          <w:lang w:val="mk-MK"/>
        </w:rPr>
        <w:t>10</w:t>
      </w:r>
      <w:r w:rsidR="00263B6B" w:rsidRPr="00A8496E">
        <w:rPr>
          <w:lang w:val="mk-MK"/>
        </w:rPr>
        <w:fldChar w:fldCharType="end"/>
      </w:r>
      <w:r w:rsidR="00CA0262" w:rsidRPr="00A8496E">
        <w:rPr>
          <w:lang w:val="mk-MK"/>
        </w:rPr>
        <w:t xml:space="preserve"> </w:t>
      </w:r>
      <w:r w:rsidR="00263B6B" w:rsidRPr="00A8496E">
        <w:rPr>
          <w:lang w:val="mk-MK"/>
        </w:rPr>
        <w:t xml:space="preserve">погоре). </w:t>
      </w:r>
      <w:r w:rsidR="00F84B23" w:rsidRPr="00A8496E">
        <w:rPr>
          <w:lang w:val="mk-MK"/>
        </w:rPr>
        <w:t>Меѓутоа</w:t>
      </w:r>
      <w:r w:rsidR="00263B6B" w:rsidRPr="00A8496E">
        <w:rPr>
          <w:lang w:val="mk-MK"/>
        </w:rPr>
        <w:t xml:space="preserve"> фактот </w:t>
      </w:r>
      <w:r w:rsidR="00F84B23" w:rsidRPr="00A8496E">
        <w:rPr>
          <w:lang w:val="mk-MK"/>
        </w:rPr>
        <w:t>што</w:t>
      </w:r>
      <w:r w:rsidR="00263B6B" w:rsidRPr="00A8496E">
        <w:rPr>
          <w:lang w:val="mk-MK"/>
        </w:rPr>
        <w:t xml:space="preserve"> одлуката за контакт не била спроведена, од причини кои се чини дека не можат да му се припишат на </w:t>
      </w:r>
      <w:r w:rsidR="00CA0262" w:rsidRPr="00A8496E">
        <w:rPr>
          <w:lang w:val="mk-MK"/>
        </w:rPr>
        <w:t>жалителот</w:t>
      </w:r>
      <w:r w:rsidR="00263B6B" w:rsidRPr="00A8496E">
        <w:rPr>
          <w:lang w:val="mk-MK"/>
        </w:rPr>
        <w:t xml:space="preserve">, не може да доведе до заклучок дека </w:t>
      </w:r>
      <w:r w:rsidR="00740DFC" w:rsidRPr="00A8496E">
        <w:rPr>
          <w:lang w:val="mk-MK"/>
        </w:rPr>
        <w:t>мерката</w:t>
      </w:r>
      <w:r w:rsidR="00263B6B" w:rsidRPr="00A8496E">
        <w:rPr>
          <w:lang w:val="mk-MK"/>
        </w:rPr>
        <w:t xml:space="preserve"> за забрана не го попречувала правото на </w:t>
      </w:r>
      <w:r w:rsidR="00CA0262" w:rsidRPr="00A8496E">
        <w:rPr>
          <w:lang w:val="mk-MK"/>
        </w:rPr>
        <w:t>жалителот</w:t>
      </w:r>
      <w:r w:rsidR="00263B6B" w:rsidRPr="00A8496E">
        <w:rPr>
          <w:lang w:val="mk-MK"/>
        </w:rPr>
        <w:t xml:space="preserve"> да </w:t>
      </w:r>
      <w:r w:rsidR="00740DFC" w:rsidRPr="00A8496E">
        <w:rPr>
          <w:lang w:val="mk-MK"/>
        </w:rPr>
        <w:t>ја</w:t>
      </w:r>
      <w:r w:rsidR="00263B6B" w:rsidRPr="00A8496E">
        <w:rPr>
          <w:lang w:val="mk-MK"/>
        </w:rPr>
        <w:t xml:space="preserve"> види Д., како што е </w:t>
      </w:r>
      <w:r w:rsidR="00F84B23" w:rsidRPr="00A8496E">
        <w:rPr>
          <w:lang w:val="mk-MK"/>
        </w:rPr>
        <w:t>предвидено со наведената</w:t>
      </w:r>
      <w:r w:rsidR="00263B6B" w:rsidRPr="00A8496E">
        <w:rPr>
          <w:lang w:val="mk-MK"/>
        </w:rPr>
        <w:t xml:space="preserve"> одлука. </w:t>
      </w:r>
      <w:r w:rsidR="00F84B23" w:rsidRPr="00A8496E">
        <w:rPr>
          <w:lang w:val="mk-MK"/>
        </w:rPr>
        <w:t>Поради тоа</w:t>
      </w:r>
      <w:r w:rsidR="00263B6B" w:rsidRPr="00A8496E">
        <w:rPr>
          <w:lang w:val="mk-MK"/>
        </w:rPr>
        <w:t xml:space="preserve">, Судот заклучува дека </w:t>
      </w:r>
      <w:r w:rsidR="00740DFC" w:rsidRPr="00A8496E">
        <w:rPr>
          <w:lang w:val="mk-MK"/>
        </w:rPr>
        <w:t>мерката</w:t>
      </w:r>
      <w:r w:rsidR="00263B6B" w:rsidRPr="00A8496E">
        <w:rPr>
          <w:lang w:val="mk-MK"/>
        </w:rPr>
        <w:t xml:space="preserve"> за забрана претставува мешање во правото на </w:t>
      </w:r>
      <w:r w:rsidR="00CA0262" w:rsidRPr="00A8496E">
        <w:rPr>
          <w:lang w:val="mk-MK"/>
        </w:rPr>
        <w:t xml:space="preserve">жалителот </w:t>
      </w:r>
      <w:r w:rsidR="00263B6B" w:rsidRPr="00A8496E">
        <w:rPr>
          <w:lang w:val="mk-MK"/>
        </w:rPr>
        <w:t>на почитување на неговиот семеен живот.</w:t>
      </w:r>
    </w:p>
    <w:p w14:paraId="5F82C17A" w14:textId="77777777" w:rsidR="00263B6B" w:rsidRPr="00A8496E" w:rsidRDefault="001E37EA" w:rsidP="00EB07FC">
      <w:pPr>
        <w:pStyle w:val="JuHi"/>
        <w:numPr>
          <w:ilvl w:val="0"/>
          <w:numId w:val="0"/>
        </w:numPr>
        <w:ind w:left="992"/>
        <w:rPr>
          <w:lang w:val="mk-MK"/>
        </w:rPr>
      </w:pPr>
      <w:r w:rsidRPr="00A8496E">
        <w:rPr>
          <w:lang w:val="mk-MK"/>
        </w:rPr>
        <w:t>(ii) Дали мешањето било „во согласност со законот“ и дали имало легитимна цел</w:t>
      </w:r>
    </w:p>
    <w:p w14:paraId="36453F3C" w14:textId="043EE851" w:rsidR="00263B6B" w:rsidRPr="00A8496E" w:rsidRDefault="001E37EA" w:rsidP="00EB07FC">
      <w:pPr>
        <w:pStyle w:val="JuPara"/>
        <w:rPr>
          <w:rFonts w:cstheme="minorHAnsi"/>
          <w:lang w:val="mk-MK"/>
        </w:rPr>
      </w:pPr>
      <w:r w:rsidRPr="00A8496E">
        <w:rPr>
          <w:rFonts w:cstheme="minorHAnsi"/>
          <w:lang w:val="mk-MK"/>
        </w:rPr>
        <w:fldChar w:fldCharType="begin"/>
      </w:r>
      <w:r w:rsidRPr="00A8496E">
        <w:rPr>
          <w:rFonts w:cstheme="minorHAnsi"/>
          <w:lang w:val="mk-MK"/>
        </w:rPr>
        <w:instrText xml:space="preserve"> SEQ level0 \*arabic \* MERGEFORMAT </w:instrText>
      </w:r>
      <w:r w:rsidRPr="00A8496E">
        <w:rPr>
          <w:rFonts w:cstheme="minorHAnsi"/>
          <w:lang w:val="mk-MK"/>
        </w:rPr>
        <w:fldChar w:fldCharType="separate"/>
      </w:r>
      <w:r w:rsidR="00402945" w:rsidRPr="00A8496E">
        <w:rPr>
          <w:rFonts w:cstheme="minorHAnsi"/>
          <w:noProof/>
          <w:lang w:val="mk-MK"/>
        </w:rPr>
        <w:t>65</w:t>
      </w:r>
      <w:r w:rsidRPr="00A8496E">
        <w:rPr>
          <w:rFonts w:cstheme="minorHAnsi"/>
          <w:lang w:val="mk-MK"/>
        </w:rPr>
        <w:fldChar w:fldCharType="end"/>
      </w:r>
      <w:r w:rsidR="00CA0262" w:rsidRPr="00A8496E">
        <w:rPr>
          <w:rFonts w:cstheme="minorHAnsi"/>
          <w:lang w:val="mk-MK"/>
        </w:rPr>
        <w:t xml:space="preserve">. </w:t>
      </w:r>
      <w:r w:rsidRPr="00A8496E">
        <w:rPr>
          <w:rFonts w:cstheme="minorHAnsi"/>
          <w:lang w:val="mk-MK"/>
        </w:rPr>
        <w:t xml:space="preserve">Судот </w:t>
      </w:r>
      <w:r w:rsidR="0083714A" w:rsidRPr="00A8496E">
        <w:rPr>
          <w:rFonts w:cstheme="minorHAnsi"/>
          <w:lang w:val="mk-MK"/>
        </w:rPr>
        <w:t xml:space="preserve">констатира </w:t>
      </w:r>
      <w:r w:rsidRPr="00A8496E">
        <w:rPr>
          <w:rFonts w:cstheme="minorHAnsi"/>
          <w:lang w:val="mk-MK"/>
        </w:rPr>
        <w:t xml:space="preserve">дека </w:t>
      </w:r>
      <w:r w:rsidR="00740DFC" w:rsidRPr="00A8496E">
        <w:rPr>
          <w:rFonts w:cstheme="minorHAnsi"/>
          <w:lang w:val="mk-MK"/>
        </w:rPr>
        <w:t>мерката</w:t>
      </w:r>
      <w:r w:rsidRPr="00A8496E">
        <w:rPr>
          <w:rFonts w:cstheme="minorHAnsi"/>
          <w:lang w:val="mk-MK"/>
        </w:rPr>
        <w:t xml:space="preserve"> за забрана </w:t>
      </w:r>
      <w:r w:rsidR="0083714A" w:rsidRPr="00A8496E">
        <w:rPr>
          <w:rFonts w:cstheme="minorHAnsi"/>
          <w:lang w:val="mk-MK"/>
        </w:rPr>
        <w:t>била донесена врз основа на</w:t>
      </w:r>
      <w:r w:rsidRPr="00A8496E">
        <w:rPr>
          <w:rFonts w:cstheme="minorHAnsi"/>
          <w:lang w:val="mk-MK"/>
        </w:rPr>
        <w:t xml:space="preserve"> член 146(1)(5) и (6) од Законот за кривична постапка, факт што не го оспоруваат страните.</w:t>
      </w:r>
    </w:p>
    <w:p w14:paraId="1997B971" w14:textId="2D20AD1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66</w:t>
      </w:r>
      <w:r w:rsidRPr="00A8496E">
        <w:rPr>
          <w:noProof/>
          <w:lang w:val="mk-MK"/>
        </w:rPr>
        <w:fldChar w:fldCharType="end"/>
      </w:r>
      <w:r w:rsidR="00263B6B" w:rsidRPr="00A8496E">
        <w:rPr>
          <w:lang w:val="mk-MK"/>
        </w:rPr>
        <w:t xml:space="preserve">. </w:t>
      </w:r>
      <w:r w:rsidR="00CA0262" w:rsidRPr="00A8496E">
        <w:rPr>
          <w:lang w:val="mk-MK"/>
        </w:rPr>
        <w:t>Жалителот</w:t>
      </w:r>
      <w:r w:rsidR="00263B6B" w:rsidRPr="00A8496E">
        <w:rPr>
          <w:lang w:val="mk-MK"/>
        </w:rPr>
        <w:t xml:space="preserve"> тврдеше дека судијата на претходна постапка не ја извршил </w:t>
      </w:r>
      <w:r w:rsidR="0083714A" w:rsidRPr="00A8496E">
        <w:rPr>
          <w:lang w:val="mk-MK"/>
        </w:rPr>
        <w:t>задолжителната</w:t>
      </w:r>
      <w:r w:rsidR="00263B6B" w:rsidRPr="00A8496E">
        <w:rPr>
          <w:lang w:val="mk-MK"/>
        </w:rPr>
        <w:t xml:space="preserve"> двомесечна повторна проценка на </w:t>
      </w:r>
      <w:r w:rsidR="0083714A" w:rsidRPr="00A8496E">
        <w:rPr>
          <w:lang w:val="mk-MK"/>
        </w:rPr>
        <w:t>потребата</w:t>
      </w:r>
      <w:r w:rsidR="00263B6B" w:rsidRPr="00A8496E">
        <w:rPr>
          <w:lang w:val="mk-MK"/>
        </w:rPr>
        <w:t xml:space="preserve"> од </w:t>
      </w:r>
      <w:r w:rsidR="00740DFC" w:rsidRPr="00A8496E">
        <w:rPr>
          <w:lang w:val="mk-MK"/>
        </w:rPr>
        <w:t>мерката</w:t>
      </w:r>
      <w:r w:rsidR="00263B6B" w:rsidRPr="00A8496E">
        <w:rPr>
          <w:lang w:val="mk-MK"/>
        </w:rPr>
        <w:t xml:space="preserve"> за забрана, како што е пропишано со член 146(3) од Законот за кривична постапка (види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paragraph00021 \h  \* CharFormat </w:instrText>
      </w:r>
      <w:r w:rsidR="00263B6B" w:rsidRPr="00A8496E">
        <w:rPr>
          <w:lang w:val="mk-MK"/>
        </w:rPr>
      </w:r>
      <w:r w:rsidR="00263B6B" w:rsidRPr="00A8496E">
        <w:rPr>
          <w:lang w:val="mk-MK"/>
        </w:rPr>
        <w:fldChar w:fldCharType="separate"/>
      </w:r>
      <w:r w:rsidR="00402945" w:rsidRPr="00A8496E">
        <w:rPr>
          <w:lang w:val="mk-MK"/>
        </w:rPr>
        <w:t>37</w:t>
      </w:r>
      <w:r w:rsidR="00263B6B" w:rsidRPr="00A8496E">
        <w:rPr>
          <w:lang w:val="mk-MK"/>
        </w:rPr>
        <w:fldChar w:fldCharType="end"/>
      </w:r>
      <w:r w:rsidR="00CA0262" w:rsidRPr="00A8496E">
        <w:rPr>
          <w:lang w:val="mk-MK"/>
        </w:rPr>
        <w:t xml:space="preserve"> </w:t>
      </w:r>
      <w:r w:rsidR="00263B6B" w:rsidRPr="00A8496E">
        <w:rPr>
          <w:lang w:val="mk-MK"/>
        </w:rPr>
        <w:t>погоре). Владата не</w:t>
      </w:r>
      <w:r w:rsidR="0083714A" w:rsidRPr="00A8496E">
        <w:rPr>
          <w:lang w:val="mk-MK"/>
        </w:rPr>
        <w:t xml:space="preserve"> го</w:t>
      </w:r>
      <w:r w:rsidR="00263B6B" w:rsidRPr="00A8496E">
        <w:rPr>
          <w:lang w:val="mk-MK"/>
        </w:rPr>
        <w:t xml:space="preserve"> оспори </w:t>
      </w:r>
      <w:r w:rsidR="0083714A" w:rsidRPr="00A8496E">
        <w:rPr>
          <w:lang w:val="mk-MK"/>
        </w:rPr>
        <w:t xml:space="preserve">фактот </w:t>
      </w:r>
      <w:r w:rsidR="00263B6B" w:rsidRPr="00A8496E">
        <w:rPr>
          <w:lang w:val="mk-MK"/>
        </w:rPr>
        <w:t xml:space="preserve">дека релевантното домашно </w:t>
      </w:r>
      <w:r w:rsidR="00F84B23" w:rsidRPr="00A8496E">
        <w:rPr>
          <w:lang w:val="mk-MK"/>
        </w:rPr>
        <w:t>законодавство</w:t>
      </w:r>
      <w:r w:rsidR="00263B6B" w:rsidRPr="00A8496E">
        <w:rPr>
          <w:lang w:val="mk-MK"/>
        </w:rPr>
        <w:t xml:space="preserve"> </w:t>
      </w:r>
      <w:r w:rsidR="00291CC5" w:rsidRPr="00A8496E">
        <w:rPr>
          <w:lang w:val="mk-MK"/>
        </w:rPr>
        <w:t>предвидува</w:t>
      </w:r>
      <w:r w:rsidR="00263B6B" w:rsidRPr="00A8496E">
        <w:rPr>
          <w:lang w:val="mk-MK"/>
        </w:rPr>
        <w:t xml:space="preserve"> </w:t>
      </w:r>
      <w:r w:rsidR="0083714A" w:rsidRPr="00A8496E">
        <w:rPr>
          <w:lang w:val="mk-MK"/>
        </w:rPr>
        <w:t>в</w:t>
      </w:r>
      <w:r w:rsidR="00263B6B" w:rsidRPr="00A8496E">
        <w:rPr>
          <w:lang w:val="mk-MK"/>
        </w:rPr>
        <w:t xml:space="preserve">аква </w:t>
      </w:r>
      <w:r w:rsidR="00263B6B" w:rsidRPr="00A8496E">
        <w:rPr>
          <w:lang w:val="mk-MK"/>
        </w:rPr>
        <w:lastRenderedPageBreak/>
        <w:t>редовна, двомесечна повторна проценка</w:t>
      </w:r>
      <w:r w:rsidR="0083714A" w:rsidRPr="001440AF">
        <w:rPr>
          <w:lang w:val="mk-MK"/>
        </w:rPr>
        <w:t>.</w:t>
      </w:r>
      <w:r w:rsidR="00606508" w:rsidRPr="001440AF">
        <w:rPr>
          <w:lang w:val="mk-MK"/>
        </w:rPr>
        <w:t xml:space="preserve">  Владата </w:t>
      </w:r>
      <w:r w:rsidR="0083714A" w:rsidRPr="001440AF">
        <w:rPr>
          <w:lang w:val="mk-MK"/>
        </w:rPr>
        <w:t>тврдењето го насочи кон тоа</w:t>
      </w:r>
      <w:r w:rsidR="00263B6B" w:rsidRPr="001440AF">
        <w:rPr>
          <w:lang w:val="mk-MK"/>
        </w:rPr>
        <w:t xml:space="preserve"> дека законот не </w:t>
      </w:r>
      <w:r w:rsidR="00291CC5" w:rsidRPr="001440AF">
        <w:rPr>
          <w:lang w:val="mk-MK"/>
        </w:rPr>
        <w:t>го обврзува</w:t>
      </w:r>
      <w:r w:rsidR="00263B6B" w:rsidRPr="001440AF">
        <w:rPr>
          <w:lang w:val="mk-MK"/>
        </w:rPr>
        <w:t xml:space="preserve"> судијата на претходна постапка да донесе одлука </w:t>
      </w:r>
      <w:r w:rsidR="0083714A" w:rsidRPr="001440AF">
        <w:rPr>
          <w:lang w:val="mk-MK"/>
        </w:rPr>
        <w:t>врз основа на</w:t>
      </w:r>
      <w:r w:rsidR="00291CC5" w:rsidRPr="001440AF">
        <w:rPr>
          <w:lang w:val="mk-MK"/>
        </w:rPr>
        <w:t xml:space="preserve"> резултатите од таа</w:t>
      </w:r>
      <w:r w:rsidR="00263B6B" w:rsidRPr="001440AF">
        <w:rPr>
          <w:lang w:val="mk-MK"/>
        </w:rPr>
        <w:t xml:space="preserve"> повторна проценка. Судот, од една страна, </w:t>
      </w:r>
      <w:r w:rsidR="0083714A" w:rsidRPr="001440AF">
        <w:rPr>
          <w:lang w:val="mk-MK"/>
        </w:rPr>
        <w:t xml:space="preserve">констатира </w:t>
      </w:r>
      <w:r w:rsidR="00263B6B" w:rsidRPr="001440AF">
        <w:rPr>
          <w:lang w:val="mk-MK"/>
        </w:rPr>
        <w:t xml:space="preserve">дека член 146(3) од Законот за кривична постапка не </w:t>
      </w:r>
      <w:r w:rsidR="002E53CD" w:rsidRPr="001440AF">
        <w:rPr>
          <w:lang w:val="mk-MK"/>
        </w:rPr>
        <w:t>предвидува</w:t>
      </w:r>
      <w:r w:rsidR="00263B6B" w:rsidRPr="001440AF">
        <w:rPr>
          <w:lang w:val="mk-MK"/>
        </w:rPr>
        <w:t xml:space="preserve"> експлицитно </w:t>
      </w:r>
      <w:r w:rsidR="004D371B" w:rsidRPr="001440AF">
        <w:rPr>
          <w:lang w:val="mk-MK"/>
        </w:rPr>
        <w:t xml:space="preserve">дека </w:t>
      </w:r>
      <w:r w:rsidR="00263B6B" w:rsidRPr="001440AF">
        <w:rPr>
          <w:lang w:val="mk-MK"/>
        </w:rPr>
        <w:t xml:space="preserve">периодичните повторни </w:t>
      </w:r>
      <w:r w:rsidR="0095315F" w:rsidRPr="001440AF">
        <w:rPr>
          <w:lang w:val="mk-MK"/>
        </w:rPr>
        <w:t>процени</w:t>
      </w:r>
      <w:r w:rsidR="00263B6B" w:rsidRPr="001440AF">
        <w:rPr>
          <w:lang w:val="mk-MK"/>
        </w:rPr>
        <w:t xml:space="preserve"> </w:t>
      </w:r>
      <w:r w:rsidR="004D371B" w:rsidRPr="001440AF">
        <w:rPr>
          <w:lang w:val="mk-MK"/>
        </w:rPr>
        <w:t>треба да се спроведуваат</w:t>
      </w:r>
      <w:r w:rsidR="00263B6B" w:rsidRPr="001440AF">
        <w:rPr>
          <w:lang w:val="mk-MK"/>
        </w:rPr>
        <w:t xml:space="preserve"> преку формална одлука, како што е случајот со член 146(6) (види став</w:t>
      </w:r>
      <w:r w:rsidR="00CA0262" w:rsidRPr="001440AF">
        <w:rPr>
          <w:lang w:val="mk-MK"/>
        </w:rPr>
        <w:t xml:space="preserve"> </w:t>
      </w:r>
      <w:r w:rsidR="00263B6B" w:rsidRPr="001440AF">
        <w:rPr>
          <w:lang w:val="mk-MK"/>
        </w:rPr>
        <w:fldChar w:fldCharType="begin"/>
      </w:r>
      <w:r w:rsidR="00263B6B" w:rsidRPr="001440AF">
        <w:rPr>
          <w:lang w:val="mk-MK"/>
        </w:rPr>
        <w:instrText xml:space="preserve"> REF paragraph00021 \h  \* CharFormat </w:instrText>
      </w:r>
      <w:r w:rsidR="00E44AEA" w:rsidRPr="001440AF">
        <w:rPr>
          <w:lang w:val="mk-MK"/>
        </w:rPr>
        <w:instrText xml:space="preserve"> \* MERGEFORMAT </w:instrText>
      </w:r>
      <w:r w:rsidR="00263B6B" w:rsidRPr="001440AF">
        <w:rPr>
          <w:lang w:val="mk-MK"/>
        </w:rPr>
      </w:r>
      <w:r w:rsidR="00263B6B" w:rsidRPr="001440AF">
        <w:rPr>
          <w:lang w:val="mk-MK"/>
        </w:rPr>
        <w:fldChar w:fldCharType="separate"/>
      </w:r>
      <w:r w:rsidR="00402945" w:rsidRPr="001440AF">
        <w:rPr>
          <w:lang w:val="mk-MK"/>
        </w:rPr>
        <w:t>37</w:t>
      </w:r>
      <w:r w:rsidR="00263B6B" w:rsidRPr="001440AF">
        <w:rPr>
          <w:lang w:val="mk-MK"/>
        </w:rPr>
        <w:fldChar w:fldCharType="end"/>
      </w:r>
      <w:r w:rsidR="00CA0262" w:rsidRPr="001440AF">
        <w:rPr>
          <w:lang w:val="mk-MK"/>
        </w:rPr>
        <w:t xml:space="preserve"> </w:t>
      </w:r>
      <w:r w:rsidR="00263B6B" w:rsidRPr="001440AF">
        <w:rPr>
          <w:lang w:val="mk-MK"/>
        </w:rPr>
        <w:t xml:space="preserve">погоре) </w:t>
      </w:r>
      <w:r w:rsidR="004D371B" w:rsidRPr="001440AF">
        <w:rPr>
          <w:lang w:val="mk-MK"/>
        </w:rPr>
        <w:t>кој се однесува</w:t>
      </w:r>
      <w:r w:rsidR="00263B6B" w:rsidRPr="001440AF">
        <w:rPr>
          <w:lang w:val="mk-MK"/>
        </w:rPr>
        <w:t xml:space="preserve"> на првичното изрекување или последователното укинување на мерките на претпазливост. Од друга страна, јавно достапната домашна судска пракса </w:t>
      </w:r>
      <w:r w:rsidR="002E53CD" w:rsidRPr="001440AF">
        <w:rPr>
          <w:lang w:val="mk-MK"/>
        </w:rPr>
        <w:t>укажува</w:t>
      </w:r>
      <w:r w:rsidR="00263B6B" w:rsidRPr="001440AF">
        <w:rPr>
          <w:lang w:val="mk-MK"/>
        </w:rPr>
        <w:t xml:space="preserve"> дека барем еден суд во тужената држава донел</w:t>
      </w:r>
      <w:r w:rsidR="00263B6B" w:rsidRPr="00A8496E">
        <w:rPr>
          <w:lang w:val="mk-MK"/>
        </w:rPr>
        <w:t xml:space="preserve"> формална одлука во врска со периодичното преиспитување на мерката на претпазливост (вид</w:t>
      </w:r>
      <w:r w:rsidR="00CA0262" w:rsidRPr="00A8496E">
        <w:rPr>
          <w:lang w:val="mk-MK"/>
        </w:rPr>
        <w:t xml:space="preserve">и </w:t>
      </w:r>
      <w:r w:rsidR="00263B6B" w:rsidRPr="00A8496E">
        <w:rPr>
          <w:lang w:val="mk-MK"/>
        </w:rPr>
        <w:t>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paragraph00038 \h  \* CharFormat </w:instrText>
      </w:r>
      <w:r w:rsidR="00263B6B" w:rsidRPr="00A8496E">
        <w:rPr>
          <w:lang w:val="mk-MK"/>
        </w:rPr>
      </w:r>
      <w:r w:rsidR="00263B6B" w:rsidRPr="00A8496E">
        <w:rPr>
          <w:lang w:val="mk-MK"/>
        </w:rPr>
        <w:fldChar w:fldCharType="separate"/>
      </w:r>
      <w:r w:rsidR="00402945" w:rsidRPr="00A8496E">
        <w:rPr>
          <w:lang w:val="mk-MK"/>
        </w:rPr>
        <w:t>38</w:t>
      </w:r>
      <w:r w:rsidR="00263B6B" w:rsidRPr="00A8496E">
        <w:rPr>
          <w:lang w:val="mk-MK"/>
        </w:rPr>
        <w:fldChar w:fldCharType="end"/>
      </w:r>
      <w:r w:rsidR="00CA0262" w:rsidRPr="00A8496E">
        <w:rPr>
          <w:lang w:val="mk-MK"/>
        </w:rPr>
        <w:t xml:space="preserve"> </w:t>
      </w:r>
      <w:r w:rsidR="00263B6B" w:rsidRPr="00A8496E">
        <w:rPr>
          <w:lang w:val="mk-MK"/>
        </w:rPr>
        <w:t xml:space="preserve">погоре). Судот има сериозни </w:t>
      </w:r>
      <w:r w:rsidR="004D371B" w:rsidRPr="00A8496E">
        <w:rPr>
          <w:lang w:val="mk-MK"/>
        </w:rPr>
        <w:t>сомнежи</w:t>
      </w:r>
      <w:r w:rsidR="00263B6B" w:rsidRPr="00A8496E">
        <w:rPr>
          <w:lang w:val="mk-MK"/>
        </w:rPr>
        <w:t xml:space="preserve"> во однос на тоа дали толкувањето на член 146(3) од Законот за кривична постапка што го предложи Владата може да се смета за предвидливо. Сепак, </w:t>
      </w:r>
      <w:r w:rsidR="004D371B" w:rsidRPr="00A8496E">
        <w:rPr>
          <w:lang w:val="mk-MK"/>
        </w:rPr>
        <w:t>врз основа</w:t>
      </w:r>
      <w:r w:rsidR="00263B6B" w:rsidRPr="00A8496E">
        <w:rPr>
          <w:lang w:val="mk-MK"/>
        </w:rPr>
        <w:t xml:space="preserve"> на наоди</w:t>
      </w:r>
      <w:r w:rsidR="00291CC5" w:rsidRPr="00A8496E">
        <w:rPr>
          <w:lang w:val="mk-MK"/>
        </w:rPr>
        <w:t xml:space="preserve">те </w:t>
      </w:r>
      <w:r w:rsidR="00263B6B" w:rsidRPr="00A8496E">
        <w:rPr>
          <w:lang w:val="mk-MK"/>
        </w:rPr>
        <w:t>и анализа</w:t>
      </w:r>
      <w:r w:rsidR="00291CC5" w:rsidRPr="00A8496E">
        <w:rPr>
          <w:lang w:val="mk-MK"/>
        </w:rPr>
        <w:t>та изнесени</w:t>
      </w:r>
      <w:r w:rsidR="00263B6B" w:rsidRPr="00A8496E">
        <w:rPr>
          <w:lang w:val="mk-MK"/>
        </w:rPr>
        <w:t xml:space="preserve"> во ставовите</w:t>
      </w:r>
      <w:r w:rsidR="001B4E6C" w:rsidRPr="00A8496E">
        <w:rPr>
          <w:lang w:val="mk-MK"/>
        </w:rPr>
        <w:fldChar w:fldCharType="begin"/>
      </w:r>
      <w:r w:rsidR="001B4E6C" w:rsidRPr="00A8496E">
        <w:rPr>
          <w:lang w:val="mk-MK"/>
        </w:rPr>
        <w:instrText xml:space="preserve"> REF paragraph00075 \h </w:instrText>
      </w:r>
      <w:r w:rsidR="001B4E6C" w:rsidRPr="00A8496E">
        <w:rPr>
          <w:lang w:val="mk-MK"/>
        </w:rPr>
      </w:r>
      <w:r w:rsidR="001B4E6C" w:rsidRPr="00A8496E">
        <w:rPr>
          <w:lang w:val="mk-MK"/>
        </w:rPr>
        <w:fldChar w:fldCharType="separate"/>
      </w:r>
      <w:r w:rsidR="00402945" w:rsidRPr="00A8496E">
        <w:rPr>
          <w:noProof/>
          <w:lang w:val="mk-MK"/>
        </w:rPr>
        <w:t>75</w:t>
      </w:r>
      <w:r w:rsidR="001B4E6C" w:rsidRPr="00A8496E">
        <w:rPr>
          <w:lang w:val="mk-MK"/>
        </w:rPr>
        <w:fldChar w:fldCharType="end"/>
      </w:r>
      <w:r w:rsidR="00F14F1D" w:rsidRPr="00A8496E">
        <w:rPr>
          <w:lang w:val="mk-MK"/>
        </w:rPr>
        <w:t>-</w:t>
      </w:r>
      <w:r w:rsidR="00F14F1D" w:rsidRPr="00A8496E">
        <w:rPr>
          <w:lang w:val="mk-MK"/>
        </w:rPr>
        <w:fldChar w:fldCharType="begin"/>
      </w:r>
      <w:r w:rsidR="00F14F1D" w:rsidRPr="00A8496E">
        <w:rPr>
          <w:lang w:val="mk-MK"/>
        </w:rPr>
        <w:instrText xml:space="preserve"> REF paragraph00077 \h  \* CharFormat </w:instrText>
      </w:r>
      <w:r w:rsidR="00F14F1D" w:rsidRPr="00A8496E">
        <w:rPr>
          <w:lang w:val="mk-MK"/>
        </w:rPr>
      </w:r>
      <w:r w:rsidR="00F14F1D" w:rsidRPr="00A8496E">
        <w:rPr>
          <w:lang w:val="mk-MK"/>
        </w:rPr>
        <w:fldChar w:fldCharType="separate"/>
      </w:r>
      <w:r w:rsidR="00402945" w:rsidRPr="00A8496E">
        <w:rPr>
          <w:lang w:val="mk-MK"/>
        </w:rPr>
        <w:t>78</w:t>
      </w:r>
      <w:r w:rsidR="00F14F1D" w:rsidRPr="00A8496E">
        <w:rPr>
          <w:lang w:val="mk-MK"/>
        </w:rPr>
        <w:fldChar w:fldCharType="end"/>
      </w:r>
      <w:r w:rsidR="00CA0262" w:rsidRPr="00A8496E">
        <w:rPr>
          <w:lang w:val="mk-MK"/>
        </w:rPr>
        <w:t xml:space="preserve"> </w:t>
      </w:r>
      <w:r w:rsidR="00F14F1D" w:rsidRPr="00A8496E">
        <w:rPr>
          <w:lang w:val="mk-MK"/>
        </w:rPr>
        <w:t xml:space="preserve">подолу, Судот не смета </w:t>
      </w:r>
      <w:r w:rsidR="00740DFC" w:rsidRPr="00A8496E">
        <w:rPr>
          <w:lang w:val="mk-MK"/>
        </w:rPr>
        <w:t>дека е</w:t>
      </w:r>
      <w:r w:rsidR="00F14F1D" w:rsidRPr="00A8496E">
        <w:rPr>
          <w:lang w:val="mk-MK"/>
        </w:rPr>
        <w:t xml:space="preserve"> потребно да утврди дали </w:t>
      </w:r>
      <w:r w:rsidR="004D371B" w:rsidRPr="00A8496E">
        <w:rPr>
          <w:lang w:val="mk-MK"/>
        </w:rPr>
        <w:t xml:space="preserve">продолжената </w:t>
      </w:r>
      <w:r w:rsidR="00F14F1D" w:rsidRPr="00A8496E">
        <w:rPr>
          <w:lang w:val="mk-MK"/>
        </w:rPr>
        <w:t xml:space="preserve">примена на </w:t>
      </w:r>
      <w:r w:rsidR="00740DFC" w:rsidRPr="00A8496E">
        <w:rPr>
          <w:lang w:val="mk-MK"/>
        </w:rPr>
        <w:t>мерката</w:t>
      </w:r>
      <w:r w:rsidR="00F14F1D" w:rsidRPr="00A8496E">
        <w:rPr>
          <w:lang w:val="mk-MK"/>
        </w:rPr>
        <w:t xml:space="preserve"> за забрана до нејзиното укинување на 2 октомври 2023 година е во согласност со барањето за законитост согласно член 8 став 2 од Конвенцијата. </w:t>
      </w:r>
      <w:r w:rsidR="00291CC5" w:rsidRPr="00A8496E">
        <w:rPr>
          <w:lang w:val="mk-MK"/>
        </w:rPr>
        <w:t xml:space="preserve">Судот </w:t>
      </w:r>
      <w:r w:rsidR="00740DFC" w:rsidRPr="00A8496E">
        <w:rPr>
          <w:lang w:val="mk-MK"/>
        </w:rPr>
        <w:t>с</w:t>
      </w:r>
      <w:r w:rsidR="00F14F1D" w:rsidRPr="00A8496E">
        <w:rPr>
          <w:lang w:val="mk-MK"/>
        </w:rPr>
        <w:t xml:space="preserve">мета дека прашањето дали домашното </w:t>
      </w:r>
      <w:r w:rsidR="002E53CD" w:rsidRPr="00A8496E">
        <w:rPr>
          <w:lang w:val="mk-MK"/>
        </w:rPr>
        <w:t xml:space="preserve">законодавство </w:t>
      </w:r>
      <w:r w:rsidR="00291CC5" w:rsidRPr="00A8496E">
        <w:rPr>
          <w:lang w:val="mk-MK"/>
        </w:rPr>
        <w:t>кое</w:t>
      </w:r>
      <w:r w:rsidR="00F14F1D" w:rsidRPr="00A8496E">
        <w:rPr>
          <w:lang w:val="mk-MK"/>
        </w:rPr>
        <w:t xml:space="preserve"> го регулира задолжителното периодично преиспитување на </w:t>
      </w:r>
      <w:r w:rsidR="00740DFC" w:rsidRPr="00A8496E">
        <w:rPr>
          <w:lang w:val="mk-MK"/>
        </w:rPr>
        <w:t>мерката</w:t>
      </w:r>
      <w:r w:rsidR="00F14F1D" w:rsidRPr="00A8496E">
        <w:rPr>
          <w:lang w:val="mk-MK"/>
        </w:rPr>
        <w:t xml:space="preserve"> за забрана му обезбедило на </w:t>
      </w:r>
      <w:r w:rsidR="00CA0262" w:rsidRPr="00A8496E">
        <w:rPr>
          <w:lang w:val="mk-MK"/>
        </w:rPr>
        <w:t>жалителот</w:t>
      </w:r>
      <w:r w:rsidR="00F14F1D" w:rsidRPr="00A8496E">
        <w:rPr>
          <w:lang w:val="mk-MK"/>
        </w:rPr>
        <w:t xml:space="preserve"> доволни процедурални гаранции е тесно поврзано со прашањето за пропорционалност</w:t>
      </w:r>
      <w:r w:rsidR="002E53CD" w:rsidRPr="00A8496E">
        <w:rPr>
          <w:lang w:val="mk-MK"/>
        </w:rPr>
        <w:t>а</w:t>
      </w:r>
      <w:r w:rsidR="00F14F1D" w:rsidRPr="00A8496E">
        <w:rPr>
          <w:lang w:val="mk-MK"/>
        </w:rPr>
        <w:t xml:space="preserve"> на таа мерка и ќе биде разгледано во соодветниот дел подолу.</w:t>
      </w:r>
    </w:p>
    <w:p w14:paraId="6CB1D2F4" w14:textId="6BAAE64D" w:rsidR="00263B6B" w:rsidRPr="00A8496E" w:rsidRDefault="001E37EA" w:rsidP="00EB07FC">
      <w:pPr>
        <w:pStyle w:val="JuPara"/>
        <w:rPr>
          <w:lang w:val="mk-MK"/>
        </w:rPr>
      </w:pPr>
      <w:r w:rsidRPr="00A8496E">
        <w:rPr>
          <w:rFonts w:cstheme="minorHAnsi"/>
          <w:lang w:val="mk-MK"/>
        </w:rPr>
        <w:fldChar w:fldCharType="begin"/>
      </w:r>
      <w:r w:rsidRPr="00A8496E">
        <w:rPr>
          <w:rFonts w:cstheme="minorHAnsi"/>
          <w:lang w:val="mk-MK"/>
        </w:rPr>
        <w:instrText xml:space="preserve"> SEQ level0 \*arabic \* MERGEFORMAT </w:instrText>
      </w:r>
      <w:r w:rsidRPr="00A8496E">
        <w:rPr>
          <w:rFonts w:cstheme="minorHAnsi"/>
          <w:lang w:val="mk-MK"/>
        </w:rPr>
        <w:fldChar w:fldCharType="separate"/>
      </w:r>
      <w:r w:rsidR="00402945" w:rsidRPr="00A8496E">
        <w:rPr>
          <w:rFonts w:cstheme="minorHAnsi"/>
          <w:noProof/>
          <w:lang w:val="mk-MK"/>
        </w:rPr>
        <w:t>67</w:t>
      </w:r>
      <w:r w:rsidRPr="00A8496E">
        <w:rPr>
          <w:rFonts w:cstheme="minorHAnsi"/>
          <w:lang w:val="mk-MK"/>
        </w:rPr>
        <w:fldChar w:fldCharType="end"/>
      </w:r>
      <w:r w:rsidRPr="00A8496E">
        <w:rPr>
          <w:rFonts w:cstheme="minorHAnsi"/>
          <w:lang w:val="mk-MK"/>
        </w:rPr>
        <w:t xml:space="preserve">. Во однос на целта на мешањето, Судот забележува дека во своите одлуки, судијата на претходна постапка и </w:t>
      </w:r>
      <w:r w:rsidR="004D371B" w:rsidRPr="00A8496E">
        <w:rPr>
          <w:rFonts w:cstheme="minorHAnsi"/>
          <w:lang w:val="mk-MK"/>
        </w:rPr>
        <w:t>тричлениот судски совет</w:t>
      </w:r>
      <w:r w:rsidRPr="00A8496E">
        <w:rPr>
          <w:rFonts w:cstheme="minorHAnsi"/>
          <w:lang w:val="mk-MK"/>
        </w:rPr>
        <w:t xml:space="preserve"> се осврнале на потребата да се обезбеди непречено водење на кривичната постапка против </w:t>
      </w:r>
      <w:r w:rsidR="00CA0262" w:rsidRPr="00A8496E">
        <w:rPr>
          <w:rFonts w:cstheme="minorHAnsi"/>
          <w:lang w:val="mk-MK"/>
        </w:rPr>
        <w:t>жалителот</w:t>
      </w:r>
      <w:r w:rsidRPr="00A8496E">
        <w:rPr>
          <w:rFonts w:cstheme="minorHAnsi"/>
          <w:lang w:val="mk-MK"/>
        </w:rPr>
        <w:t xml:space="preserve"> и особено да се спречи потенцијалното несоодветно влијание на </w:t>
      </w:r>
      <w:r w:rsidR="00CA0262" w:rsidRPr="00A8496E">
        <w:rPr>
          <w:rFonts w:cstheme="minorHAnsi"/>
          <w:lang w:val="mk-MK"/>
        </w:rPr>
        <w:t>жалителот</w:t>
      </w:r>
      <w:r w:rsidRPr="00A8496E">
        <w:rPr>
          <w:rFonts w:cstheme="minorHAnsi"/>
          <w:lang w:val="mk-MK"/>
        </w:rPr>
        <w:t xml:space="preserve"> врз изјавите на мајката и Д. во </w:t>
      </w:r>
      <w:r w:rsidR="002E53CD" w:rsidRPr="00A8496E">
        <w:rPr>
          <w:rFonts w:cstheme="minorHAnsi"/>
          <w:lang w:val="mk-MK"/>
        </w:rPr>
        <w:t>оваа</w:t>
      </w:r>
      <w:r w:rsidRPr="00A8496E">
        <w:rPr>
          <w:rFonts w:cstheme="minorHAnsi"/>
          <w:lang w:val="mk-MK"/>
        </w:rPr>
        <w:t xml:space="preserve"> постапка. Покрај тоа, </w:t>
      </w:r>
      <w:r w:rsidR="002E53CD" w:rsidRPr="00A8496E">
        <w:rPr>
          <w:rFonts w:cstheme="minorHAnsi"/>
          <w:lang w:val="mk-MK"/>
        </w:rPr>
        <w:t>во двете</w:t>
      </w:r>
      <w:r w:rsidRPr="00A8496E">
        <w:rPr>
          <w:rFonts w:cstheme="minorHAnsi"/>
          <w:lang w:val="mk-MK"/>
        </w:rPr>
        <w:t xml:space="preserve"> одлуки </w:t>
      </w:r>
      <w:r w:rsidR="002E53CD" w:rsidRPr="00A8496E">
        <w:rPr>
          <w:rFonts w:cstheme="minorHAnsi"/>
          <w:lang w:val="mk-MK"/>
        </w:rPr>
        <w:t>биле земени предвид</w:t>
      </w:r>
      <w:r w:rsidRPr="00A8496E">
        <w:rPr>
          <w:rFonts w:cstheme="minorHAnsi"/>
          <w:lang w:val="mk-MK"/>
        </w:rPr>
        <w:t xml:space="preserve"> психолошкото и менталното здравје на Д. (вид</w:t>
      </w:r>
      <w:r w:rsidR="00CA0262" w:rsidRPr="00A8496E">
        <w:rPr>
          <w:rFonts w:cstheme="minorHAnsi"/>
          <w:lang w:val="mk-MK"/>
        </w:rPr>
        <w:t>и</w:t>
      </w:r>
      <w:r w:rsidRPr="00A8496E">
        <w:rPr>
          <w:rFonts w:cstheme="minorHAnsi"/>
          <w:lang w:val="mk-MK"/>
        </w:rPr>
        <w:t xml:space="preserve"> ставови</w:t>
      </w:r>
      <w:r w:rsidR="00CA0262" w:rsidRPr="00A8496E">
        <w:rPr>
          <w:rFonts w:cstheme="minorHAnsi"/>
          <w:lang w:val="mk-MK"/>
        </w:rPr>
        <w:t xml:space="preserve"> </w:t>
      </w:r>
      <w:r w:rsidRPr="00A8496E">
        <w:rPr>
          <w:lang w:val="mk-MK"/>
        </w:rPr>
        <w:fldChar w:fldCharType="begin"/>
      </w:r>
      <w:r w:rsidRPr="00A8496E">
        <w:rPr>
          <w:lang w:val="mk-MK"/>
        </w:rPr>
        <w:instrText xml:space="preserve"> REF paragraph00023 \h  \* CharFormat </w:instrText>
      </w:r>
      <w:r w:rsidRPr="00A8496E">
        <w:rPr>
          <w:lang w:val="mk-MK"/>
        </w:rPr>
      </w:r>
      <w:r w:rsidRPr="00A8496E">
        <w:rPr>
          <w:lang w:val="mk-MK"/>
        </w:rPr>
        <w:fldChar w:fldCharType="separate"/>
      </w:r>
      <w:r w:rsidR="00402945" w:rsidRPr="00A8496E">
        <w:rPr>
          <w:lang w:val="mk-MK"/>
        </w:rPr>
        <w:t>24</w:t>
      </w:r>
      <w:r w:rsidRPr="00A8496E">
        <w:rPr>
          <w:lang w:val="mk-MK"/>
        </w:rPr>
        <w:fldChar w:fldCharType="end"/>
      </w:r>
      <w:r w:rsidR="00CA0262" w:rsidRPr="00A8496E">
        <w:rPr>
          <w:lang w:val="mk-MK"/>
        </w:rPr>
        <w:t xml:space="preserve"> </w:t>
      </w:r>
      <w:r w:rsidRPr="00A8496E">
        <w:rPr>
          <w:lang w:val="mk-MK"/>
        </w:rPr>
        <w:t>и</w:t>
      </w:r>
      <w:r w:rsidR="00CA0262" w:rsidRPr="00A8496E">
        <w:rPr>
          <w:lang w:val="mk-MK"/>
        </w:rPr>
        <w:t xml:space="preserve"> </w:t>
      </w:r>
      <w:r w:rsidRPr="00A8496E">
        <w:rPr>
          <w:lang w:val="mk-MK"/>
        </w:rPr>
        <w:fldChar w:fldCharType="begin"/>
      </w:r>
      <w:r w:rsidRPr="00A8496E">
        <w:rPr>
          <w:lang w:val="mk-MK"/>
        </w:rPr>
        <w:instrText xml:space="preserve"> REF paragraph00024 \h  \* CharFormat </w:instrText>
      </w:r>
      <w:r w:rsidRPr="00A8496E">
        <w:rPr>
          <w:lang w:val="mk-MK"/>
        </w:rPr>
      </w:r>
      <w:r w:rsidRPr="00A8496E">
        <w:rPr>
          <w:lang w:val="mk-MK"/>
        </w:rPr>
        <w:fldChar w:fldCharType="separate"/>
      </w:r>
      <w:r w:rsidR="00402945" w:rsidRPr="00A8496E">
        <w:rPr>
          <w:lang w:val="mk-MK"/>
        </w:rPr>
        <w:t>26</w:t>
      </w:r>
      <w:r w:rsidRPr="00A8496E">
        <w:rPr>
          <w:lang w:val="mk-MK"/>
        </w:rPr>
        <w:fldChar w:fldCharType="end"/>
      </w:r>
      <w:r w:rsidR="00CA0262" w:rsidRPr="00A8496E">
        <w:rPr>
          <w:lang w:val="mk-MK"/>
        </w:rPr>
        <w:t xml:space="preserve"> </w:t>
      </w:r>
      <w:r w:rsidRPr="00A8496E">
        <w:rPr>
          <w:lang w:val="mk-MK"/>
        </w:rPr>
        <w:t xml:space="preserve">погоре). Затоа, Судот прифаќа дека мешањето во правото на </w:t>
      </w:r>
      <w:r w:rsidR="001D4F37" w:rsidRPr="00A8496E">
        <w:rPr>
          <w:lang w:val="mk-MK"/>
        </w:rPr>
        <w:t>жалителот</w:t>
      </w:r>
      <w:r w:rsidRPr="00A8496E">
        <w:rPr>
          <w:lang w:val="mk-MK"/>
        </w:rPr>
        <w:t xml:space="preserve"> на семеен живот се стремело кон легитимни цели за спречување на нереди или криминал (спореди </w:t>
      </w:r>
      <w:r w:rsidR="001D4F37" w:rsidRPr="00A8496E">
        <w:rPr>
          <w:i/>
          <w:iCs/>
          <w:lang w:val="mk-MK"/>
        </w:rPr>
        <w:t>Giuliano Germano</w:t>
      </w:r>
      <w:r w:rsidRPr="00A8496E">
        <w:rPr>
          <w:lang w:val="mk-MK"/>
        </w:rPr>
        <w:t>, цитиран</w:t>
      </w:r>
      <w:r w:rsidR="00DC7A87" w:rsidRPr="00A8496E">
        <w:rPr>
          <w:lang w:val="mk-MK"/>
        </w:rPr>
        <w:t>о</w:t>
      </w:r>
      <w:r w:rsidRPr="00A8496E">
        <w:rPr>
          <w:lang w:val="mk-MK"/>
        </w:rPr>
        <w:t xml:space="preserve"> погоре, § 122; </w:t>
      </w:r>
      <w:r w:rsidR="001D4F37" w:rsidRPr="00A8496E">
        <w:rPr>
          <w:i/>
          <w:iCs/>
          <w:lang w:val="mk-MK"/>
        </w:rPr>
        <w:t>Deltuva v. Lithuania</w:t>
      </w:r>
      <w:r w:rsidRPr="00A8496E">
        <w:rPr>
          <w:lang w:val="mk-MK"/>
        </w:rPr>
        <w:t>, бр. 38144/20, § 38, 21 март 2023 година; и</w:t>
      </w:r>
      <w:bookmarkStart w:id="47" w:name="_cl42379THELAW"/>
      <w:bookmarkEnd w:id="47"/>
      <w:r w:rsidR="001D4F37" w:rsidRPr="00A8496E">
        <w:rPr>
          <w:lang w:val="mk-MK"/>
        </w:rPr>
        <w:t xml:space="preserve"> </w:t>
      </w:r>
      <w:r w:rsidR="00AC1458" w:rsidRPr="00A8496E">
        <w:rPr>
          <w:i/>
          <w:iCs/>
          <w:lang w:val="mk-MK"/>
        </w:rPr>
        <w:t>H</w:t>
      </w:r>
      <w:r w:rsidR="00AC1458" w:rsidRPr="00A8496E">
        <w:rPr>
          <w:rFonts w:cstheme="minorHAnsi"/>
          <w:i/>
          <w:iCs/>
          <w:color w:val="000000"/>
          <w:lang w:val="mk-MK"/>
        </w:rPr>
        <w:t>agyó v. Hungary</w:t>
      </w:r>
      <w:r w:rsidRPr="00A8496E">
        <w:rPr>
          <w:rFonts w:cstheme="minorHAnsi"/>
          <w:color w:val="000000"/>
          <w:lang w:val="mk-MK"/>
        </w:rPr>
        <w:t>, бр. 52624/10, § 77, 23 април 2013 година</w:t>
      </w:r>
      <w:r w:rsidRPr="00A8496E">
        <w:rPr>
          <w:lang w:val="mk-MK"/>
        </w:rPr>
        <w:t xml:space="preserve">) и заштитата на здравјето на Д. и нејзините права и слободи (спореди, на пример, </w:t>
      </w:r>
      <w:r w:rsidRPr="00A8496E">
        <w:rPr>
          <w:i/>
          <w:iCs/>
          <w:lang w:val="mk-MK"/>
        </w:rPr>
        <w:t>E</w:t>
      </w:r>
      <w:r w:rsidR="00AC1458" w:rsidRPr="00A8496E">
        <w:rPr>
          <w:i/>
          <w:iCs/>
          <w:lang w:val="mk-MK"/>
        </w:rPr>
        <w:t>.</w:t>
      </w:r>
      <w:r w:rsidRPr="00A8496E">
        <w:rPr>
          <w:i/>
          <w:iCs/>
          <w:lang w:val="mk-MK"/>
        </w:rPr>
        <w:t>M</w:t>
      </w:r>
      <w:r w:rsidR="00AC1458" w:rsidRPr="00A8496E">
        <w:rPr>
          <w:i/>
          <w:iCs/>
          <w:lang w:val="mk-MK"/>
        </w:rPr>
        <w:t>.</w:t>
      </w:r>
      <w:r w:rsidRPr="00A8496E">
        <w:rPr>
          <w:i/>
          <w:iCs/>
          <w:lang w:val="mk-MK"/>
        </w:rPr>
        <w:t xml:space="preserve"> and Others v. Norway</w:t>
      </w:r>
      <w:r w:rsidRPr="00A8496E">
        <w:rPr>
          <w:lang w:val="mk-MK"/>
        </w:rPr>
        <w:t xml:space="preserve">, бр. 53471/17, § 51, 20 јануари 2022 година; </w:t>
      </w:r>
      <w:r w:rsidRPr="00A8496E">
        <w:rPr>
          <w:i/>
          <w:iCs/>
          <w:lang w:val="mk-MK"/>
        </w:rPr>
        <w:t>Katsikeros</w:t>
      </w:r>
      <w:r w:rsidRPr="00A8496E">
        <w:rPr>
          <w:lang w:val="mk-MK"/>
        </w:rPr>
        <w:t>, цитирано погоре, § 51; и</w:t>
      </w:r>
      <w:bookmarkStart w:id="48" w:name="_cl41309THELAW"/>
      <w:bookmarkStart w:id="49" w:name="_cl24033THELAW"/>
      <w:bookmarkEnd w:id="48"/>
      <w:r w:rsidR="00CA0262" w:rsidRPr="00A8496E">
        <w:rPr>
          <w:lang w:val="mk-MK"/>
        </w:rPr>
        <w:t xml:space="preserve"> </w:t>
      </w:r>
      <w:bookmarkEnd w:id="49"/>
      <w:r w:rsidR="00AC1458" w:rsidRPr="00A8496E">
        <w:rPr>
          <w:rFonts w:cstheme="minorHAnsi"/>
          <w:i/>
          <w:iCs/>
          <w:color w:val="000000"/>
          <w:lang w:val="mk-MK"/>
        </w:rPr>
        <w:t>D’Alconzo v. Italy</w:t>
      </w:r>
      <w:r w:rsidRPr="00A8496E">
        <w:rPr>
          <w:rFonts w:cstheme="minorHAnsi"/>
          <w:color w:val="000000"/>
          <w:lang w:val="mk-MK"/>
        </w:rPr>
        <w:t>, бр. 64297/12, § 62, 23 февруари 2017 година</w:t>
      </w:r>
      <w:r w:rsidRPr="00A8496E">
        <w:rPr>
          <w:lang w:val="mk-MK"/>
        </w:rPr>
        <w:t>).</w:t>
      </w:r>
    </w:p>
    <w:p w14:paraId="7CF6CF9A" w14:textId="77777777" w:rsidR="00263B6B" w:rsidRPr="00A8496E" w:rsidRDefault="001E37EA" w:rsidP="00EB07FC">
      <w:pPr>
        <w:pStyle w:val="JuHi"/>
        <w:numPr>
          <w:ilvl w:val="0"/>
          <w:numId w:val="0"/>
        </w:numPr>
        <w:ind w:left="992"/>
        <w:rPr>
          <w:lang w:val="mk-MK"/>
        </w:rPr>
      </w:pPr>
      <w:r w:rsidRPr="00A8496E">
        <w:rPr>
          <w:lang w:val="mk-MK"/>
        </w:rPr>
        <w:t>(iii) Дали мешањето било „неопходно во демократско општество“</w:t>
      </w:r>
    </w:p>
    <w:p w14:paraId="2387359E" w14:textId="40C379F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68</w:t>
      </w:r>
      <w:r w:rsidRPr="00A8496E">
        <w:rPr>
          <w:noProof/>
          <w:lang w:val="mk-MK"/>
        </w:rPr>
        <w:fldChar w:fldCharType="end"/>
      </w:r>
      <w:r w:rsidR="00CA0262" w:rsidRPr="00A8496E">
        <w:rPr>
          <w:noProof/>
          <w:lang w:val="mk-MK"/>
        </w:rPr>
        <w:t xml:space="preserve">. </w:t>
      </w:r>
      <w:r w:rsidR="00263B6B" w:rsidRPr="00A8496E">
        <w:rPr>
          <w:lang w:val="mk-MK"/>
        </w:rPr>
        <w:t xml:space="preserve">Судот смета дека </w:t>
      </w:r>
      <w:r w:rsidR="004D371B" w:rsidRPr="00A8496E">
        <w:rPr>
          <w:lang w:val="mk-MK"/>
        </w:rPr>
        <w:t xml:space="preserve">уште на самиот почеток </w:t>
      </w:r>
      <w:r w:rsidR="00263B6B" w:rsidRPr="00A8496E">
        <w:rPr>
          <w:lang w:val="mk-MK"/>
        </w:rPr>
        <w:t xml:space="preserve">е важно да се истакне дека оспорената </w:t>
      </w:r>
      <w:r w:rsidR="00AC1458" w:rsidRPr="00A8496E">
        <w:rPr>
          <w:lang w:val="mk-MK"/>
        </w:rPr>
        <w:t>мерка</w:t>
      </w:r>
      <w:r w:rsidR="00263B6B" w:rsidRPr="00A8496E">
        <w:rPr>
          <w:lang w:val="mk-MK"/>
        </w:rPr>
        <w:t xml:space="preserve"> за забрана не е издадена во редовна постапка </w:t>
      </w:r>
      <w:r w:rsidR="00263B6B" w:rsidRPr="00A8496E">
        <w:rPr>
          <w:lang w:val="mk-MK"/>
        </w:rPr>
        <w:lastRenderedPageBreak/>
        <w:t xml:space="preserve">поврзана со утврдување на правата за контакт помеѓу </w:t>
      </w:r>
      <w:r w:rsidR="00CA0262" w:rsidRPr="00A8496E">
        <w:rPr>
          <w:lang w:val="mk-MK"/>
        </w:rPr>
        <w:t>жалителот</w:t>
      </w:r>
      <w:r w:rsidR="00263B6B" w:rsidRPr="00A8496E">
        <w:rPr>
          <w:lang w:val="mk-MK"/>
        </w:rPr>
        <w:t xml:space="preserve"> и неговата ќерка. Таа е издадена како мерка на претпазливост (спореди </w:t>
      </w:r>
      <w:r w:rsidR="00263B6B" w:rsidRPr="00A8496E">
        <w:rPr>
          <w:i/>
          <w:iCs/>
          <w:lang w:val="mk-MK"/>
        </w:rPr>
        <w:t>B</w:t>
      </w:r>
      <w:r w:rsidR="00AC1458" w:rsidRPr="00A8496E">
        <w:rPr>
          <w:i/>
          <w:iCs/>
          <w:lang w:val="mk-MK"/>
        </w:rPr>
        <w:t>.</w:t>
      </w:r>
      <w:r w:rsidR="00263B6B" w:rsidRPr="00A8496E">
        <w:rPr>
          <w:i/>
          <w:iCs/>
          <w:lang w:val="mk-MK"/>
        </w:rPr>
        <w:t>B</w:t>
      </w:r>
      <w:r w:rsidR="00AC1458" w:rsidRPr="00A8496E">
        <w:rPr>
          <w:i/>
          <w:iCs/>
          <w:lang w:val="mk-MK"/>
        </w:rPr>
        <w:t>.</w:t>
      </w:r>
      <w:r w:rsidR="00263B6B" w:rsidRPr="00A8496E">
        <w:rPr>
          <w:i/>
          <w:iCs/>
          <w:lang w:val="mk-MK"/>
        </w:rPr>
        <w:t xml:space="preserve"> и F</w:t>
      </w:r>
      <w:r w:rsidR="00AC1458" w:rsidRPr="00A8496E">
        <w:rPr>
          <w:i/>
          <w:iCs/>
          <w:lang w:val="mk-MK"/>
        </w:rPr>
        <w:t>.</w:t>
      </w:r>
      <w:r w:rsidR="00263B6B" w:rsidRPr="00A8496E">
        <w:rPr>
          <w:i/>
          <w:iCs/>
          <w:lang w:val="mk-MK"/>
        </w:rPr>
        <w:t>B</w:t>
      </w:r>
      <w:r w:rsidR="00AC1458" w:rsidRPr="00A8496E">
        <w:rPr>
          <w:i/>
          <w:iCs/>
          <w:lang w:val="mk-MK"/>
        </w:rPr>
        <w:t>.</w:t>
      </w:r>
      <w:r w:rsidR="00263B6B" w:rsidRPr="00A8496E">
        <w:rPr>
          <w:i/>
          <w:iCs/>
          <w:lang w:val="mk-MK"/>
        </w:rPr>
        <w:t xml:space="preserve"> </w:t>
      </w:r>
      <w:r w:rsidR="00AC1458" w:rsidRPr="00A8496E">
        <w:rPr>
          <w:i/>
          <w:iCs/>
          <w:lang w:val="mk-MK"/>
        </w:rPr>
        <w:t>v. Germany</w:t>
      </w:r>
      <w:r w:rsidR="00263B6B" w:rsidRPr="00A8496E">
        <w:rPr>
          <w:lang w:val="mk-MK"/>
        </w:rPr>
        <w:t>, цитиран</w:t>
      </w:r>
      <w:r w:rsidR="00AC1458" w:rsidRPr="00A8496E">
        <w:rPr>
          <w:lang w:val="mk-MK"/>
        </w:rPr>
        <w:t>о</w:t>
      </w:r>
      <w:r w:rsidR="00263B6B" w:rsidRPr="00A8496E">
        <w:rPr>
          <w:lang w:val="mk-MK"/>
        </w:rPr>
        <w:t xml:space="preserve"> погоре, § 49) во кривична постапка и, како таква, е донесена брзо и врз основа на ограничен достапен материјал. Судот е свесен за предизвиците што произлегуваат во </w:t>
      </w:r>
      <w:r w:rsidR="004D371B" w:rsidRPr="00A8496E">
        <w:rPr>
          <w:lang w:val="mk-MK"/>
        </w:rPr>
        <w:t>в</w:t>
      </w:r>
      <w:r w:rsidR="00263B6B" w:rsidRPr="00A8496E">
        <w:rPr>
          <w:lang w:val="mk-MK"/>
        </w:rPr>
        <w:t xml:space="preserve">акви околности и ќе </w:t>
      </w:r>
      <w:r w:rsidR="004D371B" w:rsidRPr="00A8496E">
        <w:rPr>
          <w:lang w:val="mk-MK"/>
        </w:rPr>
        <w:t xml:space="preserve">ја </w:t>
      </w:r>
      <w:r w:rsidR="00263B6B" w:rsidRPr="00A8496E">
        <w:rPr>
          <w:lang w:val="mk-MK"/>
        </w:rPr>
        <w:t xml:space="preserve">продолжи својата анализа </w:t>
      </w:r>
      <w:r w:rsidR="0095315F" w:rsidRPr="00A8496E">
        <w:rPr>
          <w:lang w:val="mk-MK"/>
        </w:rPr>
        <w:t>земајќи</w:t>
      </w:r>
      <w:r w:rsidR="004D371B" w:rsidRPr="00A8496E">
        <w:rPr>
          <w:lang w:val="mk-MK"/>
        </w:rPr>
        <w:t xml:space="preserve"> ја предвид </w:t>
      </w:r>
      <w:r w:rsidR="00263B6B" w:rsidRPr="00A8496E">
        <w:rPr>
          <w:lang w:val="mk-MK"/>
        </w:rPr>
        <w:t xml:space="preserve">оваа посебна карактеристика на </w:t>
      </w:r>
      <w:r w:rsidR="004D371B" w:rsidRPr="00A8496E">
        <w:rPr>
          <w:lang w:val="mk-MK"/>
        </w:rPr>
        <w:t>случајот</w:t>
      </w:r>
      <w:r w:rsidR="00263B6B" w:rsidRPr="00A8496E">
        <w:rPr>
          <w:lang w:val="mk-MK"/>
        </w:rPr>
        <w:t>.</w:t>
      </w:r>
    </w:p>
    <w:p w14:paraId="1520ACD1" w14:textId="71A1EC1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69</w:t>
      </w:r>
      <w:r w:rsidRPr="00A8496E">
        <w:rPr>
          <w:noProof/>
          <w:lang w:val="mk-MK"/>
        </w:rPr>
        <w:fldChar w:fldCharType="end"/>
      </w:r>
      <w:r w:rsidR="00CA0262" w:rsidRPr="00A8496E">
        <w:rPr>
          <w:noProof/>
          <w:lang w:val="mk-MK"/>
        </w:rPr>
        <w:t xml:space="preserve">. </w:t>
      </w:r>
      <w:r w:rsidR="00263B6B" w:rsidRPr="00A8496E">
        <w:rPr>
          <w:lang w:val="mk-MK"/>
        </w:rPr>
        <w:t xml:space="preserve">Судот </w:t>
      </w:r>
      <w:r w:rsidR="004D371B" w:rsidRPr="00A8496E">
        <w:rPr>
          <w:lang w:val="mk-MK"/>
        </w:rPr>
        <w:t>констатира</w:t>
      </w:r>
      <w:r w:rsidR="00263B6B" w:rsidRPr="00A8496E">
        <w:rPr>
          <w:lang w:val="mk-MK"/>
        </w:rPr>
        <w:t xml:space="preserve"> дека според домашното </w:t>
      </w:r>
      <w:r w:rsidR="002E53CD" w:rsidRPr="00A8496E">
        <w:rPr>
          <w:lang w:val="mk-MK"/>
        </w:rPr>
        <w:t>законодавство</w:t>
      </w:r>
      <w:r w:rsidR="00263B6B" w:rsidRPr="00A8496E">
        <w:rPr>
          <w:lang w:val="mk-MK"/>
        </w:rPr>
        <w:t xml:space="preserve">, </w:t>
      </w:r>
      <w:r w:rsidR="00AC1458" w:rsidRPr="00A8496E">
        <w:rPr>
          <w:lang w:val="mk-MK"/>
        </w:rPr>
        <w:t>мерката</w:t>
      </w:r>
      <w:r w:rsidR="00263B6B" w:rsidRPr="00A8496E">
        <w:rPr>
          <w:lang w:val="mk-MK"/>
        </w:rPr>
        <w:t xml:space="preserve"> за забрана треба да се применува најдоцна до донесување</w:t>
      </w:r>
      <w:r w:rsidR="004D371B" w:rsidRPr="00A8496E">
        <w:rPr>
          <w:lang w:val="mk-MK"/>
        </w:rPr>
        <w:t>то на</w:t>
      </w:r>
      <w:r w:rsidR="00263B6B" w:rsidRPr="00A8496E">
        <w:rPr>
          <w:lang w:val="mk-MK"/>
        </w:rPr>
        <w:t xml:space="preserve"> конечна</w:t>
      </w:r>
      <w:r w:rsidR="004D371B" w:rsidRPr="00A8496E">
        <w:rPr>
          <w:lang w:val="mk-MK"/>
        </w:rPr>
        <w:t>та</w:t>
      </w:r>
      <w:r w:rsidR="00263B6B" w:rsidRPr="00A8496E">
        <w:rPr>
          <w:lang w:val="mk-MK"/>
        </w:rPr>
        <w:t xml:space="preserve"> одлука </w:t>
      </w:r>
      <w:r w:rsidR="004D371B" w:rsidRPr="00A8496E">
        <w:rPr>
          <w:lang w:val="mk-MK"/>
        </w:rPr>
        <w:t>по</w:t>
      </w:r>
      <w:r w:rsidR="00263B6B" w:rsidRPr="00A8496E">
        <w:rPr>
          <w:lang w:val="mk-MK"/>
        </w:rPr>
        <w:t xml:space="preserve"> кривичните пријави против </w:t>
      </w:r>
      <w:r w:rsidR="00CA0262" w:rsidRPr="00A8496E">
        <w:rPr>
          <w:lang w:val="mk-MK"/>
        </w:rPr>
        <w:t>жалителот</w:t>
      </w:r>
      <w:r w:rsidR="00263B6B" w:rsidRPr="00A8496E">
        <w:rPr>
          <w:lang w:val="mk-MK"/>
        </w:rPr>
        <w:t xml:space="preserve">. </w:t>
      </w:r>
      <w:r w:rsidR="004D371B" w:rsidRPr="00A8496E">
        <w:rPr>
          <w:lang w:val="mk-MK"/>
        </w:rPr>
        <w:t>Таа</w:t>
      </w:r>
      <w:r w:rsidR="00263B6B" w:rsidRPr="00A8496E">
        <w:rPr>
          <w:lang w:val="mk-MK"/>
        </w:rPr>
        <w:t xml:space="preserve"> не </w:t>
      </w:r>
      <w:r w:rsidR="004D371B" w:rsidRPr="00A8496E">
        <w:rPr>
          <w:lang w:val="mk-MK"/>
        </w:rPr>
        <w:t>претставува</w:t>
      </w:r>
      <w:r w:rsidR="00263B6B" w:rsidRPr="00A8496E">
        <w:rPr>
          <w:lang w:val="mk-MK"/>
        </w:rPr>
        <w:t xml:space="preserve"> трајно или неповратно разделување помеѓу </w:t>
      </w:r>
      <w:r w:rsidR="00AC1458" w:rsidRPr="00A8496E">
        <w:rPr>
          <w:lang w:val="mk-MK"/>
        </w:rPr>
        <w:t>жалителот</w:t>
      </w:r>
      <w:r w:rsidR="00263B6B" w:rsidRPr="00A8496E">
        <w:rPr>
          <w:lang w:val="mk-MK"/>
        </w:rPr>
        <w:t xml:space="preserve"> и неговата ќерка Д. (спореди, на пример, </w:t>
      </w:r>
      <w:r w:rsidR="00263B6B" w:rsidRPr="00A8496E">
        <w:rPr>
          <w:i/>
          <w:iCs/>
          <w:lang w:val="mk-MK"/>
        </w:rPr>
        <w:t>G</w:t>
      </w:r>
      <w:r w:rsidR="00AC1458" w:rsidRPr="00A8496E">
        <w:rPr>
          <w:i/>
          <w:iCs/>
          <w:lang w:val="mk-MK"/>
        </w:rPr>
        <w:t>.</w:t>
      </w:r>
      <w:r w:rsidR="00263B6B" w:rsidRPr="00A8496E">
        <w:rPr>
          <w:i/>
          <w:iCs/>
          <w:lang w:val="mk-MK"/>
        </w:rPr>
        <w:t>M</w:t>
      </w:r>
      <w:r w:rsidR="00AC1458" w:rsidRPr="00A8496E">
        <w:rPr>
          <w:i/>
          <w:iCs/>
          <w:lang w:val="mk-MK"/>
        </w:rPr>
        <w:t>.</w:t>
      </w:r>
      <w:r w:rsidR="00263B6B" w:rsidRPr="00A8496E">
        <w:rPr>
          <w:i/>
          <w:iCs/>
          <w:lang w:val="mk-MK"/>
        </w:rPr>
        <w:t xml:space="preserve"> v. France</w:t>
      </w:r>
      <w:r w:rsidR="00263B6B" w:rsidRPr="00A8496E">
        <w:rPr>
          <w:lang w:val="mk-MK"/>
        </w:rPr>
        <w:t xml:space="preserve">, бр. 25075/18, § 54, 9 декември 2021 година, и </w:t>
      </w:r>
      <w:r w:rsidR="00263B6B" w:rsidRPr="00A8496E">
        <w:rPr>
          <w:i/>
          <w:iCs/>
          <w:lang w:val="mk-MK"/>
        </w:rPr>
        <w:t>E</w:t>
      </w:r>
      <w:r w:rsidR="00AC1458" w:rsidRPr="00A8496E">
        <w:rPr>
          <w:i/>
          <w:iCs/>
          <w:lang w:val="mk-MK"/>
        </w:rPr>
        <w:t>.</w:t>
      </w:r>
      <w:r w:rsidR="00263B6B" w:rsidRPr="00A8496E">
        <w:rPr>
          <w:i/>
          <w:iCs/>
          <w:lang w:val="mk-MK"/>
        </w:rPr>
        <w:t>M</w:t>
      </w:r>
      <w:r w:rsidR="00AC1458" w:rsidRPr="00A8496E">
        <w:rPr>
          <w:i/>
          <w:iCs/>
          <w:lang w:val="mk-MK"/>
        </w:rPr>
        <w:t>.</w:t>
      </w:r>
      <w:r w:rsidR="00263B6B" w:rsidRPr="00A8496E">
        <w:rPr>
          <w:i/>
          <w:iCs/>
          <w:lang w:val="mk-MK"/>
        </w:rPr>
        <w:t xml:space="preserve"> and Others v. Norway</w:t>
      </w:r>
      <w:r w:rsidR="00263B6B" w:rsidRPr="00A8496E">
        <w:rPr>
          <w:lang w:val="mk-MK"/>
        </w:rPr>
        <w:t xml:space="preserve">, цитирано погоре, § 57). Сепак, дури и ако е само за ограничен временски период, </w:t>
      </w:r>
      <w:r w:rsidR="00AC1458" w:rsidRPr="00A8496E">
        <w:rPr>
          <w:lang w:val="mk-MK"/>
        </w:rPr>
        <w:t>мерката</w:t>
      </w:r>
      <w:r w:rsidR="00263B6B" w:rsidRPr="00A8496E">
        <w:rPr>
          <w:lang w:val="mk-MK"/>
        </w:rPr>
        <w:t xml:space="preserve"> за забрана ефикасно му забран</w:t>
      </w:r>
      <w:r w:rsidR="00606508">
        <w:rPr>
          <w:lang w:val="mk-MK"/>
        </w:rPr>
        <w:t>ила</w:t>
      </w:r>
      <w:r w:rsidR="00263B6B" w:rsidRPr="00A8496E">
        <w:rPr>
          <w:lang w:val="mk-MK"/>
        </w:rPr>
        <w:t xml:space="preserve"> на </w:t>
      </w:r>
      <w:r w:rsidR="00CA0262" w:rsidRPr="00A8496E">
        <w:rPr>
          <w:lang w:val="mk-MK"/>
        </w:rPr>
        <w:t>жалителот</w:t>
      </w:r>
      <w:r w:rsidR="00263B6B" w:rsidRPr="00A8496E">
        <w:rPr>
          <w:lang w:val="mk-MK"/>
        </w:rPr>
        <w:t xml:space="preserve"> да има каков било личен контакт со неговата деветгодишна ќерка. Имајќи ја предвид сериозноста на мешањето, Судот мора да спроведе соодветно построга контрола при оценувањето на причините што ги навел судијата на претходна постапка и </w:t>
      </w:r>
      <w:r w:rsidR="004D371B" w:rsidRPr="00A8496E">
        <w:rPr>
          <w:lang w:val="mk-MK"/>
        </w:rPr>
        <w:t>тричлениот судски совет</w:t>
      </w:r>
      <w:r w:rsidR="00263B6B" w:rsidRPr="00A8496E">
        <w:rPr>
          <w:lang w:val="mk-MK"/>
        </w:rPr>
        <w:t xml:space="preserve"> при донесувањето и потврдувањето на </w:t>
      </w:r>
      <w:r w:rsidR="00AC1458" w:rsidRPr="00A8496E">
        <w:rPr>
          <w:lang w:val="mk-MK"/>
        </w:rPr>
        <w:t>мерката</w:t>
      </w:r>
      <w:r w:rsidR="00263B6B" w:rsidRPr="00A8496E">
        <w:rPr>
          <w:lang w:val="mk-MK"/>
        </w:rPr>
        <w:t xml:space="preserve"> за забрана.</w:t>
      </w:r>
      <w:bookmarkStart w:id="50" w:name="_cl41257THELAW"/>
      <w:bookmarkEnd w:id="50"/>
    </w:p>
    <w:p w14:paraId="21928D2B" w14:textId="71EEEE29"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70</w:t>
      </w:r>
      <w:r w:rsidRPr="00A8496E">
        <w:rPr>
          <w:noProof/>
          <w:lang w:val="mk-MK"/>
        </w:rPr>
        <w:fldChar w:fldCharType="end"/>
      </w:r>
      <w:r w:rsidR="00CA0262" w:rsidRPr="00A8496E">
        <w:rPr>
          <w:noProof/>
          <w:lang w:val="mk-MK"/>
        </w:rPr>
        <w:t xml:space="preserve">. </w:t>
      </w:r>
      <w:r w:rsidR="00263B6B" w:rsidRPr="00A8496E">
        <w:rPr>
          <w:lang w:val="mk-MK"/>
        </w:rPr>
        <w:t>Во таа смисла, релевантните одлуки се осврна</w:t>
      </w:r>
      <w:r w:rsidR="00E44AEA">
        <w:rPr>
          <w:lang w:val="mk-MK"/>
        </w:rPr>
        <w:t>ле</w:t>
      </w:r>
      <w:r w:rsidR="00263B6B" w:rsidRPr="00A8496E">
        <w:rPr>
          <w:lang w:val="mk-MK"/>
        </w:rPr>
        <w:t xml:space="preserve"> на потребата </w:t>
      </w:r>
      <w:r w:rsidR="004D371B" w:rsidRPr="00A8496E">
        <w:rPr>
          <w:lang w:val="mk-MK"/>
        </w:rPr>
        <w:t>од спречување можни</w:t>
      </w:r>
      <w:r w:rsidR="00263B6B" w:rsidRPr="00A8496E">
        <w:rPr>
          <w:lang w:val="mk-MK"/>
        </w:rPr>
        <w:t xml:space="preserve"> несоодветн</w:t>
      </w:r>
      <w:r w:rsidR="004D371B" w:rsidRPr="00A8496E">
        <w:rPr>
          <w:lang w:val="mk-MK"/>
        </w:rPr>
        <w:t>и</w:t>
      </w:r>
      <w:r w:rsidR="00263B6B" w:rsidRPr="00A8496E">
        <w:rPr>
          <w:lang w:val="mk-MK"/>
        </w:rPr>
        <w:t xml:space="preserve"> влијани</w:t>
      </w:r>
      <w:r w:rsidR="004D371B" w:rsidRPr="00A8496E">
        <w:rPr>
          <w:lang w:val="mk-MK"/>
        </w:rPr>
        <w:t>ја</w:t>
      </w:r>
      <w:r w:rsidR="00263B6B" w:rsidRPr="00A8496E">
        <w:rPr>
          <w:lang w:val="mk-MK"/>
        </w:rPr>
        <w:t xml:space="preserve"> на </w:t>
      </w:r>
      <w:r w:rsidR="00CA0262" w:rsidRPr="00A8496E">
        <w:rPr>
          <w:lang w:val="mk-MK"/>
        </w:rPr>
        <w:t>жалителот</w:t>
      </w:r>
      <w:r w:rsidR="00263B6B" w:rsidRPr="00A8496E">
        <w:rPr>
          <w:lang w:val="mk-MK"/>
        </w:rPr>
        <w:t xml:space="preserve"> врз мајката и Д., особено, на потребата да се добијат нивните непристрасни изјави во кривичната постапка против </w:t>
      </w:r>
      <w:r w:rsidR="00CA0262" w:rsidRPr="00A8496E">
        <w:rPr>
          <w:lang w:val="mk-MK"/>
        </w:rPr>
        <w:t>жалителот</w:t>
      </w:r>
      <w:r w:rsidR="00263B6B" w:rsidRPr="00A8496E">
        <w:rPr>
          <w:lang w:val="mk-MK"/>
        </w:rPr>
        <w:t xml:space="preserve">. Судот во овој поглед забележува дека оспорените одлуки не се осврнале на никакви индикации дека </w:t>
      </w:r>
      <w:r w:rsidR="00CA0262" w:rsidRPr="00A8496E">
        <w:rPr>
          <w:lang w:val="mk-MK"/>
        </w:rPr>
        <w:t>жалителот</w:t>
      </w:r>
      <w:r w:rsidR="00263B6B" w:rsidRPr="00A8496E">
        <w:rPr>
          <w:lang w:val="mk-MK"/>
        </w:rPr>
        <w:t xml:space="preserve"> некогаш се обидел или во иднина ќе се обиде да влијае врз мајката или Д. Особено, немало индикации дека </w:t>
      </w:r>
      <w:r w:rsidR="00CA0262" w:rsidRPr="00A8496E">
        <w:rPr>
          <w:lang w:val="mk-MK"/>
        </w:rPr>
        <w:t>жалителот</w:t>
      </w:r>
      <w:r w:rsidR="00263B6B" w:rsidRPr="00A8496E">
        <w:rPr>
          <w:lang w:val="mk-MK"/>
        </w:rPr>
        <w:t xml:space="preserve"> се обидел да влијае врз мајката во контекст на кривичната пријава против него за закана кон мајката на Д., која била поднесена до јавниот обвинител повеќе од два месеци пред да се издаде </w:t>
      </w:r>
      <w:r w:rsidR="00AC1458" w:rsidRPr="00A8496E">
        <w:rPr>
          <w:lang w:val="mk-MK"/>
        </w:rPr>
        <w:t>мерката</w:t>
      </w:r>
      <w:r w:rsidR="00263B6B" w:rsidRPr="00A8496E">
        <w:rPr>
          <w:lang w:val="mk-MK"/>
        </w:rPr>
        <w:t xml:space="preserve"> за забрана (види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paragraph00009 \h  \* CharFormat </w:instrText>
      </w:r>
      <w:r w:rsidR="00263B6B" w:rsidRPr="00A8496E">
        <w:rPr>
          <w:lang w:val="mk-MK"/>
        </w:rPr>
      </w:r>
      <w:r w:rsidR="00263B6B" w:rsidRPr="00A8496E">
        <w:rPr>
          <w:lang w:val="mk-MK"/>
        </w:rPr>
        <w:fldChar w:fldCharType="separate"/>
      </w:r>
      <w:r w:rsidR="00402945" w:rsidRPr="00A8496E">
        <w:rPr>
          <w:lang w:val="mk-MK"/>
        </w:rPr>
        <w:t>17</w:t>
      </w:r>
      <w:r w:rsidR="00263B6B" w:rsidRPr="00A8496E">
        <w:rPr>
          <w:lang w:val="mk-MK"/>
        </w:rPr>
        <w:fldChar w:fldCharType="end"/>
      </w:r>
      <w:r w:rsidR="00CA0262" w:rsidRPr="00A8496E">
        <w:rPr>
          <w:lang w:val="mk-MK"/>
        </w:rPr>
        <w:t xml:space="preserve"> </w:t>
      </w:r>
      <w:r w:rsidR="00263B6B" w:rsidRPr="00A8496E">
        <w:rPr>
          <w:lang w:val="mk-MK"/>
        </w:rPr>
        <w:t>погоре).</w:t>
      </w:r>
    </w:p>
    <w:p w14:paraId="0E3E69CA" w14:textId="778FBEB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71</w:t>
      </w:r>
      <w:r w:rsidRPr="00A8496E">
        <w:rPr>
          <w:noProof/>
          <w:lang w:val="mk-MK"/>
        </w:rPr>
        <w:fldChar w:fldCharType="end"/>
      </w:r>
      <w:r w:rsidR="00CA0262" w:rsidRPr="00A8496E">
        <w:rPr>
          <w:noProof/>
          <w:lang w:val="mk-MK"/>
        </w:rPr>
        <w:t xml:space="preserve">. </w:t>
      </w:r>
      <w:r w:rsidR="00263B6B" w:rsidRPr="00A8496E">
        <w:rPr>
          <w:lang w:val="mk-MK"/>
        </w:rPr>
        <w:t xml:space="preserve">Судот забележува дека во своите одлуки и судијата на претходната постапка и </w:t>
      </w:r>
      <w:r w:rsidR="00480351" w:rsidRPr="00A8496E">
        <w:rPr>
          <w:lang w:val="mk-MK"/>
        </w:rPr>
        <w:t>тричлениот совет</w:t>
      </w:r>
      <w:r w:rsidR="00263B6B" w:rsidRPr="00A8496E">
        <w:rPr>
          <w:lang w:val="mk-MK"/>
        </w:rPr>
        <w:t xml:space="preserve"> се осврнале на физичкото и менталното здравје на Д. Судот е особено свесен за обврската на државата да</w:t>
      </w:r>
      <w:r w:rsidR="00263B6B" w:rsidRPr="00A8496E">
        <w:rPr>
          <w:rFonts w:cstheme="minorHAnsi"/>
          <w:color w:val="000000"/>
          <w:lang w:val="mk-MK"/>
        </w:rPr>
        <w:t xml:space="preserve"> се обезбеди ефикасна заштита, особено, на децата и другите ранливи лица, и да се вклучат разумни </w:t>
      </w:r>
      <w:r w:rsidR="00480351" w:rsidRPr="00A8496E">
        <w:rPr>
          <w:rFonts w:cstheme="minorHAnsi"/>
          <w:color w:val="000000"/>
          <w:lang w:val="mk-MK"/>
        </w:rPr>
        <w:t>мерки</w:t>
      </w:r>
      <w:r w:rsidR="00263B6B" w:rsidRPr="00A8496E">
        <w:rPr>
          <w:rFonts w:cstheme="minorHAnsi"/>
          <w:color w:val="000000"/>
          <w:lang w:val="mk-MK"/>
        </w:rPr>
        <w:t xml:space="preserve"> за спречување на малтретирање </w:t>
      </w:r>
      <w:r w:rsidR="006C4FC9" w:rsidRPr="00A8496E">
        <w:rPr>
          <w:rFonts w:cstheme="minorHAnsi"/>
          <w:color w:val="000000"/>
          <w:lang w:val="mk-MK"/>
        </w:rPr>
        <w:t>кога</w:t>
      </w:r>
      <w:r w:rsidR="00263B6B" w:rsidRPr="00A8496E">
        <w:rPr>
          <w:rFonts w:cstheme="minorHAnsi"/>
          <w:color w:val="000000"/>
          <w:lang w:val="mk-MK"/>
        </w:rPr>
        <w:t xml:space="preserve"> властите </w:t>
      </w:r>
      <w:r w:rsidR="006C4FC9" w:rsidRPr="00A8496E">
        <w:rPr>
          <w:rFonts w:cstheme="minorHAnsi"/>
          <w:color w:val="000000"/>
          <w:lang w:val="mk-MK"/>
        </w:rPr>
        <w:t>имаат или треба да имаат сознанија за такви случаи</w:t>
      </w:r>
      <w:r w:rsidR="00CA0262" w:rsidRPr="00A8496E">
        <w:rPr>
          <w:rFonts w:cstheme="minorHAnsi"/>
          <w:color w:val="000000"/>
          <w:lang w:val="mk-MK"/>
        </w:rPr>
        <w:t xml:space="preserve"> </w:t>
      </w:r>
      <w:r w:rsidR="00263B6B" w:rsidRPr="00A8496E">
        <w:rPr>
          <w:rFonts w:cstheme="minorHAnsi"/>
          <w:lang w:val="mk-MK"/>
        </w:rPr>
        <w:t>(вид</w:t>
      </w:r>
      <w:r w:rsidR="00CA0262" w:rsidRPr="00A8496E">
        <w:rPr>
          <w:rFonts w:cstheme="minorHAnsi"/>
          <w:lang w:val="mk-MK"/>
        </w:rPr>
        <w:t>и</w:t>
      </w:r>
      <w:r w:rsidR="00263B6B" w:rsidRPr="00A8496E">
        <w:rPr>
          <w:rFonts w:cstheme="minorHAnsi"/>
          <w:lang w:val="mk-MK"/>
        </w:rPr>
        <w:t xml:space="preserve"> </w:t>
      </w:r>
      <w:r w:rsidR="00263B6B" w:rsidRPr="00A8496E">
        <w:rPr>
          <w:rFonts w:cstheme="minorHAnsi"/>
          <w:i/>
          <w:iCs/>
          <w:lang w:val="mk-MK"/>
        </w:rPr>
        <w:t>Association Innocence en Danger и Association Enfance et Partage</w:t>
      </w:r>
      <w:r w:rsidR="00263B6B" w:rsidRPr="00A8496E">
        <w:rPr>
          <w:rFonts w:cstheme="minorHAnsi"/>
          <w:lang w:val="mk-MK"/>
        </w:rPr>
        <w:t>, цитиран</w:t>
      </w:r>
      <w:r w:rsidR="00AC1458" w:rsidRPr="00A8496E">
        <w:rPr>
          <w:rFonts w:cstheme="minorHAnsi"/>
          <w:lang w:val="mk-MK"/>
        </w:rPr>
        <w:t>о</w:t>
      </w:r>
      <w:r w:rsidR="00263B6B" w:rsidRPr="00A8496E">
        <w:rPr>
          <w:rFonts w:cstheme="minorHAnsi"/>
          <w:lang w:val="mk-MK"/>
        </w:rPr>
        <w:t xml:space="preserve"> погоре, § 157). </w:t>
      </w:r>
      <w:r w:rsidR="006C4FC9" w:rsidRPr="00A8496E">
        <w:rPr>
          <w:rFonts w:cstheme="minorHAnsi"/>
          <w:lang w:val="mk-MK"/>
        </w:rPr>
        <w:t>Судот</w:t>
      </w:r>
      <w:r w:rsidR="002E53CD" w:rsidRPr="00A8496E">
        <w:rPr>
          <w:rFonts w:cstheme="minorHAnsi"/>
          <w:lang w:val="mk-MK"/>
        </w:rPr>
        <w:t xml:space="preserve"> с</w:t>
      </w:r>
      <w:r w:rsidR="00263B6B" w:rsidRPr="00A8496E">
        <w:rPr>
          <w:rFonts w:cstheme="minorHAnsi"/>
          <w:lang w:val="mk-MK"/>
        </w:rPr>
        <w:t xml:space="preserve">мета дека ефективната заштита во временски чувствителни контексти може да бара усвојување на итни мерки насочени кон спречување на малтретирање. Оваа потреба е одразена и во релевантните одредби од Истанбулската конвенција и нејзиниот </w:t>
      </w:r>
      <w:r w:rsidR="00DC7A87" w:rsidRPr="00A8496E">
        <w:rPr>
          <w:rFonts w:cstheme="minorHAnsi"/>
          <w:lang w:val="mk-MK"/>
        </w:rPr>
        <w:t>Појаснувачки</w:t>
      </w:r>
      <w:r w:rsidR="00263B6B" w:rsidRPr="00A8496E">
        <w:rPr>
          <w:rFonts w:cstheme="minorHAnsi"/>
          <w:lang w:val="mk-MK"/>
        </w:rPr>
        <w:t xml:space="preserve"> извештај, како и во Насоките за правда на децата (вид</w:t>
      </w:r>
      <w:r w:rsidR="00CA0262" w:rsidRPr="00A8496E">
        <w:rPr>
          <w:rFonts w:cstheme="minorHAnsi"/>
          <w:lang w:val="mk-MK"/>
        </w:rPr>
        <w:t>и</w:t>
      </w:r>
      <w:r w:rsidR="00263B6B" w:rsidRPr="00A8496E">
        <w:rPr>
          <w:rFonts w:cstheme="minorHAnsi"/>
          <w:lang w:val="mk-MK"/>
        </w:rPr>
        <w:t xml:space="preserve"> ставови</w:t>
      </w:r>
      <w:r w:rsidR="00CA0262" w:rsidRPr="00A8496E">
        <w:rPr>
          <w:rFonts w:cstheme="minorHAnsi"/>
          <w:lang w:val="mk-MK"/>
        </w:rPr>
        <w:t xml:space="preserve"> </w:t>
      </w:r>
      <w:r w:rsidR="00263B6B" w:rsidRPr="00A8496E">
        <w:rPr>
          <w:lang w:val="mk-MK"/>
        </w:rPr>
        <w:fldChar w:fldCharType="begin"/>
      </w:r>
      <w:r w:rsidR="00263B6B" w:rsidRPr="00A8496E">
        <w:rPr>
          <w:lang w:val="mk-MK"/>
        </w:rPr>
        <w:instrText xml:space="preserve"> REF paragraph00039 \h  \* CharFormat </w:instrText>
      </w:r>
      <w:r w:rsidR="00263B6B" w:rsidRPr="00A8496E">
        <w:rPr>
          <w:lang w:val="mk-MK"/>
        </w:rPr>
      </w:r>
      <w:r w:rsidR="00263B6B" w:rsidRPr="00A8496E">
        <w:rPr>
          <w:lang w:val="mk-MK"/>
        </w:rPr>
        <w:fldChar w:fldCharType="separate"/>
      </w:r>
      <w:r w:rsidR="00402945" w:rsidRPr="00A8496E">
        <w:rPr>
          <w:lang w:val="mk-MK"/>
        </w:rPr>
        <w:t>40</w:t>
      </w:r>
      <w:r w:rsidR="00263B6B" w:rsidRPr="00A8496E">
        <w:rPr>
          <w:lang w:val="mk-MK"/>
        </w:rPr>
        <w:fldChar w:fldCharType="end"/>
      </w:r>
      <w:r w:rsidR="00263B6B" w:rsidRPr="00A8496E">
        <w:rPr>
          <w:lang w:val="mk-MK"/>
        </w:rPr>
        <w:t>-</w:t>
      </w:r>
      <w:r w:rsidR="00263B6B" w:rsidRPr="00A8496E">
        <w:rPr>
          <w:lang w:val="mk-MK"/>
        </w:rPr>
        <w:fldChar w:fldCharType="begin"/>
      </w:r>
      <w:r w:rsidR="00263B6B" w:rsidRPr="00A8496E">
        <w:rPr>
          <w:lang w:val="mk-MK"/>
        </w:rPr>
        <w:instrText xml:space="preserve"> REF paragraph00041 \h  \* CharFormat </w:instrText>
      </w:r>
      <w:r w:rsidR="00263B6B" w:rsidRPr="00A8496E">
        <w:rPr>
          <w:lang w:val="mk-MK"/>
        </w:rPr>
      </w:r>
      <w:r w:rsidR="00263B6B" w:rsidRPr="00A8496E">
        <w:rPr>
          <w:lang w:val="mk-MK"/>
        </w:rPr>
        <w:fldChar w:fldCharType="separate"/>
      </w:r>
      <w:r w:rsidR="00402945" w:rsidRPr="00A8496E">
        <w:rPr>
          <w:lang w:val="mk-MK"/>
        </w:rPr>
        <w:t>42</w:t>
      </w:r>
      <w:r w:rsidR="00263B6B" w:rsidRPr="00A8496E">
        <w:rPr>
          <w:lang w:val="mk-MK"/>
        </w:rPr>
        <w:fldChar w:fldCharType="end"/>
      </w:r>
      <w:r w:rsidR="00CA0262" w:rsidRPr="00A8496E">
        <w:rPr>
          <w:lang w:val="mk-MK"/>
        </w:rPr>
        <w:t xml:space="preserve"> </w:t>
      </w:r>
      <w:r w:rsidR="00263B6B" w:rsidRPr="00A8496E">
        <w:rPr>
          <w:lang w:val="mk-MK"/>
        </w:rPr>
        <w:t>погоре).</w:t>
      </w:r>
    </w:p>
    <w:p w14:paraId="0B6D2295" w14:textId="73FF41A3" w:rsidR="00263B6B" w:rsidRPr="00A8496E" w:rsidRDefault="00885E85" w:rsidP="00EB07FC">
      <w:pPr>
        <w:pStyle w:val="JuPara"/>
        <w:rPr>
          <w:lang w:val="mk-MK"/>
        </w:rPr>
      </w:pPr>
      <w:r w:rsidRPr="00A8496E">
        <w:rPr>
          <w:lang w:val="mk-MK"/>
        </w:rPr>
        <w:lastRenderedPageBreak/>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72</w:t>
      </w:r>
      <w:r w:rsidRPr="00A8496E">
        <w:rPr>
          <w:noProof/>
          <w:lang w:val="mk-MK"/>
        </w:rPr>
        <w:fldChar w:fldCharType="end"/>
      </w:r>
      <w:r w:rsidR="00CA0262" w:rsidRPr="00A8496E">
        <w:rPr>
          <w:noProof/>
          <w:lang w:val="mk-MK"/>
        </w:rPr>
        <w:t xml:space="preserve">. </w:t>
      </w:r>
      <w:r w:rsidR="00263B6B" w:rsidRPr="00A8496E">
        <w:rPr>
          <w:lang w:val="mk-MK"/>
        </w:rPr>
        <w:t xml:space="preserve">Во предметниот случај, </w:t>
      </w:r>
      <w:r w:rsidR="00AC1458" w:rsidRPr="00A8496E">
        <w:rPr>
          <w:lang w:val="mk-MK"/>
        </w:rPr>
        <w:t>мерката</w:t>
      </w:r>
      <w:r w:rsidR="00263B6B" w:rsidRPr="00A8496E">
        <w:rPr>
          <w:lang w:val="mk-MK"/>
        </w:rPr>
        <w:t xml:space="preserve"> за забрана б</w:t>
      </w:r>
      <w:r w:rsidR="00E44AEA">
        <w:rPr>
          <w:lang w:val="mk-MK"/>
        </w:rPr>
        <w:t>ила</w:t>
      </w:r>
      <w:r w:rsidR="00263B6B" w:rsidRPr="00A8496E">
        <w:rPr>
          <w:lang w:val="mk-MK"/>
        </w:rPr>
        <w:t xml:space="preserve"> изречена во контекст на две кривични пријави против </w:t>
      </w:r>
      <w:r w:rsidR="00CA0262" w:rsidRPr="00A8496E">
        <w:rPr>
          <w:lang w:val="mk-MK"/>
        </w:rPr>
        <w:t>жалителот</w:t>
      </w:r>
      <w:r w:rsidR="00263B6B" w:rsidRPr="00A8496E">
        <w:rPr>
          <w:lang w:val="mk-MK"/>
        </w:rPr>
        <w:t xml:space="preserve">, вклучувајќи една за наводно физичко и психолошко насилство врз Д. Барањето на обвинителот за </w:t>
      </w:r>
      <w:r w:rsidR="00AC1458" w:rsidRPr="00A8496E">
        <w:rPr>
          <w:lang w:val="mk-MK"/>
        </w:rPr>
        <w:t>мерката за забрана</w:t>
      </w:r>
      <w:r w:rsidR="00263B6B" w:rsidRPr="00A8496E">
        <w:rPr>
          <w:lang w:val="mk-MK"/>
        </w:rPr>
        <w:t xml:space="preserve"> б</w:t>
      </w:r>
      <w:r w:rsidR="00E44AEA">
        <w:rPr>
          <w:lang w:val="mk-MK"/>
        </w:rPr>
        <w:t>ило</w:t>
      </w:r>
      <w:r w:rsidR="00263B6B" w:rsidRPr="00A8496E">
        <w:rPr>
          <w:lang w:val="mk-MK"/>
        </w:rPr>
        <w:t xml:space="preserve"> придружено, меѓу другото, со медицински белешки и извештаи, кои укажуваа дека Д. била лута, вознемирена и </w:t>
      </w:r>
      <w:r w:rsidR="00CA0262" w:rsidRPr="00A8496E">
        <w:rPr>
          <w:lang w:val="mk-MK"/>
        </w:rPr>
        <w:t>анскиозна</w:t>
      </w:r>
      <w:r w:rsidR="00263B6B" w:rsidRPr="00A8496E">
        <w:rPr>
          <w:lang w:val="mk-MK"/>
        </w:rPr>
        <w:t xml:space="preserve">, како и со изјавата на Д. дека </w:t>
      </w:r>
      <w:r w:rsidR="00CA0262" w:rsidRPr="00A8496E">
        <w:rPr>
          <w:lang w:val="mk-MK"/>
        </w:rPr>
        <w:t>жалителот</w:t>
      </w:r>
      <w:r w:rsidR="00263B6B" w:rsidRPr="00A8496E">
        <w:rPr>
          <w:lang w:val="mk-MK"/>
        </w:rPr>
        <w:t xml:space="preserve"> претходно ја удрил, навредувал и ѝ се заканувал, што б</w:t>
      </w:r>
      <w:r w:rsidR="00E44AEA">
        <w:rPr>
          <w:lang w:val="mk-MK"/>
        </w:rPr>
        <w:t>ило</w:t>
      </w:r>
      <w:r w:rsidR="00263B6B" w:rsidRPr="00A8496E">
        <w:rPr>
          <w:lang w:val="mk-MK"/>
        </w:rPr>
        <w:t xml:space="preserve"> поткрепено со изјавата на нејзината баба по мајка (вид</w:t>
      </w:r>
      <w:r w:rsidR="00CA0262" w:rsidRPr="00A8496E">
        <w:rPr>
          <w:lang w:val="mk-MK"/>
        </w:rPr>
        <w:t>и</w:t>
      </w:r>
      <w:r w:rsidR="00263B6B" w:rsidRPr="00A8496E">
        <w:rPr>
          <w:lang w:val="mk-MK"/>
        </w:rPr>
        <w:t xml:space="preserve"> ставови</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paragraph00019 \h  \* CharFormat </w:instrText>
      </w:r>
      <w:r w:rsidR="00263B6B" w:rsidRPr="00A8496E">
        <w:rPr>
          <w:lang w:val="mk-MK"/>
        </w:rPr>
      </w:r>
      <w:r w:rsidR="00263B6B" w:rsidRPr="00A8496E">
        <w:rPr>
          <w:lang w:val="mk-MK"/>
        </w:rPr>
        <w:fldChar w:fldCharType="separate"/>
      </w:r>
      <w:r w:rsidR="00402945" w:rsidRPr="00A8496E">
        <w:rPr>
          <w:lang w:val="mk-MK"/>
        </w:rPr>
        <w:t>21</w:t>
      </w:r>
      <w:r w:rsidR="00263B6B" w:rsidRPr="00A8496E">
        <w:rPr>
          <w:lang w:val="mk-MK"/>
        </w:rPr>
        <w:fldChar w:fldCharType="end"/>
      </w:r>
      <w:r w:rsidR="00263B6B" w:rsidRPr="00A8496E">
        <w:rPr>
          <w:lang w:val="mk-MK"/>
        </w:rPr>
        <w:t>-</w:t>
      </w:r>
      <w:r w:rsidR="00263B6B" w:rsidRPr="00A8496E">
        <w:rPr>
          <w:lang w:val="mk-MK"/>
        </w:rPr>
        <w:fldChar w:fldCharType="begin"/>
      </w:r>
      <w:r w:rsidR="00263B6B" w:rsidRPr="00A8496E">
        <w:rPr>
          <w:lang w:val="mk-MK"/>
        </w:rPr>
        <w:instrText xml:space="preserve"> REF paragraph00015 \h  \* CharFormat  \* MERGEFORMAT </w:instrText>
      </w:r>
      <w:r w:rsidR="00263B6B" w:rsidRPr="00A8496E">
        <w:rPr>
          <w:lang w:val="mk-MK"/>
        </w:rPr>
      </w:r>
      <w:r w:rsidR="00263B6B" w:rsidRPr="00A8496E">
        <w:rPr>
          <w:lang w:val="mk-MK"/>
        </w:rPr>
        <w:fldChar w:fldCharType="separate"/>
      </w:r>
      <w:r w:rsidR="00402945" w:rsidRPr="00A8496E">
        <w:rPr>
          <w:lang w:val="mk-MK"/>
        </w:rPr>
        <w:t>22</w:t>
      </w:r>
      <w:r w:rsidR="00263B6B" w:rsidRPr="00A8496E">
        <w:rPr>
          <w:lang w:val="mk-MK"/>
        </w:rPr>
        <w:fldChar w:fldCharType="end"/>
      </w:r>
      <w:r w:rsidR="00CA0262" w:rsidRPr="00A8496E">
        <w:rPr>
          <w:lang w:val="mk-MK"/>
        </w:rPr>
        <w:t xml:space="preserve"> </w:t>
      </w:r>
      <w:r w:rsidR="00263B6B" w:rsidRPr="00A8496E">
        <w:rPr>
          <w:lang w:val="mk-MK"/>
        </w:rPr>
        <w:t>погоре). Овој доказ може</w:t>
      </w:r>
      <w:r w:rsidR="00E44AEA">
        <w:rPr>
          <w:lang w:val="mk-MK"/>
        </w:rPr>
        <w:t>л</w:t>
      </w:r>
      <w:r w:rsidR="00263B6B" w:rsidRPr="00A8496E">
        <w:rPr>
          <w:lang w:val="mk-MK"/>
        </w:rPr>
        <w:t xml:space="preserve"> веројатно да даде prima facie веродостојност на наводите против </w:t>
      </w:r>
      <w:r w:rsidR="00CA0262" w:rsidRPr="00A8496E">
        <w:rPr>
          <w:lang w:val="mk-MK"/>
        </w:rPr>
        <w:t>жалителот</w:t>
      </w:r>
      <w:r w:rsidR="00263B6B" w:rsidRPr="00A8496E">
        <w:rPr>
          <w:lang w:val="mk-MK"/>
        </w:rPr>
        <w:t xml:space="preserve">. Понатаму, судијата на претходна постапка ја издал </w:t>
      </w:r>
      <w:r w:rsidR="00AC1458" w:rsidRPr="00A8496E">
        <w:rPr>
          <w:lang w:val="mk-MK"/>
        </w:rPr>
        <w:t>мерката</w:t>
      </w:r>
      <w:r w:rsidR="00263B6B" w:rsidRPr="00A8496E">
        <w:rPr>
          <w:lang w:val="mk-MK"/>
        </w:rPr>
        <w:t xml:space="preserve"> за забрана истиот ден кога обвинителот го поднел релевантното барање. Точно е, како што тврди </w:t>
      </w:r>
      <w:r w:rsidR="00CA0262" w:rsidRPr="00A8496E">
        <w:rPr>
          <w:lang w:val="mk-MK"/>
        </w:rPr>
        <w:t>жалителот</w:t>
      </w:r>
      <w:r w:rsidR="00263B6B" w:rsidRPr="00A8496E">
        <w:rPr>
          <w:lang w:val="mk-MK"/>
        </w:rPr>
        <w:t xml:space="preserve">, </w:t>
      </w:r>
      <w:r w:rsidR="0050715B" w:rsidRPr="00A8496E">
        <w:rPr>
          <w:lang w:val="mk-MK"/>
        </w:rPr>
        <w:t xml:space="preserve">дека </w:t>
      </w:r>
      <w:r w:rsidR="00263B6B" w:rsidRPr="00A8496E">
        <w:rPr>
          <w:lang w:val="mk-MK"/>
        </w:rPr>
        <w:t xml:space="preserve">ниту еден од медицинските </w:t>
      </w:r>
      <w:r w:rsidR="0050715B" w:rsidRPr="00A8496E">
        <w:rPr>
          <w:lang w:val="mk-MK"/>
        </w:rPr>
        <w:t xml:space="preserve">извештаи </w:t>
      </w:r>
      <w:r w:rsidR="00263B6B" w:rsidRPr="00A8496E">
        <w:rPr>
          <w:lang w:val="mk-MK"/>
        </w:rPr>
        <w:t xml:space="preserve">доставени до судијата на претходна постапка не укажува </w:t>
      </w:r>
      <w:r w:rsidR="0050715B" w:rsidRPr="00A8496E">
        <w:rPr>
          <w:lang w:val="mk-MK"/>
        </w:rPr>
        <w:t>на физичко повредување на</w:t>
      </w:r>
      <w:r w:rsidR="00263B6B" w:rsidRPr="00A8496E">
        <w:rPr>
          <w:lang w:val="mk-MK"/>
        </w:rPr>
        <w:t xml:space="preserve"> Д. Исто така</w:t>
      </w:r>
      <w:r w:rsidR="00AC1458" w:rsidRPr="00A8496E">
        <w:rPr>
          <w:lang w:val="mk-MK"/>
        </w:rPr>
        <w:t>,</w:t>
      </w:r>
      <w:r w:rsidR="00263B6B" w:rsidRPr="00A8496E">
        <w:rPr>
          <w:lang w:val="mk-MK"/>
        </w:rPr>
        <w:t xml:space="preserve"> точн</w:t>
      </w:r>
      <w:r w:rsidR="0050715B" w:rsidRPr="00A8496E">
        <w:rPr>
          <w:lang w:val="mk-MK"/>
        </w:rPr>
        <w:t>а</w:t>
      </w:r>
      <w:r w:rsidR="00AC1458" w:rsidRPr="00A8496E">
        <w:rPr>
          <w:lang w:val="mk-MK"/>
        </w:rPr>
        <w:t xml:space="preserve"> е</w:t>
      </w:r>
      <w:r w:rsidR="00263B6B" w:rsidRPr="00A8496E">
        <w:rPr>
          <w:lang w:val="mk-MK"/>
        </w:rPr>
        <w:t xml:space="preserve"> </w:t>
      </w:r>
      <w:r w:rsidR="0050715B" w:rsidRPr="00A8496E">
        <w:rPr>
          <w:lang w:val="mk-MK"/>
        </w:rPr>
        <w:t xml:space="preserve">и констатацијата </w:t>
      </w:r>
      <w:r w:rsidR="00263B6B" w:rsidRPr="00A8496E">
        <w:rPr>
          <w:lang w:val="mk-MK"/>
        </w:rPr>
        <w:t xml:space="preserve">дека судијата на претходна постапка не </w:t>
      </w:r>
      <w:r w:rsidR="0050715B" w:rsidRPr="00A8496E">
        <w:rPr>
          <w:lang w:val="mk-MK"/>
        </w:rPr>
        <w:t>образложил зошто не ги прифатил тврдењата</w:t>
      </w:r>
      <w:r w:rsidR="00263B6B" w:rsidRPr="00A8496E">
        <w:rPr>
          <w:lang w:val="mk-MK"/>
        </w:rPr>
        <w:t xml:space="preserve"> на </w:t>
      </w:r>
      <w:r w:rsidR="00CA0262" w:rsidRPr="00A8496E">
        <w:rPr>
          <w:lang w:val="mk-MK"/>
        </w:rPr>
        <w:t>жалителот</w:t>
      </w:r>
      <w:r w:rsidR="00263B6B" w:rsidRPr="00A8496E">
        <w:rPr>
          <w:lang w:val="mk-MK"/>
        </w:rPr>
        <w:t xml:space="preserve"> дека не можел да изврши никакво насилство врз Д. бидејќи не ја видел во периодо</w:t>
      </w:r>
      <w:r w:rsidR="0050715B" w:rsidRPr="00A8496E">
        <w:rPr>
          <w:lang w:val="mk-MK"/>
        </w:rPr>
        <w:t>т</w:t>
      </w:r>
      <w:r w:rsidR="00263B6B" w:rsidRPr="00A8496E">
        <w:rPr>
          <w:lang w:val="mk-MK"/>
        </w:rPr>
        <w:t xml:space="preserve"> опфатен во кривичната пријава. Сепак, Судот е подготвен да прифати дека со </w:t>
      </w:r>
      <w:r w:rsidR="002E53CD" w:rsidRPr="00A8496E">
        <w:rPr>
          <w:lang w:val="mk-MK"/>
        </w:rPr>
        <w:t>изрекување</w:t>
      </w:r>
      <w:r w:rsidR="00263B6B" w:rsidRPr="00A8496E">
        <w:rPr>
          <w:lang w:val="mk-MK"/>
        </w:rPr>
        <w:t xml:space="preserve"> на </w:t>
      </w:r>
      <w:r w:rsidR="00AC1458" w:rsidRPr="00A8496E">
        <w:rPr>
          <w:lang w:val="mk-MK"/>
        </w:rPr>
        <w:t>мерката</w:t>
      </w:r>
      <w:r w:rsidR="00263B6B" w:rsidRPr="00A8496E">
        <w:rPr>
          <w:lang w:val="mk-MK"/>
        </w:rPr>
        <w:t xml:space="preserve"> за забрана истиот ден, судијата </w:t>
      </w:r>
      <w:r w:rsidR="00291CC5" w:rsidRPr="00A8496E">
        <w:rPr>
          <w:lang w:val="mk-MK"/>
        </w:rPr>
        <w:t>поради</w:t>
      </w:r>
      <w:r w:rsidR="00263B6B" w:rsidRPr="00A8496E">
        <w:rPr>
          <w:lang w:val="mk-MK"/>
        </w:rPr>
        <w:t xml:space="preserve"> претпазливост дејствувал брзо за да ги заштити интересите на Д. кои биле од најголема важност (спореди </w:t>
      </w:r>
      <w:r w:rsidR="00263B6B" w:rsidRPr="00A8496E">
        <w:rPr>
          <w:i/>
          <w:iCs/>
          <w:lang w:val="mk-MK"/>
        </w:rPr>
        <w:t>N</w:t>
      </w:r>
      <w:r w:rsidR="00AC1458" w:rsidRPr="00A8496E">
        <w:rPr>
          <w:i/>
          <w:iCs/>
          <w:lang w:val="mk-MK"/>
        </w:rPr>
        <w:t>.</w:t>
      </w:r>
      <w:r w:rsidR="00263B6B" w:rsidRPr="00A8496E">
        <w:rPr>
          <w:i/>
          <w:iCs/>
          <w:lang w:val="mk-MK"/>
        </w:rPr>
        <w:t>V</w:t>
      </w:r>
      <w:r w:rsidR="00AC1458" w:rsidRPr="00A8496E">
        <w:rPr>
          <w:i/>
          <w:iCs/>
          <w:lang w:val="mk-MK"/>
        </w:rPr>
        <w:t>.</w:t>
      </w:r>
      <w:r w:rsidR="00263B6B" w:rsidRPr="00A8496E">
        <w:rPr>
          <w:i/>
          <w:iCs/>
          <w:lang w:val="mk-MK"/>
        </w:rPr>
        <w:t xml:space="preserve"> и C</w:t>
      </w:r>
      <w:r w:rsidR="00AC1458" w:rsidRPr="00A8496E">
        <w:rPr>
          <w:i/>
          <w:iCs/>
          <w:lang w:val="mk-MK"/>
        </w:rPr>
        <w:t>.</w:t>
      </w:r>
      <w:r w:rsidR="00263B6B" w:rsidRPr="00A8496E">
        <w:rPr>
          <w:i/>
          <w:iCs/>
          <w:lang w:val="mk-MK"/>
        </w:rPr>
        <w:t>C</w:t>
      </w:r>
      <w:r w:rsidR="00AC1458" w:rsidRPr="00A8496E">
        <w:rPr>
          <w:i/>
          <w:iCs/>
          <w:lang w:val="mk-MK"/>
        </w:rPr>
        <w:t>.</w:t>
      </w:r>
      <w:r w:rsidR="00263B6B" w:rsidRPr="00A8496E">
        <w:rPr>
          <w:i/>
          <w:iCs/>
          <w:lang w:val="mk-MK"/>
        </w:rPr>
        <w:t xml:space="preserve"> v. Malta</w:t>
      </w:r>
      <w:r w:rsidR="00263B6B" w:rsidRPr="00A8496E">
        <w:rPr>
          <w:lang w:val="mk-MK"/>
        </w:rPr>
        <w:t xml:space="preserve">, бр. 4952/21, § 66, 10 ноември 2022 година). Со оглед на сериозната природа на обвинувањата пред него, Судот смета дека не било неразумно судијата на претходна постапка да донесе итни мерки што резултираа со привремено прекинување на личниот контакт помеѓу </w:t>
      </w:r>
      <w:r w:rsidR="00CA0262" w:rsidRPr="00A8496E">
        <w:rPr>
          <w:lang w:val="mk-MK"/>
        </w:rPr>
        <w:t>жалителот</w:t>
      </w:r>
      <w:r w:rsidR="00263B6B" w:rsidRPr="00A8496E">
        <w:rPr>
          <w:lang w:val="mk-MK"/>
        </w:rPr>
        <w:t xml:space="preserve"> и Д. (спореди R</w:t>
      </w:r>
      <w:r w:rsidR="00AC1458" w:rsidRPr="00A8496E">
        <w:rPr>
          <w:lang w:val="mk-MK"/>
        </w:rPr>
        <w:t>.</w:t>
      </w:r>
      <w:r w:rsidR="00263B6B" w:rsidRPr="00A8496E">
        <w:rPr>
          <w:i/>
          <w:iCs/>
          <w:lang w:val="mk-MK"/>
        </w:rPr>
        <w:t>M</w:t>
      </w:r>
      <w:r w:rsidR="00AC1458" w:rsidRPr="00A8496E">
        <w:rPr>
          <w:i/>
          <w:iCs/>
          <w:lang w:val="mk-MK"/>
        </w:rPr>
        <w:t>.</w:t>
      </w:r>
      <w:r w:rsidR="00263B6B" w:rsidRPr="00A8496E">
        <w:rPr>
          <w:i/>
          <w:iCs/>
          <w:lang w:val="mk-MK"/>
        </w:rPr>
        <w:t xml:space="preserve"> v. Latvia</w:t>
      </w:r>
      <w:r w:rsidR="00263B6B" w:rsidRPr="00A8496E">
        <w:rPr>
          <w:lang w:val="mk-MK"/>
        </w:rPr>
        <w:t xml:space="preserve">, бр. 53487/13, §§ 106 и 109, 9 декември 2021 година, и </w:t>
      </w:r>
      <w:r w:rsidR="00263B6B" w:rsidRPr="00A8496E">
        <w:rPr>
          <w:i/>
          <w:iCs/>
          <w:lang w:val="mk-MK"/>
        </w:rPr>
        <w:t>B</w:t>
      </w:r>
      <w:r w:rsidR="00AC1458" w:rsidRPr="00A8496E">
        <w:rPr>
          <w:i/>
          <w:iCs/>
          <w:lang w:val="mk-MK"/>
        </w:rPr>
        <w:t>.</w:t>
      </w:r>
      <w:r w:rsidR="00263B6B" w:rsidRPr="00A8496E">
        <w:rPr>
          <w:i/>
          <w:iCs/>
          <w:lang w:val="mk-MK"/>
        </w:rPr>
        <w:t>B</w:t>
      </w:r>
      <w:r w:rsidR="00AC1458" w:rsidRPr="00A8496E">
        <w:rPr>
          <w:i/>
          <w:iCs/>
          <w:lang w:val="mk-MK"/>
        </w:rPr>
        <w:t>.</w:t>
      </w:r>
      <w:r w:rsidR="00263B6B" w:rsidRPr="00A8496E">
        <w:rPr>
          <w:i/>
          <w:iCs/>
          <w:lang w:val="mk-MK"/>
        </w:rPr>
        <w:t xml:space="preserve"> </w:t>
      </w:r>
      <w:r w:rsidR="00AC1458" w:rsidRPr="00A8496E">
        <w:rPr>
          <w:i/>
          <w:iCs/>
          <w:lang w:val="mk-MK"/>
        </w:rPr>
        <w:t>and</w:t>
      </w:r>
      <w:r w:rsidR="00263B6B" w:rsidRPr="00A8496E">
        <w:rPr>
          <w:i/>
          <w:iCs/>
          <w:lang w:val="mk-MK"/>
        </w:rPr>
        <w:t xml:space="preserve"> F</w:t>
      </w:r>
      <w:r w:rsidR="00AC1458" w:rsidRPr="00A8496E">
        <w:rPr>
          <w:i/>
          <w:iCs/>
          <w:lang w:val="mk-MK"/>
        </w:rPr>
        <w:t>.</w:t>
      </w:r>
      <w:r w:rsidR="00263B6B" w:rsidRPr="00A8496E">
        <w:rPr>
          <w:i/>
          <w:iCs/>
          <w:lang w:val="mk-MK"/>
        </w:rPr>
        <w:t>B</w:t>
      </w:r>
      <w:r w:rsidR="00AC1458" w:rsidRPr="00A8496E">
        <w:rPr>
          <w:i/>
          <w:iCs/>
          <w:lang w:val="mk-MK"/>
        </w:rPr>
        <w:t>.</w:t>
      </w:r>
      <w:r w:rsidR="00263B6B" w:rsidRPr="00A8496E">
        <w:rPr>
          <w:i/>
          <w:iCs/>
          <w:lang w:val="mk-MK"/>
        </w:rPr>
        <w:t xml:space="preserve"> v. Germany</w:t>
      </w:r>
      <w:r w:rsidR="00263B6B" w:rsidRPr="00A8496E">
        <w:rPr>
          <w:lang w:val="mk-MK"/>
        </w:rPr>
        <w:t>, бр. 18734/09 и 9424/11, § 49, 14 март 2013 година).</w:t>
      </w:r>
      <w:bookmarkStart w:id="51" w:name="_cl42083THELAW"/>
      <w:bookmarkEnd w:id="51"/>
    </w:p>
    <w:p w14:paraId="74D46A71" w14:textId="5C3D0F9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73</w:t>
      </w:r>
      <w:r w:rsidRPr="00A8496E">
        <w:rPr>
          <w:noProof/>
          <w:lang w:val="mk-MK"/>
        </w:rPr>
        <w:fldChar w:fldCharType="end"/>
      </w:r>
      <w:r w:rsidR="00CA0262" w:rsidRPr="00A8496E">
        <w:rPr>
          <w:noProof/>
          <w:lang w:val="mk-MK"/>
        </w:rPr>
        <w:t xml:space="preserve">. </w:t>
      </w:r>
      <w:r w:rsidR="00263B6B" w:rsidRPr="00A8496E">
        <w:rPr>
          <w:lang w:val="mk-MK"/>
        </w:rPr>
        <w:t xml:space="preserve">Сепак, овие размислувања не се </w:t>
      </w:r>
      <w:r w:rsidR="00191D25" w:rsidRPr="00A8496E">
        <w:rPr>
          <w:lang w:val="mk-MK"/>
        </w:rPr>
        <w:t>применливи во однос на</w:t>
      </w:r>
      <w:r w:rsidR="00263B6B" w:rsidRPr="00A8496E">
        <w:rPr>
          <w:lang w:val="mk-MK"/>
        </w:rPr>
        <w:t xml:space="preserve"> </w:t>
      </w:r>
      <w:r w:rsidR="00191D25" w:rsidRPr="00A8496E">
        <w:rPr>
          <w:lang w:val="mk-MK"/>
        </w:rPr>
        <w:t>постапувањето</w:t>
      </w:r>
      <w:r w:rsidR="00263B6B" w:rsidRPr="00A8496E">
        <w:rPr>
          <w:lang w:val="mk-MK"/>
        </w:rPr>
        <w:t xml:space="preserve"> на </w:t>
      </w:r>
      <w:r w:rsidR="00963315" w:rsidRPr="00A8496E">
        <w:rPr>
          <w:lang w:val="mk-MK"/>
        </w:rPr>
        <w:t>тричлениот судски совет</w:t>
      </w:r>
      <w:r w:rsidR="00263B6B" w:rsidRPr="00A8496E">
        <w:rPr>
          <w:lang w:val="mk-MK"/>
        </w:rPr>
        <w:t xml:space="preserve"> </w:t>
      </w:r>
      <w:r w:rsidR="00191D25" w:rsidRPr="00A8496E">
        <w:rPr>
          <w:lang w:val="mk-MK"/>
        </w:rPr>
        <w:t>при донесување на одлуката</w:t>
      </w:r>
      <w:r w:rsidR="00263B6B" w:rsidRPr="00A8496E">
        <w:rPr>
          <w:lang w:val="mk-MK"/>
        </w:rPr>
        <w:t xml:space="preserve"> во врска со жалбата на</w:t>
      </w:r>
      <w:r w:rsidR="00CA0262" w:rsidRPr="00A8496E">
        <w:rPr>
          <w:lang w:val="mk-MK"/>
        </w:rPr>
        <w:t xml:space="preserve"> жалителот</w:t>
      </w:r>
      <w:r w:rsidR="00263B6B" w:rsidRPr="00A8496E">
        <w:rPr>
          <w:lang w:val="mk-MK"/>
        </w:rPr>
        <w:t xml:space="preserve"> против </w:t>
      </w:r>
      <w:r w:rsidR="00AC1458" w:rsidRPr="00A8496E">
        <w:rPr>
          <w:lang w:val="mk-MK"/>
        </w:rPr>
        <w:t>мерката</w:t>
      </w:r>
      <w:r w:rsidR="00263B6B" w:rsidRPr="00A8496E">
        <w:rPr>
          <w:lang w:val="mk-MK"/>
        </w:rPr>
        <w:t xml:space="preserve"> за забрана. Точно е дека </w:t>
      </w:r>
      <w:r w:rsidR="00AC1458" w:rsidRPr="00A8496E">
        <w:rPr>
          <w:lang w:val="mk-MK"/>
        </w:rPr>
        <w:t>С</w:t>
      </w:r>
      <w:r w:rsidR="00263B6B" w:rsidRPr="00A8496E">
        <w:rPr>
          <w:lang w:val="mk-MK"/>
        </w:rPr>
        <w:t xml:space="preserve">оветот </w:t>
      </w:r>
      <w:r w:rsidR="00191D25" w:rsidRPr="00A8496E">
        <w:rPr>
          <w:lang w:val="mk-MK"/>
        </w:rPr>
        <w:t xml:space="preserve">постапил брзо и донел </w:t>
      </w:r>
      <w:r w:rsidR="00263B6B" w:rsidRPr="00A8496E">
        <w:rPr>
          <w:lang w:val="mk-MK"/>
        </w:rPr>
        <w:t xml:space="preserve">одлука само шест дена по поднесувањето на жалбата. Сепак, Судот смета дека </w:t>
      </w:r>
      <w:r w:rsidR="00963315" w:rsidRPr="00A8496E">
        <w:rPr>
          <w:lang w:val="mk-MK"/>
        </w:rPr>
        <w:t>тричлениот совет</w:t>
      </w:r>
      <w:r w:rsidR="00263B6B" w:rsidRPr="00A8496E">
        <w:rPr>
          <w:lang w:val="mk-MK"/>
        </w:rPr>
        <w:t xml:space="preserve"> не бил спречен да изврши подетално испитување на околностите на случајот, барем врз основа на внимателен преглед на материјалот што веќе бил достапен во списите на предметот. Во овој </w:t>
      </w:r>
      <w:r w:rsidR="00963315" w:rsidRPr="00A8496E">
        <w:rPr>
          <w:lang w:val="mk-MK"/>
        </w:rPr>
        <w:t>контекст</w:t>
      </w:r>
      <w:r w:rsidR="00263B6B" w:rsidRPr="00A8496E">
        <w:rPr>
          <w:lang w:val="mk-MK"/>
        </w:rPr>
        <w:t xml:space="preserve">, за разлика од судијата на претходна постапка, </w:t>
      </w:r>
      <w:r w:rsidR="00963315" w:rsidRPr="00A8496E">
        <w:rPr>
          <w:lang w:val="mk-MK"/>
        </w:rPr>
        <w:t>тричлениот совет</w:t>
      </w:r>
      <w:r w:rsidR="00263B6B" w:rsidRPr="00A8496E">
        <w:rPr>
          <w:lang w:val="mk-MK"/>
        </w:rPr>
        <w:t xml:space="preserve"> имал пристап до дополнителни докази поднесени од </w:t>
      </w:r>
      <w:r w:rsidR="00CA0262" w:rsidRPr="00A8496E">
        <w:rPr>
          <w:lang w:val="mk-MK"/>
        </w:rPr>
        <w:t>жалителот</w:t>
      </w:r>
      <w:r w:rsidR="00263B6B" w:rsidRPr="00A8496E">
        <w:rPr>
          <w:lang w:val="mk-MK"/>
        </w:rPr>
        <w:t xml:space="preserve"> со неговата жалба. Доказите вклучувале копии од </w:t>
      </w:r>
      <w:r w:rsidR="00191D25" w:rsidRPr="00A8496E">
        <w:rPr>
          <w:lang w:val="mk-MK"/>
        </w:rPr>
        <w:t xml:space="preserve">претходни </w:t>
      </w:r>
      <w:r w:rsidR="00263B6B" w:rsidRPr="00A8496E">
        <w:rPr>
          <w:lang w:val="mk-MK"/>
        </w:rPr>
        <w:t xml:space="preserve">жалби </w:t>
      </w:r>
      <w:r w:rsidR="00963315" w:rsidRPr="00A8496E">
        <w:rPr>
          <w:lang w:val="mk-MK"/>
        </w:rPr>
        <w:t>поднесени од</w:t>
      </w:r>
      <w:r w:rsidR="00263B6B" w:rsidRPr="00A8496E">
        <w:rPr>
          <w:lang w:val="mk-MK"/>
        </w:rPr>
        <w:t xml:space="preserve"> </w:t>
      </w:r>
      <w:r w:rsidR="00CA0262" w:rsidRPr="00A8496E">
        <w:rPr>
          <w:lang w:val="mk-MK"/>
        </w:rPr>
        <w:t>жалителот</w:t>
      </w:r>
      <w:r w:rsidR="00191D25" w:rsidRPr="00A8496E">
        <w:rPr>
          <w:lang w:val="mk-MK"/>
        </w:rPr>
        <w:t xml:space="preserve"> до</w:t>
      </w:r>
      <w:r w:rsidR="00263B6B" w:rsidRPr="00A8496E">
        <w:rPr>
          <w:lang w:val="mk-MK"/>
        </w:rPr>
        <w:t xml:space="preserve"> Центарот во врска со неспроведувањето на </w:t>
      </w:r>
      <w:r w:rsidR="00191D25" w:rsidRPr="00A8496E">
        <w:rPr>
          <w:lang w:val="mk-MK"/>
        </w:rPr>
        <w:t>одлуката</w:t>
      </w:r>
      <w:r w:rsidR="00263B6B" w:rsidRPr="00A8496E">
        <w:rPr>
          <w:lang w:val="mk-MK"/>
        </w:rPr>
        <w:t xml:space="preserve"> за контакт од јануари 2023 година, во ко</w:t>
      </w:r>
      <w:r w:rsidR="00963315" w:rsidRPr="00A8496E">
        <w:rPr>
          <w:lang w:val="mk-MK"/>
        </w:rPr>
        <w:t>и</w:t>
      </w:r>
      <w:r w:rsidR="00263B6B" w:rsidRPr="00A8496E">
        <w:rPr>
          <w:lang w:val="mk-MK"/>
        </w:rPr>
        <w:t xml:space="preserve"> </w:t>
      </w:r>
      <w:r w:rsidR="00CA0262" w:rsidRPr="00A8496E">
        <w:rPr>
          <w:lang w:val="mk-MK"/>
        </w:rPr>
        <w:t>жалителот</w:t>
      </w:r>
      <w:r w:rsidR="00263B6B" w:rsidRPr="00A8496E">
        <w:rPr>
          <w:lang w:val="mk-MK"/>
        </w:rPr>
        <w:t xml:space="preserve"> постојано наведувал дека речиси воопшто не ја видел својата ќерка од 2 октомври 2023 година, период </w:t>
      </w:r>
      <w:r w:rsidR="00963315" w:rsidRPr="00A8496E">
        <w:rPr>
          <w:lang w:val="mk-MK"/>
        </w:rPr>
        <w:t>што го опфаќа времето во кое</w:t>
      </w:r>
      <w:r w:rsidR="00263B6B" w:rsidRPr="00A8496E">
        <w:rPr>
          <w:lang w:val="mk-MK"/>
        </w:rPr>
        <w:t xml:space="preserve"> наводно бил насилен кон неа (октомври 2022 година до март 2023 година - вид</w:t>
      </w:r>
      <w:r w:rsidR="00CA0262" w:rsidRPr="00A8496E">
        <w:rPr>
          <w:lang w:val="mk-MK"/>
        </w:rPr>
        <w:t>и</w:t>
      </w:r>
      <w:r w:rsidR="00263B6B" w:rsidRPr="00A8496E">
        <w:rPr>
          <w:lang w:val="mk-MK"/>
        </w:rPr>
        <w:t xml:space="preserve"> став 19 погоре). </w:t>
      </w:r>
      <w:r w:rsidR="00263B6B" w:rsidRPr="00A8496E">
        <w:rPr>
          <w:lang w:val="mk-MK"/>
        </w:rPr>
        <w:lastRenderedPageBreak/>
        <w:t xml:space="preserve">Дополнително, </w:t>
      </w:r>
      <w:r w:rsidR="00CA0262" w:rsidRPr="00A8496E">
        <w:rPr>
          <w:lang w:val="mk-MK"/>
        </w:rPr>
        <w:t>жалителот</w:t>
      </w:r>
      <w:r w:rsidR="00263B6B" w:rsidRPr="00A8496E">
        <w:rPr>
          <w:lang w:val="mk-MK"/>
        </w:rPr>
        <w:t xml:space="preserve"> доставил извештај </w:t>
      </w:r>
      <w:r w:rsidR="00191D25" w:rsidRPr="00A8496E">
        <w:rPr>
          <w:lang w:val="mk-MK"/>
        </w:rPr>
        <w:t xml:space="preserve">од експерт </w:t>
      </w:r>
      <w:r w:rsidR="00263B6B" w:rsidRPr="00A8496E">
        <w:rPr>
          <w:lang w:val="mk-MK"/>
        </w:rPr>
        <w:t xml:space="preserve">во кој се </w:t>
      </w:r>
      <w:r w:rsidR="00B21540" w:rsidRPr="00A8496E">
        <w:rPr>
          <w:lang w:val="mk-MK"/>
        </w:rPr>
        <w:t>констатира</w:t>
      </w:r>
      <w:r w:rsidR="00263B6B" w:rsidRPr="00A8496E">
        <w:rPr>
          <w:lang w:val="mk-MK"/>
        </w:rPr>
        <w:t xml:space="preserve"> дека на денот кога наводно се заканувал, не биле испратени пораки до мајката од неговиот телефон.</w:t>
      </w:r>
    </w:p>
    <w:p w14:paraId="140479B9" w14:textId="118DD9EF" w:rsidR="00263B6B" w:rsidRPr="00A8496E" w:rsidRDefault="00885E85" w:rsidP="00EB07FC">
      <w:pPr>
        <w:pStyle w:val="JuPara"/>
        <w:rPr>
          <w:rFonts w:ascii="Arial" w:hAnsi="Arial" w:cs="Arial"/>
          <w:color w:val="000000"/>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74</w:t>
      </w:r>
      <w:r w:rsidRPr="00A8496E">
        <w:rPr>
          <w:noProof/>
          <w:lang w:val="mk-MK"/>
        </w:rPr>
        <w:fldChar w:fldCharType="end"/>
      </w:r>
      <w:r w:rsidR="00CA0262" w:rsidRPr="00A8496E">
        <w:rPr>
          <w:noProof/>
          <w:lang w:val="mk-MK"/>
        </w:rPr>
        <w:t xml:space="preserve">. </w:t>
      </w:r>
      <w:r w:rsidR="00263B6B" w:rsidRPr="00A8496E">
        <w:rPr>
          <w:lang w:val="mk-MK"/>
        </w:rPr>
        <w:t xml:space="preserve">И покрај ова, </w:t>
      </w:r>
      <w:r w:rsidR="00B21540" w:rsidRPr="00A8496E">
        <w:rPr>
          <w:lang w:val="mk-MK"/>
        </w:rPr>
        <w:t>тричлениот судски совет</w:t>
      </w:r>
      <w:r w:rsidR="00263B6B" w:rsidRPr="00A8496E">
        <w:rPr>
          <w:lang w:val="mk-MK"/>
        </w:rPr>
        <w:t xml:space="preserve"> не </w:t>
      </w:r>
      <w:r w:rsidR="00191D25" w:rsidRPr="00A8496E">
        <w:rPr>
          <w:lang w:val="mk-MK"/>
        </w:rPr>
        <w:t>обезбеди</w:t>
      </w:r>
      <w:r w:rsidR="00E44AEA">
        <w:rPr>
          <w:lang w:val="mk-MK"/>
        </w:rPr>
        <w:t>л</w:t>
      </w:r>
      <w:r w:rsidR="00263B6B" w:rsidRPr="00A8496E">
        <w:rPr>
          <w:lang w:val="mk-MK"/>
        </w:rPr>
        <w:t xml:space="preserve"> никакви конкретни причини како одговор на тие дополнителни аргументи изнесени од </w:t>
      </w:r>
      <w:r w:rsidR="00CA0262" w:rsidRPr="00A8496E">
        <w:rPr>
          <w:lang w:val="mk-MK"/>
        </w:rPr>
        <w:t>жалителот</w:t>
      </w:r>
      <w:r w:rsidR="00263B6B" w:rsidRPr="00A8496E">
        <w:rPr>
          <w:lang w:val="mk-MK"/>
        </w:rPr>
        <w:t xml:space="preserve"> (спореди </w:t>
      </w:r>
      <w:r w:rsidR="00263B6B" w:rsidRPr="00A8496E">
        <w:rPr>
          <w:i/>
          <w:iCs/>
          <w:lang w:val="mk-MK"/>
        </w:rPr>
        <w:t>Širvinskas</w:t>
      </w:r>
      <w:r w:rsidR="00263B6B" w:rsidRPr="00A8496E">
        <w:rPr>
          <w:lang w:val="mk-MK"/>
        </w:rPr>
        <w:t>, цитиран</w:t>
      </w:r>
      <w:r w:rsidR="00FB5E61" w:rsidRPr="00A8496E">
        <w:rPr>
          <w:lang w:val="mk-MK"/>
        </w:rPr>
        <w:t>о</w:t>
      </w:r>
      <w:r w:rsidR="00263B6B" w:rsidRPr="00A8496E">
        <w:rPr>
          <w:lang w:val="mk-MK"/>
        </w:rPr>
        <w:t xml:space="preserve"> погоре, §§ 102 и 113). Многу </w:t>
      </w:r>
      <w:r w:rsidR="00C95E56" w:rsidRPr="00A8496E">
        <w:rPr>
          <w:lang w:val="mk-MK"/>
        </w:rPr>
        <w:t xml:space="preserve">краткото </w:t>
      </w:r>
      <w:r w:rsidR="00263B6B" w:rsidRPr="00A8496E">
        <w:rPr>
          <w:lang w:val="mk-MK"/>
        </w:rPr>
        <w:t>образложение на одлука</w:t>
      </w:r>
      <w:r w:rsidR="00C95E56" w:rsidRPr="00A8496E">
        <w:rPr>
          <w:lang w:val="mk-MK"/>
        </w:rPr>
        <w:t>та</w:t>
      </w:r>
      <w:r w:rsidR="00263B6B" w:rsidRPr="00A8496E">
        <w:rPr>
          <w:lang w:val="mk-MK"/>
        </w:rPr>
        <w:t xml:space="preserve"> (види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paragraph00024 \h  \* CharFormat </w:instrText>
      </w:r>
      <w:r w:rsidR="00263B6B" w:rsidRPr="00A8496E">
        <w:rPr>
          <w:lang w:val="mk-MK"/>
        </w:rPr>
      </w:r>
      <w:r w:rsidR="00263B6B" w:rsidRPr="00A8496E">
        <w:rPr>
          <w:lang w:val="mk-MK"/>
        </w:rPr>
        <w:fldChar w:fldCharType="separate"/>
      </w:r>
      <w:r w:rsidR="00402945" w:rsidRPr="00A8496E">
        <w:rPr>
          <w:lang w:val="mk-MK"/>
        </w:rPr>
        <w:t>26</w:t>
      </w:r>
      <w:r w:rsidR="00263B6B" w:rsidRPr="00A8496E">
        <w:rPr>
          <w:lang w:val="mk-MK"/>
        </w:rPr>
        <w:fldChar w:fldCharType="end"/>
      </w:r>
      <w:r w:rsidR="00CA0262" w:rsidRPr="00A8496E">
        <w:rPr>
          <w:lang w:val="mk-MK"/>
        </w:rPr>
        <w:t xml:space="preserve"> </w:t>
      </w:r>
      <w:r w:rsidR="00263B6B" w:rsidRPr="00A8496E">
        <w:rPr>
          <w:lang w:val="mk-MK"/>
        </w:rPr>
        <w:t xml:space="preserve">погоре) </w:t>
      </w:r>
      <w:r w:rsidR="000D06D4" w:rsidRPr="00A8496E">
        <w:rPr>
          <w:lang w:val="mk-MK"/>
        </w:rPr>
        <w:t>изгледа како повторување на</w:t>
      </w:r>
      <w:r w:rsidR="00263B6B" w:rsidRPr="00A8496E">
        <w:rPr>
          <w:lang w:val="mk-MK"/>
        </w:rPr>
        <w:t xml:space="preserve"> причините наведени од судијата на претходна постапка</w:t>
      </w:r>
      <w:r w:rsidR="00E44AEA">
        <w:rPr>
          <w:lang w:val="mk-MK"/>
        </w:rPr>
        <w:t xml:space="preserve"> одлуката со која била изречена</w:t>
      </w:r>
      <w:r w:rsidR="00263B6B" w:rsidRPr="00A8496E">
        <w:rPr>
          <w:lang w:val="mk-MK"/>
        </w:rPr>
        <w:t xml:space="preserve"> </w:t>
      </w:r>
      <w:r w:rsidR="00FB5E61" w:rsidRPr="00A8496E">
        <w:rPr>
          <w:lang w:val="mk-MK"/>
        </w:rPr>
        <w:t>мерката</w:t>
      </w:r>
      <w:r w:rsidR="00263B6B" w:rsidRPr="00A8496E">
        <w:rPr>
          <w:lang w:val="mk-MK"/>
        </w:rPr>
        <w:t xml:space="preserve"> за забрана (спореди, mutatis mutandis, </w:t>
      </w:r>
      <w:r w:rsidR="00263B6B" w:rsidRPr="00A8496E">
        <w:rPr>
          <w:i/>
          <w:iCs/>
          <w:lang w:val="mk-MK"/>
        </w:rPr>
        <w:t>Soares de Melo v. Portugal</w:t>
      </w:r>
      <w:r w:rsidR="00263B6B" w:rsidRPr="00A8496E">
        <w:rPr>
          <w:lang w:val="mk-MK"/>
        </w:rPr>
        <w:t>, бр. 72850/14, § 115 in fine, 16 февруари 2016 година)</w:t>
      </w:r>
      <w:bookmarkStart w:id="52" w:name="_cl36740THELAW"/>
      <w:bookmarkEnd w:id="52"/>
      <w:r w:rsidR="00263B6B" w:rsidRPr="00A8496E">
        <w:rPr>
          <w:rFonts w:ascii="Arial" w:hAnsi="Arial" w:cs="Arial"/>
          <w:color w:val="000000"/>
          <w:lang w:val="mk-MK"/>
        </w:rPr>
        <w:t>.</w:t>
      </w:r>
      <w:r w:rsidR="00CA0262" w:rsidRPr="00A8496E">
        <w:rPr>
          <w:rFonts w:ascii="Arial" w:hAnsi="Arial" w:cs="Arial"/>
          <w:color w:val="000000"/>
          <w:lang w:val="mk-MK"/>
        </w:rPr>
        <w:t xml:space="preserve"> </w:t>
      </w:r>
      <w:r w:rsidR="000D06D4" w:rsidRPr="00A8496E">
        <w:rPr>
          <w:rFonts w:cstheme="minorHAnsi"/>
          <w:color w:val="000000"/>
          <w:lang w:val="mk-MK"/>
        </w:rPr>
        <w:t>Дополнително</w:t>
      </w:r>
      <w:r w:rsidR="00263B6B" w:rsidRPr="00A8496E">
        <w:rPr>
          <w:rFonts w:cstheme="minorHAnsi"/>
          <w:color w:val="000000"/>
          <w:lang w:val="mk-MK"/>
        </w:rPr>
        <w:t xml:space="preserve">, одлуката не покажува дека </w:t>
      </w:r>
      <w:r w:rsidR="00E44AEA">
        <w:rPr>
          <w:rFonts w:cstheme="minorHAnsi"/>
          <w:color w:val="000000"/>
          <w:lang w:val="mk-MK"/>
        </w:rPr>
        <w:t xml:space="preserve">била </w:t>
      </w:r>
      <w:r w:rsidR="00263B6B" w:rsidRPr="00A8496E">
        <w:rPr>
          <w:rFonts w:cstheme="minorHAnsi"/>
          <w:color w:val="000000"/>
          <w:lang w:val="mk-MK"/>
        </w:rPr>
        <w:t xml:space="preserve">извршена каква било </w:t>
      </w:r>
      <w:r w:rsidR="000D06D4" w:rsidRPr="00A8496E">
        <w:rPr>
          <w:rFonts w:cstheme="minorHAnsi"/>
          <w:color w:val="000000"/>
          <w:lang w:val="mk-MK"/>
        </w:rPr>
        <w:t>самостојна</w:t>
      </w:r>
      <w:r w:rsidR="00263B6B" w:rsidRPr="00A8496E">
        <w:rPr>
          <w:rFonts w:cstheme="minorHAnsi"/>
          <w:color w:val="000000"/>
          <w:lang w:val="mk-MK"/>
        </w:rPr>
        <w:t xml:space="preserve"> и сеопфатна проценка на ризикот (вид</w:t>
      </w:r>
      <w:r w:rsidR="00FB5E61" w:rsidRPr="00A8496E">
        <w:rPr>
          <w:rFonts w:cstheme="minorHAnsi"/>
          <w:color w:val="000000"/>
          <w:lang w:val="mk-MK"/>
        </w:rPr>
        <w:t>и</w:t>
      </w:r>
      <w:r w:rsidR="00263B6B" w:rsidRPr="00A8496E">
        <w:rPr>
          <w:rFonts w:cstheme="minorHAnsi"/>
          <w:color w:val="000000"/>
          <w:lang w:val="mk-MK"/>
        </w:rPr>
        <w:t xml:space="preserve"> </w:t>
      </w:r>
      <w:r w:rsidR="00FB5E61" w:rsidRPr="00A8496E">
        <w:rPr>
          <w:rFonts w:cstheme="minorHAnsi"/>
          <w:i/>
          <w:iCs/>
          <w:color w:val="000000"/>
          <w:lang w:val="mk-MK"/>
        </w:rPr>
        <w:t>Bîzdîga</w:t>
      </w:r>
      <w:r w:rsidR="00263B6B" w:rsidRPr="00A8496E">
        <w:rPr>
          <w:rFonts w:cstheme="minorHAnsi"/>
          <w:color w:val="000000"/>
          <w:lang w:val="mk-MK"/>
        </w:rPr>
        <w:t>,</w:t>
      </w:r>
      <w:r w:rsidR="00CA0262" w:rsidRPr="00A8496E">
        <w:rPr>
          <w:rFonts w:cstheme="minorHAnsi"/>
          <w:color w:val="000000"/>
          <w:lang w:val="mk-MK"/>
        </w:rPr>
        <w:t xml:space="preserve"> </w:t>
      </w:r>
      <w:r w:rsidR="00263B6B" w:rsidRPr="00A8496E">
        <w:rPr>
          <w:lang w:val="mk-MK"/>
        </w:rPr>
        <w:t>цитирано погоре</w:t>
      </w:r>
      <w:r w:rsidR="00263B6B" w:rsidRPr="00A8496E">
        <w:rPr>
          <w:rFonts w:cstheme="minorHAnsi"/>
          <w:color w:val="000000"/>
          <w:lang w:val="mk-MK"/>
        </w:rPr>
        <w:t>, § 62</w:t>
      </w:r>
      <w:r w:rsidR="00263B6B" w:rsidRPr="00A8496E">
        <w:rPr>
          <w:rFonts w:cstheme="minorHAnsi"/>
          <w:lang w:val="mk-MK"/>
        </w:rPr>
        <w:t xml:space="preserve">). </w:t>
      </w:r>
      <w:r w:rsidR="00191D25" w:rsidRPr="00A8496E">
        <w:rPr>
          <w:rFonts w:cstheme="minorHAnsi"/>
          <w:lang w:val="mk-MK"/>
        </w:rPr>
        <w:t>Советот</w:t>
      </w:r>
      <w:r w:rsidR="00DC7A87" w:rsidRPr="00A8496E">
        <w:rPr>
          <w:rFonts w:cstheme="minorHAnsi"/>
          <w:lang w:val="mk-MK"/>
        </w:rPr>
        <w:t xml:space="preserve"> не извршил соодветна проценка на</w:t>
      </w:r>
      <w:r w:rsidR="00191D25" w:rsidRPr="00A8496E">
        <w:rPr>
          <w:rFonts w:cstheme="minorHAnsi"/>
          <w:lang w:val="mk-MK"/>
        </w:rPr>
        <w:t xml:space="preserve"> можниот</w:t>
      </w:r>
      <w:r w:rsidR="00DC7A87" w:rsidRPr="00A8496E">
        <w:rPr>
          <w:rFonts w:cstheme="minorHAnsi"/>
          <w:lang w:val="mk-MK"/>
        </w:rPr>
        <w:t xml:space="preserve"> ризик од насилство врз Д.</w:t>
      </w:r>
      <w:r w:rsidR="00191D25" w:rsidRPr="00A8496E">
        <w:rPr>
          <w:rFonts w:cstheme="minorHAnsi"/>
          <w:lang w:val="mk-MK"/>
        </w:rPr>
        <w:t xml:space="preserve">, ниту ги земал предвид </w:t>
      </w:r>
      <w:r w:rsidR="00DC7A87" w:rsidRPr="00A8496E">
        <w:rPr>
          <w:rFonts w:cstheme="minorHAnsi"/>
          <w:lang w:val="mk-MK"/>
        </w:rPr>
        <w:t xml:space="preserve">релевантните податоци што му биле ставени на располагање  </w:t>
      </w:r>
      <w:r w:rsidR="00263B6B" w:rsidRPr="00A8496E">
        <w:rPr>
          <w:rFonts w:cstheme="minorHAnsi"/>
          <w:color w:val="000000"/>
          <w:lang w:val="mk-MK"/>
        </w:rPr>
        <w:t xml:space="preserve">(спореди </w:t>
      </w:r>
      <w:r w:rsidR="00263B6B" w:rsidRPr="00A8496E">
        <w:rPr>
          <w:rFonts w:cstheme="minorHAnsi"/>
          <w:i/>
          <w:iCs/>
          <w:color w:val="000000"/>
          <w:lang w:val="mk-MK"/>
        </w:rPr>
        <w:t>N</w:t>
      </w:r>
      <w:r w:rsidR="00FB5E61" w:rsidRPr="00A8496E">
        <w:rPr>
          <w:rFonts w:cstheme="minorHAnsi"/>
          <w:i/>
          <w:iCs/>
          <w:color w:val="000000"/>
          <w:lang w:val="mk-MK"/>
        </w:rPr>
        <w:t>.</w:t>
      </w:r>
      <w:r w:rsidR="00263B6B" w:rsidRPr="00A8496E">
        <w:rPr>
          <w:rFonts w:cstheme="minorHAnsi"/>
          <w:i/>
          <w:iCs/>
          <w:color w:val="000000"/>
          <w:lang w:val="mk-MK"/>
        </w:rPr>
        <w:t>V</w:t>
      </w:r>
      <w:r w:rsidR="00FB5E61" w:rsidRPr="00A8496E">
        <w:rPr>
          <w:rFonts w:cstheme="minorHAnsi"/>
          <w:i/>
          <w:iCs/>
          <w:color w:val="000000"/>
          <w:lang w:val="mk-MK"/>
        </w:rPr>
        <w:t>.</w:t>
      </w:r>
      <w:r w:rsidR="00263B6B" w:rsidRPr="00A8496E">
        <w:rPr>
          <w:rFonts w:cstheme="minorHAnsi"/>
          <w:i/>
          <w:iCs/>
          <w:color w:val="000000"/>
          <w:lang w:val="mk-MK"/>
        </w:rPr>
        <w:t xml:space="preserve"> и C</w:t>
      </w:r>
      <w:r w:rsidR="00FB5E61" w:rsidRPr="00A8496E">
        <w:rPr>
          <w:rFonts w:cstheme="minorHAnsi"/>
          <w:i/>
          <w:iCs/>
          <w:color w:val="000000"/>
          <w:lang w:val="mk-MK"/>
        </w:rPr>
        <w:t>.</w:t>
      </w:r>
      <w:r w:rsidR="00263B6B" w:rsidRPr="00A8496E">
        <w:rPr>
          <w:rFonts w:cstheme="minorHAnsi"/>
          <w:i/>
          <w:iCs/>
          <w:color w:val="000000"/>
          <w:lang w:val="mk-MK"/>
        </w:rPr>
        <w:t>C</w:t>
      </w:r>
      <w:r w:rsidR="00FB5E61" w:rsidRPr="00A8496E">
        <w:rPr>
          <w:rFonts w:cstheme="minorHAnsi"/>
          <w:i/>
          <w:iCs/>
          <w:color w:val="000000"/>
          <w:lang w:val="mk-MK"/>
        </w:rPr>
        <w:t>.</w:t>
      </w:r>
      <w:r w:rsidR="00263B6B" w:rsidRPr="00A8496E">
        <w:rPr>
          <w:rFonts w:cstheme="minorHAnsi"/>
          <w:i/>
          <w:iCs/>
          <w:color w:val="000000"/>
          <w:lang w:val="mk-MK"/>
        </w:rPr>
        <w:t xml:space="preserve"> </w:t>
      </w:r>
      <w:r w:rsidR="00FB5E61" w:rsidRPr="00A8496E">
        <w:rPr>
          <w:rFonts w:cstheme="minorHAnsi"/>
          <w:i/>
          <w:iCs/>
          <w:color w:val="000000"/>
          <w:lang w:val="mk-MK"/>
        </w:rPr>
        <w:t>v. Malta</w:t>
      </w:r>
      <w:r w:rsidR="00263B6B" w:rsidRPr="00A8496E">
        <w:rPr>
          <w:rFonts w:cstheme="minorHAnsi"/>
          <w:color w:val="000000"/>
          <w:lang w:val="mk-MK"/>
        </w:rPr>
        <w:t>,</w:t>
      </w:r>
      <w:r w:rsidR="00CA0262" w:rsidRPr="00A8496E">
        <w:rPr>
          <w:rFonts w:cstheme="minorHAnsi"/>
          <w:color w:val="000000"/>
          <w:lang w:val="mk-MK"/>
        </w:rPr>
        <w:t xml:space="preserve"> </w:t>
      </w:r>
      <w:r w:rsidR="00263B6B" w:rsidRPr="00A8496E">
        <w:rPr>
          <w:lang w:val="mk-MK"/>
        </w:rPr>
        <w:t>цитирано погоре</w:t>
      </w:r>
      <w:r w:rsidR="00263B6B" w:rsidRPr="00A8496E">
        <w:rPr>
          <w:rFonts w:cstheme="minorHAnsi"/>
          <w:color w:val="000000"/>
          <w:lang w:val="mk-MK"/>
        </w:rPr>
        <w:t>, § 66</w:t>
      </w:r>
      <w:r w:rsidR="00263B6B" w:rsidRPr="00A8496E">
        <w:rPr>
          <w:rFonts w:cstheme="minorHAnsi"/>
          <w:lang w:val="mk-MK"/>
        </w:rPr>
        <w:t xml:space="preserve">). Понатаму, не </w:t>
      </w:r>
      <w:r w:rsidR="00E44AEA">
        <w:rPr>
          <w:rFonts w:cstheme="minorHAnsi"/>
          <w:lang w:val="mk-MK"/>
        </w:rPr>
        <w:t xml:space="preserve">била </w:t>
      </w:r>
      <w:r w:rsidR="00191D25" w:rsidRPr="00A8496E">
        <w:rPr>
          <w:rFonts w:cstheme="minorHAnsi"/>
          <w:lang w:val="mk-MK"/>
        </w:rPr>
        <w:t>извршена</w:t>
      </w:r>
      <w:r w:rsidR="00263B6B" w:rsidRPr="00A8496E">
        <w:rPr>
          <w:rFonts w:cstheme="minorHAnsi"/>
          <w:lang w:val="mk-MK"/>
        </w:rPr>
        <w:t xml:space="preserve"> никаква проценка за тоа дали забраната за личен контакт на </w:t>
      </w:r>
      <w:r w:rsidR="00CA0262" w:rsidRPr="00A8496E">
        <w:rPr>
          <w:rFonts w:cstheme="minorHAnsi"/>
          <w:lang w:val="mk-MK"/>
        </w:rPr>
        <w:t>жалителот</w:t>
      </w:r>
      <w:r w:rsidR="00263B6B" w:rsidRPr="00A8496E">
        <w:rPr>
          <w:rFonts w:cstheme="minorHAnsi"/>
          <w:lang w:val="mk-MK"/>
        </w:rPr>
        <w:t xml:space="preserve"> со Д. е во нејзин најдобар интерес, ниту </w:t>
      </w:r>
      <w:r w:rsidR="00E44AEA">
        <w:rPr>
          <w:rFonts w:cstheme="minorHAnsi"/>
          <w:lang w:val="mk-MK"/>
        </w:rPr>
        <w:t>било</w:t>
      </w:r>
      <w:r w:rsidR="00263B6B" w:rsidRPr="00A8496E">
        <w:rPr>
          <w:rFonts w:cstheme="minorHAnsi"/>
          <w:lang w:val="mk-MK"/>
        </w:rPr>
        <w:t xml:space="preserve"> земен</w:t>
      </w:r>
      <w:r w:rsidR="00E44AEA">
        <w:rPr>
          <w:rFonts w:cstheme="minorHAnsi"/>
          <w:lang w:val="mk-MK"/>
        </w:rPr>
        <w:t>о</w:t>
      </w:r>
      <w:r w:rsidR="00263B6B" w:rsidRPr="00A8496E">
        <w:rPr>
          <w:rFonts w:cstheme="minorHAnsi"/>
          <w:lang w:val="mk-MK"/>
        </w:rPr>
        <w:t xml:space="preserve"> предвид </w:t>
      </w:r>
      <w:r w:rsidR="00E44AEA">
        <w:rPr>
          <w:rFonts w:cstheme="minorHAnsi"/>
          <w:lang w:val="mk-MK"/>
        </w:rPr>
        <w:t xml:space="preserve">евентуалната </w:t>
      </w:r>
      <w:r w:rsidR="00263B6B" w:rsidRPr="00A8496E">
        <w:rPr>
          <w:rFonts w:cstheme="minorHAnsi"/>
          <w:lang w:val="mk-MK"/>
        </w:rPr>
        <w:t>достап</w:t>
      </w:r>
      <w:r w:rsidR="00E44AEA">
        <w:rPr>
          <w:rFonts w:cstheme="minorHAnsi"/>
          <w:lang w:val="mk-MK"/>
        </w:rPr>
        <w:t>ност на</w:t>
      </w:r>
      <w:r w:rsidR="00263B6B" w:rsidRPr="00A8496E">
        <w:rPr>
          <w:rFonts w:cstheme="minorHAnsi"/>
          <w:lang w:val="mk-MK"/>
        </w:rPr>
        <w:t xml:space="preserve"> други мерки што би ја заштитиле Д., а воедно би резултирале со помал</w:t>
      </w:r>
      <w:r w:rsidR="000D06D4" w:rsidRPr="00A8496E">
        <w:rPr>
          <w:rFonts w:cstheme="minorHAnsi"/>
          <w:lang w:val="mk-MK"/>
        </w:rPr>
        <w:t>о</w:t>
      </w:r>
      <w:r w:rsidR="00263B6B" w:rsidRPr="00A8496E">
        <w:rPr>
          <w:rFonts w:cstheme="minorHAnsi"/>
          <w:lang w:val="mk-MK"/>
        </w:rPr>
        <w:t xml:space="preserve"> нарушување на контактот меѓу неа и </w:t>
      </w:r>
      <w:r w:rsidR="00CA0262" w:rsidRPr="00A8496E">
        <w:rPr>
          <w:rFonts w:cstheme="minorHAnsi"/>
          <w:lang w:val="mk-MK"/>
        </w:rPr>
        <w:t>жалителот</w:t>
      </w:r>
      <w:r w:rsidR="00263B6B" w:rsidRPr="00A8496E">
        <w:rPr>
          <w:rFonts w:cstheme="minorHAnsi"/>
          <w:lang w:val="mk-MK"/>
        </w:rPr>
        <w:t xml:space="preserve"> (види</w:t>
      </w:r>
      <w:r w:rsidR="00CA0262" w:rsidRPr="00A8496E">
        <w:rPr>
          <w:rFonts w:cstheme="minorHAnsi"/>
          <w:lang w:val="mk-MK"/>
        </w:rPr>
        <w:t xml:space="preserve"> </w:t>
      </w:r>
      <w:r w:rsidR="00FB5E61" w:rsidRPr="00A8496E">
        <w:rPr>
          <w:rFonts w:cstheme="minorHAnsi"/>
          <w:i/>
          <w:iCs/>
          <w:color w:val="000000"/>
          <w:lang w:val="mk-MK"/>
        </w:rPr>
        <w:t>Bîzdîga</w:t>
      </w:r>
      <w:r w:rsidR="00263B6B" w:rsidRPr="00A8496E">
        <w:rPr>
          <w:rFonts w:cstheme="minorHAnsi"/>
          <w:color w:val="000000"/>
          <w:lang w:val="mk-MK"/>
        </w:rPr>
        <w:t>,</w:t>
      </w:r>
      <w:r w:rsidR="00CA0262" w:rsidRPr="00A8496E">
        <w:rPr>
          <w:rFonts w:cstheme="minorHAnsi"/>
          <w:color w:val="000000"/>
          <w:lang w:val="mk-MK"/>
        </w:rPr>
        <w:t xml:space="preserve"> </w:t>
      </w:r>
      <w:r w:rsidR="00263B6B" w:rsidRPr="00A8496E">
        <w:rPr>
          <w:lang w:val="mk-MK"/>
        </w:rPr>
        <w:t>цитирано погоре</w:t>
      </w:r>
      <w:r w:rsidR="00263B6B" w:rsidRPr="00A8496E">
        <w:rPr>
          <w:rFonts w:cstheme="minorHAnsi"/>
          <w:color w:val="000000"/>
          <w:lang w:val="mk-MK"/>
        </w:rPr>
        <w:t>, § 63, и контраст</w:t>
      </w:r>
      <w:bookmarkStart w:id="53" w:name="_cl39240THELAW"/>
      <w:r w:rsidR="00CA0262" w:rsidRPr="00A8496E">
        <w:rPr>
          <w:rFonts w:cstheme="minorHAnsi"/>
          <w:color w:val="000000"/>
          <w:lang w:val="mk-MK"/>
        </w:rPr>
        <w:t xml:space="preserve"> </w:t>
      </w:r>
      <w:bookmarkEnd w:id="53"/>
      <w:r w:rsidR="00FB5E61" w:rsidRPr="00A8496E">
        <w:rPr>
          <w:i/>
          <w:iCs/>
          <w:lang w:val="mk-MK"/>
        </w:rPr>
        <w:t xml:space="preserve">Wetjen and Others v. Germany </w:t>
      </w:r>
      <w:r w:rsidR="00263B6B" w:rsidRPr="00A8496E">
        <w:rPr>
          <w:rFonts w:cstheme="minorHAnsi"/>
          <w:color w:val="000000"/>
          <w:lang w:val="mk-MK"/>
        </w:rPr>
        <w:t>(бр. 68125/14 и 72204/14, § 85, 22 март 2018 година</w:t>
      </w:r>
      <w:r w:rsidR="00263B6B" w:rsidRPr="00A8496E">
        <w:rPr>
          <w:lang w:val="mk-MK"/>
        </w:rPr>
        <w:t xml:space="preserve">), потенцијално во координација со Центарот, </w:t>
      </w:r>
      <w:r w:rsidR="00E44AEA">
        <w:rPr>
          <w:lang w:val="mk-MK"/>
        </w:rPr>
        <w:t>г</w:t>
      </w:r>
      <w:r w:rsidR="00263B6B" w:rsidRPr="00A8496E">
        <w:rPr>
          <w:lang w:val="mk-MK"/>
        </w:rPr>
        <w:t>раѓанскиот суд или други релевантни државни органи.</w:t>
      </w:r>
    </w:p>
    <w:bookmarkStart w:id="54" w:name="paragraph00075"/>
    <w:p w14:paraId="0ABE6DAD" w14:textId="09287CA9" w:rsidR="00263B6B" w:rsidRPr="001440AF" w:rsidRDefault="001E37EA"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75</w:t>
      </w:r>
      <w:r w:rsidRPr="00A8496E">
        <w:rPr>
          <w:lang w:val="mk-MK"/>
        </w:rPr>
        <w:fldChar w:fldCharType="end"/>
      </w:r>
      <w:bookmarkEnd w:id="54"/>
      <w:r w:rsidRPr="00A8496E">
        <w:rPr>
          <w:lang w:val="mk-MK"/>
        </w:rPr>
        <w:t xml:space="preserve">. Дополнително, Судот </w:t>
      </w:r>
      <w:r w:rsidR="000D06D4" w:rsidRPr="00A8496E">
        <w:rPr>
          <w:lang w:val="mk-MK"/>
        </w:rPr>
        <w:t>констатира</w:t>
      </w:r>
      <w:r w:rsidRPr="00A8496E">
        <w:rPr>
          <w:lang w:val="mk-MK"/>
        </w:rPr>
        <w:t xml:space="preserve"> дека </w:t>
      </w:r>
      <w:r w:rsidR="00191D25" w:rsidRPr="00A8496E">
        <w:rPr>
          <w:lang w:val="mk-MK"/>
        </w:rPr>
        <w:t xml:space="preserve">мерката за </w:t>
      </w:r>
      <w:r w:rsidRPr="00A8496E">
        <w:rPr>
          <w:lang w:val="mk-MK"/>
        </w:rPr>
        <w:t>забрана била изречена на 6 март 2023 година и укината на 2 октомври 2023 година</w:t>
      </w:r>
      <w:r w:rsidR="00B0569C" w:rsidRPr="00A8496E">
        <w:rPr>
          <w:lang w:val="mk-MK"/>
        </w:rPr>
        <w:t>, односно истата</w:t>
      </w:r>
      <w:r w:rsidRPr="00A8496E">
        <w:rPr>
          <w:lang w:val="mk-MK"/>
        </w:rPr>
        <w:t xml:space="preserve"> важела речиси седум месеци. </w:t>
      </w:r>
      <w:r w:rsidRPr="001440AF">
        <w:rPr>
          <w:lang w:val="mk-MK"/>
        </w:rPr>
        <w:t xml:space="preserve">Согласно член 146(3) од Законот за кривична постапка и како што е наведено во самата </w:t>
      </w:r>
      <w:r w:rsidR="001440AF" w:rsidRPr="001440AF">
        <w:rPr>
          <w:lang w:val="mk-MK"/>
        </w:rPr>
        <w:t xml:space="preserve">одлука со која е изречена </w:t>
      </w:r>
      <w:r w:rsidR="00191D25" w:rsidRPr="001440AF">
        <w:rPr>
          <w:lang w:val="mk-MK"/>
        </w:rPr>
        <w:t>мерка за забрана</w:t>
      </w:r>
      <w:r w:rsidRPr="001440AF">
        <w:rPr>
          <w:lang w:val="mk-MK"/>
        </w:rPr>
        <w:t xml:space="preserve"> (види став</w:t>
      </w:r>
      <w:r w:rsidR="00CA0262" w:rsidRPr="001440AF">
        <w:rPr>
          <w:lang w:val="mk-MK"/>
        </w:rPr>
        <w:t xml:space="preserve"> </w:t>
      </w:r>
      <w:r w:rsidRPr="001440AF">
        <w:rPr>
          <w:lang w:val="mk-MK"/>
        </w:rPr>
        <w:fldChar w:fldCharType="begin"/>
      </w:r>
      <w:r w:rsidRPr="001440AF">
        <w:rPr>
          <w:lang w:val="mk-MK"/>
        </w:rPr>
        <w:instrText xml:space="preserve"> REF paragraph00023 \h  \* CharFormat </w:instrText>
      </w:r>
      <w:r w:rsidR="00E44AEA" w:rsidRPr="001440AF">
        <w:rPr>
          <w:lang w:val="mk-MK"/>
        </w:rPr>
        <w:instrText xml:space="preserve"> \* MERGEFORMAT </w:instrText>
      </w:r>
      <w:r w:rsidRPr="001440AF">
        <w:rPr>
          <w:lang w:val="mk-MK"/>
        </w:rPr>
      </w:r>
      <w:r w:rsidRPr="001440AF">
        <w:rPr>
          <w:lang w:val="mk-MK"/>
        </w:rPr>
        <w:fldChar w:fldCharType="separate"/>
      </w:r>
      <w:r w:rsidR="00402945" w:rsidRPr="001440AF">
        <w:rPr>
          <w:lang w:val="mk-MK"/>
        </w:rPr>
        <w:t>24</w:t>
      </w:r>
      <w:r w:rsidRPr="001440AF">
        <w:rPr>
          <w:lang w:val="mk-MK"/>
        </w:rPr>
        <w:fldChar w:fldCharType="end"/>
      </w:r>
      <w:r w:rsidR="00CA0262" w:rsidRPr="001440AF">
        <w:rPr>
          <w:lang w:val="mk-MK"/>
        </w:rPr>
        <w:t xml:space="preserve"> </w:t>
      </w:r>
      <w:r w:rsidRPr="001440AF">
        <w:rPr>
          <w:lang w:val="mk-MK"/>
        </w:rPr>
        <w:t>погоре), треба</w:t>
      </w:r>
      <w:r w:rsidR="00E44AEA" w:rsidRPr="001440AF">
        <w:rPr>
          <w:lang w:val="mk-MK"/>
        </w:rPr>
        <w:t>ло</w:t>
      </w:r>
      <w:r w:rsidRPr="001440AF">
        <w:rPr>
          <w:lang w:val="mk-MK"/>
        </w:rPr>
        <w:t xml:space="preserve"> да се </w:t>
      </w:r>
      <w:r w:rsidR="00FB5E61" w:rsidRPr="001440AF">
        <w:rPr>
          <w:lang w:val="mk-MK"/>
        </w:rPr>
        <w:t>извршуваат пр</w:t>
      </w:r>
      <w:r w:rsidR="001440AF" w:rsidRPr="001440AF">
        <w:rPr>
          <w:lang w:val="mk-MK"/>
        </w:rPr>
        <w:t xml:space="preserve">еоценики на потребата од понатамошно опстојување на </w:t>
      </w:r>
      <w:r w:rsidRPr="001440AF">
        <w:rPr>
          <w:lang w:val="mk-MK"/>
        </w:rPr>
        <w:t xml:space="preserve">а секои два месеци, односно </w:t>
      </w:r>
      <w:r w:rsidR="00B0569C" w:rsidRPr="001440AF">
        <w:rPr>
          <w:lang w:val="mk-MK"/>
        </w:rPr>
        <w:t xml:space="preserve">најдоцна </w:t>
      </w:r>
      <w:r w:rsidRPr="001440AF">
        <w:rPr>
          <w:lang w:val="mk-MK"/>
        </w:rPr>
        <w:t>до 6 мај, 6 јули и 6 септември 2023 година.</w:t>
      </w:r>
    </w:p>
    <w:p w14:paraId="4682338E" w14:textId="6E2A242D" w:rsidR="00263B6B" w:rsidRPr="00A8496E" w:rsidRDefault="00885E85" w:rsidP="00EB07FC">
      <w:pPr>
        <w:pStyle w:val="JuPara"/>
        <w:rPr>
          <w:lang w:val="mk-MK"/>
        </w:rPr>
      </w:pPr>
      <w:r w:rsidRPr="001440AF">
        <w:rPr>
          <w:lang w:val="mk-MK"/>
        </w:rPr>
        <w:fldChar w:fldCharType="begin"/>
      </w:r>
      <w:r w:rsidRPr="001440AF">
        <w:rPr>
          <w:lang w:val="mk-MK"/>
        </w:rPr>
        <w:instrText xml:space="preserve"> SEQ level0 \*arabic \* MERGEFORMAT </w:instrText>
      </w:r>
      <w:r w:rsidRPr="001440AF">
        <w:rPr>
          <w:lang w:val="mk-MK"/>
        </w:rPr>
        <w:fldChar w:fldCharType="separate"/>
      </w:r>
      <w:r w:rsidR="00402945" w:rsidRPr="001440AF">
        <w:rPr>
          <w:noProof/>
          <w:lang w:val="mk-MK"/>
        </w:rPr>
        <w:t>76</w:t>
      </w:r>
      <w:r w:rsidRPr="001440AF">
        <w:rPr>
          <w:noProof/>
          <w:lang w:val="mk-MK"/>
        </w:rPr>
        <w:fldChar w:fldCharType="end"/>
      </w:r>
      <w:r w:rsidR="00CA0262" w:rsidRPr="001440AF">
        <w:rPr>
          <w:noProof/>
          <w:lang w:val="mk-MK"/>
        </w:rPr>
        <w:t xml:space="preserve">. </w:t>
      </w:r>
      <w:r w:rsidR="00263B6B" w:rsidRPr="001440AF">
        <w:rPr>
          <w:lang w:val="mk-MK"/>
        </w:rPr>
        <w:t xml:space="preserve">Дури и </w:t>
      </w:r>
      <w:r w:rsidR="00B0569C" w:rsidRPr="001440AF">
        <w:rPr>
          <w:lang w:val="mk-MK"/>
        </w:rPr>
        <w:t xml:space="preserve">доколку </w:t>
      </w:r>
      <w:r w:rsidR="00263B6B" w:rsidRPr="001440AF">
        <w:rPr>
          <w:lang w:val="mk-MK"/>
        </w:rPr>
        <w:t>се претпостави де</w:t>
      </w:r>
      <w:r w:rsidR="00263B6B" w:rsidRPr="00A8496E">
        <w:rPr>
          <w:lang w:val="mk-MK"/>
        </w:rPr>
        <w:t>ка судијата на претходна постапка ги извршил потребните повторни проценки без да донесе писмени одлуки, во такви околности би било невозможно да даде какво било образложение, а камоли релевантно и доволно</w:t>
      </w:r>
      <w:r w:rsidR="003C1756">
        <w:rPr>
          <w:lang w:val="mk-MK"/>
        </w:rPr>
        <w:t xml:space="preserve"> образложени</w:t>
      </w:r>
      <w:r w:rsidR="00B0569C" w:rsidRPr="00A8496E">
        <w:rPr>
          <w:lang w:val="mk-MK"/>
        </w:rPr>
        <w:t xml:space="preserve"> </w:t>
      </w:r>
      <w:r w:rsidR="00263B6B" w:rsidRPr="00A8496E">
        <w:rPr>
          <w:lang w:val="mk-MK"/>
        </w:rPr>
        <w:t>за понатамошн</w:t>
      </w:r>
      <w:r w:rsidR="003C1756">
        <w:rPr>
          <w:lang w:val="mk-MK"/>
        </w:rPr>
        <w:t>о</w:t>
      </w:r>
      <w:r w:rsidR="00263B6B" w:rsidRPr="00A8496E">
        <w:rPr>
          <w:lang w:val="mk-MK"/>
        </w:rPr>
        <w:t xml:space="preserve"> </w:t>
      </w:r>
      <w:r w:rsidR="003C1756">
        <w:rPr>
          <w:lang w:val="mk-MK"/>
        </w:rPr>
        <w:t>опстојување</w:t>
      </w:r>
      <w:r w:rsidR="00263B6B" w:rsidRPr="00A8496E">
        <w:rPr>
          <w:lang w:val="mk-MK"/>
        </w:rPr>
        <w:t xml:space="preserve"> на </w:t>
      </w:r>
      <w:r w:rsidR="00FB5E61" w:rsidRPr="00A8496E">
        <w:rPr>
          <w:lang w:val="mk-MK"/>
        </w:rPr>
        <w:t>мерката</w:t>
      </w:r>
      <w:r w:rsidR="00263B6B" w:rsidRPr="00A8496E">
        <w:rPr>
          <w:lang w:val="mk-MK"/>
        </w:rPr>
        <w:t xml:space="preserve"> за забрана. Во отсуство на образложени одлуки, Судот </w:t>
      </w:r>
      <w:r w:rsidR="00B0569C" w:rsidRPr="00A8496E">
        <w:rPr>
          <w:lang w:val="mk-MK"/>
        </w:rPr>
        <w:t>не може</w:t>
      </w:r>
      <w:r w:rsidR="00263B6B" w:rsidRPr="00A8496E">
        <w:rPr>
          <w:lang w:val="mk-MK"/>
        </w:rPr>
        <w:t xml:space="preserve"> да утврди дали судијата </w:t>
      </w:r>
      <w:r w:rsidR="00291CC5" w:rsidRPr="00A8496E">
        <w:rPr>
          <w:lang w:val="mk-MK"/>
        </w:rPr>
        <w:t>спровел неопходно</w:t>
      </w:r>
      <w:r w:rsidR="00263B6B" w:rsidRPr="00A8496E">
        <w:rPr>
          <w:lang w:val="mk-MK"/>
        </w:rPr>
        <w:t xml:space="preserve"> длабинско </w:t>
      </w:r>
      <w:r w:rsidR="00191D25" w:rsidRPr="00A8496E">
        <w:rPr>
          <w:lang w:val="mk-MK"/>
        </w:rPr>
        <w:t xml:space="preserve">и суштинско </w:t>
      </w:r>
      <w:r w:rsidR="00263B6B" w:rsidRPr="00A8496E">
        <w:rPr>
          <w:lang w:val="mk-MK"/>
        </w:rPr>
        <w:t>испитување според член 8 (види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paragraph00058 \h  \* CharFormat </w:instrText>
      </w:r>
      <w:r w:rsidR="00263B6B" w:rsidRPr="00A8496E">
        <w:rPr>
          <w:lang w:val="mk-MK"/>
        </w:rPr>
      </w:r>
      <w:r w:rsidR="00263B6B" w:rsidRPr="00A8496E">
        <w:rPr>
          <w:lang w:val="mk-MK"/>
        </w:rPr>
        <w:fldChar w:fldCharType="separate"/>
      </w:r>
      <w:r w:rsidR="00402945" w:rsidRPr="00A8496E">
        <w:rPr>
          <w:lang w:val="mk-MK"/>
        </w:rPr>
        <w:t>57</w:t>
      </w:r>
      <w:r w:rsidR="00263B6B" w:rsidRPr="00A8496E">
        <w:rPr>
          <w:lang w:val="mk-MK"/>
        </w:rPr>
        <w:fldChar w:fldCharType="end"/>
      </w:r>
      <w:r w:rsidR="00CA0262" w:rsidRPr="00A8496E">
        <w:rPr>
          <w:lang w:val="mk-MK"/>
        </w:rPr>
        <w:t xml:space="preserve"> </w:t>
      </w:r>
      <w:r w:rsidR="00263B6B" w:rsidRPr="00A8496E">
        <w:rPr>
          <w:lang w:val="mk-MK"/>
        </w:rPr>
        <w:t>погоре), земајќи ги предвид сите релевантни аспекти на семејната ситуација и проценувајќи ги интересите на сите засегнати страни, вклучувајќи ги и најдобрите интереси на Д.</w:t>
      </w:r>
    </w:p>
    <w:p w14:paraId="0C00A0C9" w14:textId="694A7C0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77</w:t>
      </w:r>
      <w:r w:rsidRPr="00A8496E">
        <w:rPr>
          <w:noProof/>
          <w:lang w:val="mk-MK"/>
        </w:rPr>
        <w:fldChar w:fldCharType="end"/>
      </w:r>
      <w:r w:rsidR="00263B6B" w:rsidRPr="00A8496E">
        <w:rPr>
          <w:lang w:val="mk-MK"/>
        </w:rPr>
        <w:t xml:space="preserve">. Понатаму, </w:t>
      </w:r>
      <w:r w:rsidR="00263B6B" w:rsidRPr="001440AF">
        <w:rPr>
          <w:lang w:val="mk-MK"/>
        </w:rPr>
        <w:t>задолжителната</w:t>
      </w:r>
      <w:r w:rsidR="00263B6B" w:rsidRPr="00A8496E">
        <w:rPr>
          <w:lang w:val="mk-MK"/>
        </w:rPr>
        <w:t xml:space="preserve"> периодична повторна проценка на потребата од </w:t>
      </w:r>
      <w:r w:rsidR="00671121" w:rsidRPr="00A8496E">
        <w:rPr>
          <w:lang w:val="mk-MK"/>
        </w:rPr>
        <w:t>мерката</w:t>
      </w:r>
      <w:r w:rsidR="00263B6B" w:rsidRPr="00A8496E">
        <w:rPr>
          <w:lang w:val="mk-MK"/>
        </w:rPr>
        <w:t xml:space="preserve"> за забрана </w:t>
      </w:r>
      <w:r w:rsidR="00191D25" w:rsidRPr="00A8496E">
        <w:rPr>
          <w:lang w:val="mk-MK"/>
        </w:rPr>
        <w:t>претставува важна</w:t>
      </w:r>
      <w:r w:rsidR="00263B6B" w:rsidRPr="00A8496E">
        <w:rPr>
          <w:lang w:val="mk-MK"/>
        </w:rPr>
        <w:t xml:space="preserve"> процедурална </w:t>
      </w:r>
      <w:r w:rsidR="00263B6B" w:rsidRPr="00A8496E">
        <w:rPr>
          <w:lang w:val="mk-MK"/>
        </w:rPr>
        <w:lastRenderedPageBreak/>
        <w:t xml:space="preserve">гаранција </w:t>
      </w:r>
      <w:r w:rsidR="0082780A" w:rsidRPr="00A8496E">
        <w:rPr>
          <w:lang w:val="mk-MK"/>
        </w:rPr>
        <w:t>која</w:t>
      </w:r>
      <w:r w:rsidR="00263B6B" w:rsidRPr="00A8496E">
        <w:rPr>
          <w:lang w:val="mk-MK"/>
        </w:rPr>
        <w:t xml:space="preserve"> го обврз</w:t>
      </w:r>
      <w:r w:rsidR="0082780A" w:rsidRPr="00A8496E">
        <w:rPr>
          <w:lang w:val="mk-MK"/>
        </w:rPr>
        <w:t>ува</w:t>
      </w:r>
      <w:r w:rsidR="00263B6B" w:rsidRPr="00A8496E">
        <w:rPr>
          <w:lang w:val="mk-MK"/>
        </w:rPr>
        <w:t xml:space="preserve"> </w:t>
      </w:r>
      <w:r w:rsidR="003C1756">
        <w:rPr>
          <w:lang w:val="mk-MK"/>
        </w:rPr>
        <w:t>с</w:t>
      </w:r>
      <w:r w:rsidR="00671121" w:rsidRPr="00A8496E">
        <w:rPr>
          <w:lang w:val="mk-MK"/>
        </w:rPr>
        <w:t>у</w:t>
      </w:r>
      <w:r w:rsidR="00263B6B" w:rsidRPr="00A8496E">
        <w:rPr>
          <w:lang w:val="mk-MK"/>
        </w:rPr>
        <w:t xml:space="preserve">дот внимателно да го следи развојот на </w:t>
      </w:r>
      <w:r w:rsidR="00191D25" w:rsidRPr="00A8496E">
        <w:rPr>
          <w:lang w:val="mk-MK"/>
        </w:rPr>
        <w:t>кривичната постапка</w:t>
      </w:r>
      <w:r w:rsidR="00263B6B" w:rsidRPr="00A8496E">
        <w:rPr>
          <w:lang w:val="mk-MK"/>
        </w:rPr>
        <w:t xml:space="preserve"> и однесувањето на засегнатите </w:t>
      </w:r>
      <w:r w:rsidR="00191D25" w:rsidRPr="00A8496E">
        <w:rPr>
          <w:lang w:val="mk-MK"/>
        </w:rPr>
        <w:t>страни</w:t>
      </w:r>
      <w:r w:rsidR="0082780A" w:rsidRPr="00A8496E">
        <w:rPr>
          <w:lang w:val="mk-MK"/>
        </w:rPr>
        <w:t xml:space="preserve">, </w:t>
      </w:r>
      <w:r w:rsidR="00263B6B" w:rsidRPr="00A8496E">
        <w:rPr>
          <w:lang w:val="mk-MK"/>
        </w:rPr>
        <w:t>овозмож</w:t>
      </w:r>
      <w:r w:rsidR="0082780A" w:rsidRPr="00A8496E">
        <w:rPr>
          <w:lang w:val="mk-MK"/>
        </w:rPr>
        <w:t>увајќи му</w:t>
      </w:r>
      <w:r w:rsidR="00263B6B" w:rsidRPr="00A8496E">
        <w:rPr>
          <w:lang w:val="mk-MK"/>
        </w:rPr>
        <w:t xml:space="preserve"> да ја укине </w:t>
      </w:r>
      <w:r w:rsidR="00671121" w:rsidRPr="00A8496E">
        <w:rPr>
          <w:lang w:val="mk-MK"/>
        </w:rPr>
        <w:t>мерката</w:t>
      </w:r>
      <w:r w:rsidR="00263B6B" w:rsidRPr="00A8496E">
        <w:rPr>
          <w:lang w:val="mk-MK"/>
        </w:rPr>
        <w:t xml:space="preserve"> за забрана кога потребата за неа повеќе нема да постои. Сепак, во </w:t>
      </w:r>
      <w:r w:rsidR="0082780A" w:rsidRPr="00A8496E">
        <w:rPr>
          <w:lang w:val="mk-MK"/>
        </w:rPr>
        <w:t>конкретниот</w:t>
      </w:r>
      <w:r w:rsidR="003C6015" w:rsidRPr="00A8496E">
        <w:rPr>
          <w:lang w:val="mk-MK"/>
        </w:rPr>
        <w:t xml:space="preserve"> случај</w:t>
      </w:r>
      <w:r w:rsidR="00263B6B" w:rsidRPr="00A8496E">
        <w:rPr>
          <w:lang w:val="mk-MK"/>
        </w:rPr>
        <w:t xml:space="preserve">, нема индикации дека за целите на периодична повторна проценка, судијата на претходна постапка побарал или добил какви било информации од обвинителот </w:t>
      </w:r>
      <w:r w:rsidR="0082780A" w:rsidRPr="00A8496E">
        <w:rPr>
          <w:lang w:val="mk-MK"/>
        </w:rPr>
        <w:t>за</w:t>
      </w:r>
      <w:r w:rsidR="00263B6B" w:rsidRPr="00A8496E">
        <w:rPr>
          <w:lang w:val="mk-MK"/>
        </w:rPr>
        <w:t xml:space="preserve"> </w:t>
      </w:r>
      <w:r w:rsidR="003C6015" w:rsidRPr="00A8496E">
        <w:rPr>
          <w:lang w:val="mk-MK"/>
        </w:rPr>
        <w:t>текот</w:t>
      </w:r>
      <w:r w:rsidR="00263B6B" w:rsidRPr="00A8496E">
        <w:rPr>
          <w:lang w:val="mk-MK"/>
        </w:rPr>
        <w:t xml:space="preserve"> на кривичната истрага, како што направил по предлогот на </w:t>
      </w:r>
      <w:r w:rsidR="00CA0262" w:rsidRPr="00A8496E">
        <w:rPr>
          <w:lang w:val="mk-MK"/>
        </w:rPr>
        <w:t>жалителот</w:t>
      </w:r>
      <w:r w:rsidR="00263B6B" w:rsidRPr="00A8496E">
        <w:rPr>
          <w:lang w:val="mk-MK"/>
        </w:rPr>
        <w:t xml:space="preserve"> од 25 јули 2023 година </w:t>
      </w:r>
      <w:r w:rsidR="0082780A" w:rsidRPr="00A8496E">
        <w:rPr>
          <w:lang w:val="mk-MK"/>
        </w:rPr>
        <w:t>за укинување на</w:t>
      </w:r>
      <w:r w:rsidR="00263B6B" w:rsidRPr="00A8496E">
        <w:rPr>
          <w:lang w:val="mk-MK"/>
        </w:rPr>
        <w:t xml:space="preserve"> </w:t>
      </w:r>
      <w:r w:rsidR="00671121" w:rsidRPr="00A8496E">
        <w:rPr>
          <w:lang w:val="mk-MK"/>
        </w:rPr>
        <w:t>мерката</w:t>
      </w:r>
      <w:r w:rsidR="00263B6B" w:rsidRPr="00A8496E">
        <w:rPr>
          <w:lang w:val="mk-MK"/>
        </w:rPr>
        <w:t xml:space="preserve"> за забрана (вид</w:t>
      </w:r>
      <w:r w:rsidR="00671121" w:rsidRPr="00A8496E">
        <w:rPr>
          <w:lang w:val="mk-MK"/>
        </w:rPr>
        <w:t>и</w:t>
      </w:r>
      <w:r w:rsidR="00263B6B" w:rsidRPr="00A8496E">
        <w:rPr>
          <w:lang w:val="mk-MK"/>
        </w:rPr>
        <w:t xml:space="preserve">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paragraph00029 \h  \* CharFormat </w:instrText>
      </w:r>
      <w:r w:rsidR="00263B6B" w:rsidRPr="00A8496E">
        <w:rPr>
          <w:lang w:val="mk-MK"/>
        </w:rPr>
      </w:r>
      <w:r w:rsidR="00263B6B" w:rsidRPr="00A8496E">
        <w:rPr>
          <w:lang w:val="mk-MK"/>
        </w:rPr>
        <w:fldChar w:fldCharType="separate"/>
      </w:r>
      <w:r w:rsidR="00402945" w:rsidRPr="00A8496E">
        <w:rPr>
          <w:lang w:val="mk-MK"/>
        </w:rPr>
        <w:t>31</w:t>
      </w:r>
      <w:r w:rsidR="00263B6B" w:rsidRPr="00A8496E">
        <w:rPr>
          <w:lang w:val="mk-MK"/>
        </w:rPr>
        <w:fldChar w:fldCharType="end"/>
      </w:r>
      <w:r w:rsidR="00CA0262" w:rsidRPr="00A8496E">
        <w:rPr>
          <w:lang w:val="mk-MK"/>
        </w:rPr>
        <w:t xml:space="preserve"> </w:t>
      </w:r>
      <w:r w:rsidR="00263B6B" w:rsidRPr="00A8496E">
        <w:rPr>
          <w:lang w:val="mk-MK"/>
        </w:rPr>
        <w:t xml:space="preserve">погоре). Овие случувања го вклучуваа извештајот на </w:t>
      </w:r>
      <w:r w:rsidR="003C6015" w:rsidRPr="00A8496E">
        <w:rPr>
          <w:lang w:val="mk-MK"/>
        </w:rPr>
        <w:t>експертот</w:t>
      </w:r>
      <w:r w:rsidR="00263B6B" w:rsidRPr="00A8496E">
        <w:rPr>
          <w:lang w:val="mk-MK"/>
        </w:rPr>
        <w:t xml:space="preserve"> од 10 април 2023 година, во кој не се пронајдени знаци дека Д. бил</w:t>
      </w:r>
      <w:r w:rsidR="00671121" w:rsidRPr="00A8496E">
        <w:rPr>
          <w:lang w:val="mk-MK"/>
        </w:rPr>
        <w:t>а</w:t>
      </w:r>
      <w:r w:rsidR="00263B6B" w:rsidRPr="00A8496E">
        <w:rPr>
          <w:lang w:val="mk-MK"/>
        </w:rPr>
        <w:t xml:space="preserve"> </w:t>
      </w:r>
      <w:r w:rsidR="0082780A" w:rsidRPr="00A8496E">
        <w:rPr>
          <w:lang w:val="mk-MK"/>
        </w:rPr>
        <w:t>изложена</w:t>
      </w:r>
      <w:r w:rsidR="00263B6B" w:rsidRPr="00A8496E">
        <w:rPr>
          <w:lang w:val="mk-MK"/>
        </w:rPr>
        <w:t xml:space="preserve"> на физичко или психолошко малтретирање (вид</w:t>
      </w:r>
      <w:r w:rsidR="00CA0262" w:rsidRPr="00A8496E">
        <w:rPr>
          <w:lang w:val="mk-MK"/>
        </w:rPr>
        <w:t>и</w:t>
      </w:r>
      <w:r w:rsidR="00263B6B" w:rsidRPr="00A8496E">
        <w:rPr>
          <w:lang w:val="mk-MK"/>
        </w:rPr>
        <w:t xml:space="preserve"> став 29 погоре) и одлуката на обвинителот од 12 мај 2023 година со која се отфрлаат кривичните пријави против </w:t>
      </w:r>
      <w:r w:rsidR="00CA0262" w:rsidRPr="00A8496E">
        <w:rPr>
          <w:lang w:val="mk-MK"/>
        </w:rPr>
        <w:t>жалителот</w:t>
      </w:r>
      <w:r w:rsidR="00263B6B" w:rsidRPr="00A8496E">
        <w:rPr>
          <w:lang w:val="mk-MK"/>
        </w:rPr>
        <w:t xml:space="preserve"> (вид</w:t>
      </w:r>
      <w:r w:rsidR="00CA0262" w:rsidRPr="00A8496E">
        <w:rPr>
          <w:lang w:val="mk-MK"/>
        </w:rPr>
        <w:t>и</w:t>
      </w:r>
      <w:r w:rsidR="00263B6B" w:rsidRPr="00A8496E">
        <w:rPr>
          <w:lang w:val="mk-MK"/>
        </w:rPr>
        <w:t xml:space="preserve"> став</w:t>
      </w:r>
      <w:r w:rsidR="00CA0262" w:rsidRPr="00A8496E">
        <w:rPr>
          <w:lang w:val="mk-MK"/>
        </w:rPr>
        <w:t xml:space="preserve"> </w:t>
      </w:r>
      <w:r w:rsidR="00263B6B" w:rsidRPr="00A8496E">
        <w:rPr>
          <w:lang w:val="mk-MK"/>
        </w:rPr>
        <w:fldChar w:fldCharType="begin"/>
      </w:r>
      <w:r w:rsidR="00263B6B" w:rsidRPr="00A8496E">
        <w:rPr>
          <w:lang w:val="mk-MK"/>
        </w:rPr>
        <w:instrText xml:space="preserve"> REF paragraph00030 \h  \* CharFormat </w:instrText>
      </w:r>
      <w:r w:rsidR="00263B6B" w:rsidRPr="00A8496E">
        <w:rPr>
          <w:lang w:val="mk-MK"/>
        </w:rPr>
      </w:r>
      <w:r w:rsidR="00263B6B" w:rsidRPr="00A8496E">
        <w:rPr>
          <w:lang w:val="mk-MK"/>
        </w:rPr>
        <w:fldChar w:fldCharType="separate"/>
      </w:r>
      <w:r w:rsidR="00402945" w:rsidRPr="00A8496E">
        <w:rPr>
          <w:lang w:val="mk-MK"/>
        </w:rPr>
        <w:t>30</w:t>
      </w:r>
      <w:r w:rsidR="00263B6B" w:rsidRPr="00A8496E">
        <w:rPr>
          <w:lang w:val="mk-MK"/>
        </w:rPr>
        <w:fldChar w:fldCharType="end"/>
      </w:r>
      <w:r w:rsidR="00CA0262" w:rsidRPr="00A8496E">
        <w:rPr>
          <w:lang w:val="mk-MK"/>
        </w:rPr>
        <w:t xml:space="preserve"> </w:t>
      </w:r>
      <w:r w:rsidR="00263B6B" w:rsidRPr="00A8496E">
        <w:rPr>
          <w:lang w:val="mk-MK"/>
        </w:rPr>
        <w:t xml:space="preserve">погоре). Понатаму, нема индикации дека судијата на претходна постапка побарал или добил какви било информации од Центарот или од </w:t>
      </w:r>
      <w:r w:rsidR="003C1756">
        <w:rPr>
          <w:lang w:val="mk-MK"/>
        </w:rPr>
        <w:t>г</w:t>
      </w:r>
      <w:r w:rsidR="00263B6B" w:rsidRPr="00A8496E">
        <w:rPr>
          <w:lang w:val="mk-MK"/>
        </w:rPr>
        <w:t xml:space="preserve">раѓанскиот суд во врска со развојот на семејната ситуација. Судот смета дека периодичната повторна проценка врз основа на информациите што му биле достапни на судијата на претходна постапка во моментот кога првично ја издал </w:t>
      </w:r>
      <w:r w:rsidR="00671121" w:rsidRPr="00A8496E">
        <w:rPr>
          <w:lang w:val="mk-MK"/>
        </w:rPr>
        <w:t>мерката</w:t>
      </w:r>
      <w:r w:rsidR="00263B6B" w:rsidRPr="00A8496E">
        <w:rPr>
          <w:lang w:val="mk-MK"/>
        </w:rPr>
        <w:t xml:space="preserve"> за забрана не можела да по</w:t>
      </w:r>
      <w:r w:rsidR="003C1756">
        <w:rPr>
          <w:lang w:val="mk-MK"/>
        </w:rPr>
        <w:t>нуди ниту да подразбира</w:t>
      </w:r>
      <w:r w:rsidR="00263B6B" w:rsidRPr="00A8496E">
        <w:rPr>
          <w:lang w:val="mk-MK"/>
        </w:rPr>
        <w:t xml:space="preserve"> никакво</w:t>
      </w:r>
      <w:r w:rsidR="00E70520">
        <w:rPr>
          <w:lang w:val="mk-MK"/>
        </w:rPr>
        <w:t xml:space="preserve"> суштинско </w:t>
      </w:r>
      <w:r w:rsidR="003C1756">
        <w:rPr>
          <w:lang w:val="mk-MK"/>
        </w:rPr>
        <w:t>пре</w:t>
      </w:r>
      <w:r w:rsidR="00263B6B" w:rsidRPr="00A8496E">
        <w:rPr>
          <w:lang w:val="mk-MK"/>
        </w:rPr>
        <w:t xml:space="preserve">испитување на </w:t>
      </w:r>
      <w:r w:rsidR="003C1756">
        <w:rPr>
          <w:lang w:val="mk-MK"/>
        </w:rPr>
        <w:t xml:space="preserve">потребата од понатамошно опстојување на </w:t>
      </w:r>
      <w:r w:rsidR="00263B6B" w:rsidRPr="00A8496E">
        <w:rPr>
          <w:lang w:val="mk-MK"/>
        </w:rPr>
        <w:t>потреба</w:t>
      </w:r>
      <w:r w:rsidR="003C1756">
        <w:rPr>
          <w:lang w:val="mk-MK"/>
        </w:rPr>
        <w:t>та</w:t>
      </w:r>
      <w:r w:rsidR="00263B6B" w:rsidRPr="00A8496E">
        <w:rPr>
          <w:lang w:val="mk-MK"/>
        </w:rPr>
        <w:t xml:space="preserve"> од </w:t>
      </w:r>
      <w:r w:rsidR="0082780A" w:rsidRPr="00A8496E">
        <w:rPr>
          <w:lang w:val="mk-MK"/>
        </w:rPr>
        <w:t>забраната и, следствено,</w:t>
      </w:r>
      <w:r w:rsidR="00263B6B" w:rsidRPr="00A8496E">
        <w:rPr>
          <w:lang w:val="mk-MK"/>
        </w:rPr>
        <w:t xml:space="preserve"> била лишена од каква било цел.</w:t>
      </w:r>
    </w:p>
    <w:p w14:paraId="0F24FC77" w14:textId="184AE1AE" w:rsidR="00263B6B" w:rsidRPr="00A8496E" w:rsidRDefault="00885E85" w:rsidP="00EB07FC">
      <w:pPr>
        <w:pStyle w:val="JuPara"/>
        <w:rPr>
          <w:rFonts w:cstheme="minorHAnsi"/>
          <w:color w:val="000000"/>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bookmarkStart w:id="55" w:name="paragraph00077"/>
      <w:r w:rsidR="00402945" w:rsidRPr="00A8496E">
        <w:rPr>
          <w:noProof/>
          <w:lang w:val="mk-MK"/>
        </w:rPr>
        <w:t>78</w:t>
      </w:r>
      <w:bookmarkEnd w:id="55"/>
      <w:r w:rsidRPr="00A8496E">
        <w:rPr>
          <w:noProof/>
          <w:lang w:val="mk-MK"/>
        </w:rPr>
        <w:fldChar w:fldCharType="end"/>
      </w:r>
      <w:r w:rsidR="00CA0262" w:rsidRPr="00A8496E">
        <w:rPr>
          <w:noProof/>
          <w:lang w:val="mk-MK"/>
        </w:rPr>
        <w:t xml:space="preserve">. </w:t>
      </w:r>
      <w:r w:rsidR="003C6015" w:rsidRPr="00A8496E">
        <w:rPr>
          <w:lang w:val="mk-MK"/>
        </w:rPr>
        <w:t xml:space="preserve">Судот </w:t>
      </w:r>
      <w:r w:rsidR="00E26372" w:rsidRPr="00A8496E">
        <w:rPr>
          <w:lang w:val="mk-MK"/>
        </w:rPr>
        <w:t>констатира</w:t>
      </w:r>
      <w:r w:rsidR="003C6015" w:rsidRPr="00A8496E">
        <w:rPr>
          <w:lang w:val="mk-MK"/>
        </w:rPr>
        <w:t xml:space="preserve"> дека </w:t>
      </w:r>
      <w:r w:rsidR="00CA0262" w:rsidRPr="00A8496E">
        <w:rPr>
          <w:lang w:val="mk-MK"/>
        </w:rPr>
        <w:t>жалителот</w:t>
      </w:r>
      <w:r w:rsidR="00263B6B" w:rsidRPr="00A8496E">
        <w:rPr>
          <w:lang w:val="mk-MK"/>
        </w:rPr>
        <w:t xml:space="preserve"> не бил ниту информиран</w:t>
      </w:r>
      <w:r w:rsidR="003C1756">
        <w:rPr>
          <w:lang w:val="mk-MK"/>
        </w:rPr>
        <w:t xml:space="preserve"> за</w:t>
      </w:r>
      <w:r w:rsidR="00263B6B" w:rsidRPr="00A8496E">
        <w:rPr>
          <w:lang w:val="mk-MK"/>
        </w:rPr>
        <w:t xml:space="preserve">, </w:t>
      </w:r>
      <w:r w:rsidR="00291CC5" w:rsidRPr="00A8496E">
        <w:rPr>
          <w:lang w:val="mk-MK"/>
        </w:rPr>
        <w:t>ниту</w:t>
      </w:r>
      <w:r w:rsidR="00263B6B" w:rsidRPr="00A8496E">
        <w:rPr>
          <w:lang w:val="mk-MK"/>
        </w:rPr>
        <w:t xml:space="preserve"> вклучен во каква било проценка спроведена од страна на судијата на претходна постапка, </w:t>
      </w:r>
      <w:r w:rsidR="00783D4E" w:rsidRPr="00A8496E">
        <w:rPr>
          <w:lang w:val="mk-MK"/>
        </w:rPr>
        <w:t>при што</w:t>
      </w:r>
      <w:r w:rsidR="00263B6B" w:rsidRPr="00A8496E">
        <w:rPr>
          <w:lang w:val="mk-MK"/>
        </w:rPr>
        <w:t xml:space="preserve"> Владата </w:t>
      </w:r>
      <w:r w:rsidR="00783D4E" w:rsidRPr="00A8496E">
        <w:rPr>
          <w:lang w:val="mk-MK"/>
        </w:rPr>
        <w:t>не го оспори ова</w:t>
      </w:r>
      <w:r w:rsidR="00263B6B" w:rsidRPr="00A8496E">
        <w:rPr>
          <w:lang w:val="mk-MK"/>
        </w:rPr>
        <w:t xml:space="preserve">. Неговото </w:t>
      </w:r>
      <w:r w:rsidR="003C6015" w:rsidRPr="00A8496E">
        <w:rPr>
          <w:lang w:val="mk-MK"/>
        </w:rPr>
        <w:t>формално</w:t>
      </w:r>
      <w:r w:rsidR="00263B6B" w:rsidRPr="00A8496E">
        <w:rPr>
          <w:lang w:val="mk-MK"/>
        </w:rPr>
        <w:t xml:space="preserve"> барање од 25 јули 2023 година за укинување на </w:t>
      </w:r>
      <w:r w:rsidR="003C6015" w:rsidRPr="00A8496E">
        <w:rPr>
          <w:lang w:val="mk-MK"/>
        </w:rPr>
        <w:t>мерката за з</w:t>
      </w:r>
      <w:r w:rsidR="00263B6B" w:rsidRPr="00A8496E">
        <w:rPr>
          <w:lang w:val="mk-MK"/>
        </w:rPr>
        <w:t>абрана останало без одговор. Судот не може да не заклучи дека</w:t>
      </w:r>
      <w:r w:rsidR="00783D4E" w:rsidRPr="00A8496E">
        <w:rPr>
          <w:lang w:val="mk-MK"/>
        </w:rPr>
        <w:t xml:space="preserve"> </w:t>
      </w:r>
      <w:r w:rsidR="00263B6B" w:rsidRPr="00A8496E">
        <w:rPr>
          <w:lang w:val="mk-MK"/>
        </w:rPr>
        <w:t xml:space="preserve">во однос на задолжителната повторна проценка </w:t>
      </w:r>
      <w:r w:rsidR="00783D4E" w:rsidRPr="00A8496E">
        <w:rPr>
          <w:lang w:val="mk-MK"/>
        </w:rPr>
        <w:t>за неопходноста</w:t>
      </w:r>
      <w:r w:rsidR="00291CC5" w:rsidRPr="00A8496E">
        <w:rPr>
          <w:lang w:val="mk-MK"/>
        </w:rPr>
        <w:t xml:space="preserve"> </w:t>
      </w:r>
      <w:r w:rsidR="00263B6B" w:rsidRPr="00A8496E">
        <w:rPr>
          <w:lang w:val="mk-MK"/>
        </w:rPr>
        <w:t xml:space="preserve">од </w:t>
      </w:r>
      <w:r w:rsidR="003C1756">
        <w:rPr>
          <w:lang w:val="mk-MK"/>
        </w:rPr>
        <w:t xml:space="preserve">понатамошно опстојување на </w:t>
      </w:r>
      <w:r w:rsidR="00291CC5" w:rsidRPr="00A8496E">
        <w:rPr>
          <w:lang w:val="mk-MK"/>
        </w:rPr>
        <w:t>мерката за забрана</w:t>
      </w:r>
      <w:r w:rsidR="00263B6B" w:rsidRPr="00A8496E">
        <w:rPr>
          <w:lang w:val="mk-MK"/>
        </w:rPr>
        <w:t xml:space="preserve">, на </w:t>
      </w:r>
      <w:r w:rsidR="00CA0262" w:rsidRPr="00A8496E">
        <w:rPr>
          <w:lang w:val="mk-MK"/>
        </w:rPr>
        <w:t>жалителот</w:t>
      </w:r>
      <w:r w:rsidR="00263B6B" w:rsidRPr="00A8496E">
        <w:rPr>
          <w:lang w:val="mk-MK"/>
        </w:rPr>
        <w:t xml:space="preserve"> не му биле </w:t>
      </w:r>
      <w:r w:rsidR="003C6015" w:rsidRPr="00A8496E">
        <w:rPr>
          <w:lang w:val="mk-MK"/>
        </w:rPr>
        <w:t xml:space="preserve">обезбедени </w:t>
      </w:r>
      <w:r w:rsidR="00263B6B" w:rsidRPr="00A8496E">
        <w:rPr>
          <w:lang w:val="mk-MK"/>
        </w:rPr>
        <w:t>никакви процедурални гаранции што би можеле да му овозможат да г</w:t>
      </w:r>
      <w:r w:rsidR="00783D4E" w:rsidRPr="00A8496E">
        <w:rPr>
          <w:lang w:val="mk-MK"/>
        </w:rPr>
        <w:t>и</w:t>
      </w:r>
      <w:r w:rsidR="00263B6B" w:rsidRPr="00A8496E">
        <w:rPr>
          <w:lang w:val="mk-MK"/>
        </w:rPr>
        <w:t xml:space="preserve"> заштити сво</w:t>
      </w:r>
      <w:r w:rsidR="00783D4E" w:rsidRPr="00A8496E">
        <w:rPr>
          <w:lang w:val="mk-MK"/>
        </w:rPr>
        <w:t>ите</w:t>
      </w:r>
      <w:r w:rsidR="0057497D" w:rsidRPr="00A8496E">
        <w:rPr>
          <w:lang w:val="mk-MK"/>
        </w:rPr>
        <w:t xml:space="preserve"> </w:t>
      </w:r>
      <w:r w:rsidR="00263B6B" w:rsidRPr="00A8496E">
        <w:rPr>
          <w:rFonts w:cstheme="minorHAnsi"/>
          <w:color w:val="000000"/>
          <w:lang w:val="mk-MK"/>
        </w:rPr>
        <w:t>интерес</w:t>
      </w:r>
      <w:r w:rsidR="00783D4E" w:rsidRPr="00A8496E">
        <w:rPr>
          <w:rFonts w:cstheme="minorHAnsi"/>
          <w:color w:val="000000"/>
          <w:lang w:val="mk-MK"/>
        </w:rPr>
        <w:t>и</w:t>
      </w:r>
      <w:r w:rsidR="00263B6B" w:rsidRPr="00A8496E">
        <w:rPr>
          <w:rFonts w:cstheme="minorHAnsi"/>
          <w:color w:val="000000"/>
          <w:lang w:val="mk-MK"/>
        </w:rPr>
        <w:t xml:space="preserve"> </w:t>
      </w:r>
      <w:r w:rsidR="00783D4E" w:rsidRPr="00A8496E">
        <w:rPr>
          <w:rFonts w:cstheme="minorHAnsi"/>
          <w:color w:val="000000"/>
          <w:lang w:val="mk-MK"/>
        </w:rPr>
        <w:t>за обединување</w:t>
      </w:r>
      <w:r w:rsidR="0057497D" w:rsidRPr="00A8496E">
        <w:rPr>
          <w:rFonts w:cstheme="minorHAnsi"/>
          <w:color w:val="000000"/>
          <w:lang w:val="mk-MK"/>
        </w:rPr>
        <w:t xml:space="preserve"> </w:t>
      </w:r>
      <w:r w:rsidR="00263B6B" w:rsidRPr="00A8496E">
        <w:rPr>
          <w:rFonts w:cstheme="minorHAnsi"/>
          <w:color w:val="000000"/>
          <w:lang w:val="mk-MK"/>
        </w:rPr>
        <w:t>со својата ќерка.</w:t>
      </w:r>
    </w:p>
    <w:p w14:paraId="18F6129C" w14:textId="4543AC0A"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79</w:t>
      </w:r>
      <w:r w:rsidRPr="00A8496E">
        <w:rPr>
          <w:noProof/>
          <w:lang w:val="mk-MK"/>
        </w:rPr>
        <w:fldChar w:fldCharType="end"/>
      </w:r>
      <w:r w:rsidR="001E37EA" w:rsidRPr="00A8496E">
        <w:rPr>
          <w:noProof/>
          <w:lang w:val="mk-MK"/>
        </w:rPr>
        <w:t xml:space="preserve">. </w:t>
      </w:r>
      <w:r w:rsidR="00263B6B" w:rsidRPr="00A8496E">
        <w:rPr>
          <w:lang w:val="mk-MK"/>
        </w:rPr>
        <w:t xml:space="preserve">Накратко, недоволното образложение </w:t>
      </w:r>
      <w:r w:rsidR="003C6015" w:rsidRPr="00A8496E">
        <w:rPr>
          <w:lang w:val="mk-MK"/>
        </w:rPr>
        <w:t xml:space="preserve">во одлуката на </w:t>
      </w:r>
      <w:r w:rsidR="00783D4E" w:rsidRPr="00A8496E">
        <w:rPr>
          <w:lang w:val="mk-MK"/>
        </w:rPr>
        <w:t>тричлениот судски совет</w:t>
      </w:r>
      <w:r w:rsidR="00263B6B" w:rsidRPr="00A8496E">
        <w:rPr>
          <w:lang w:val="mk-MK"/>
        </w:rPr>
        <w:t xml:space="preserve"> со кој</w:t>
      </w:r>
      <w:r w:rsidR="003C6015" w:rsidRPr="00A8496E">
        <w:rPr>
          <w:lang w:val="mk-MK"/>
        </w:rPr>
        <w:t>а</w:t>
      </w:r>
      <w:r w:rsidR="00263B6B" w:rsidRPr="00A8496E">
        <w:rPr>
          <w:lang w:val="mk-MK"/>
        </w:rPr>
        <w:t xml:space="preserve"> се потврдува </w:t>
      </w:r>
      <w:r w:rsidR="0057497D" w:rsidRPr="00A8496E">
        <w:rPr>
          <w:lang w:val="mk-MK"/>
        </w:rPr>
        <w:t>мерката</w:t>
      </w:r>
      <w:r w:rsidR="00263B6B" w:rsidRPr="00A8496E">
        <w:rPr>
          <w:lang w:val="mk-MK"/>
        </w:rPr>
        <w:t xml:space="preserve"> за забрана, заедно со отсуството на формални образложени одлуки, недостатокот на </w:t>
      </w:r>
      <w:r w:rsidR="00E70520">
        <w:rPr>
          <w:lang w:val="mk-MK"/>
        </w:rPr>
        <w:t>суштинска</w:t>
      </w:r>
      <w:r w:rsidR="00263B6B" w:rsidRPr="00A8496E">
        <w:rPr>
          <w:lang w:val="mk-MK"/>
        </w:rPr>
        <w:t xml:space="preserve"> проверка врз основа на релевантни ажурирани информации и неуспехот </w:t>
      </w:r>
      <w:r w:rsidR="0057497D" w:rsidRPr="00A8496E">
        <w:rPr>
          <w:lang w:val="mk-MK"/>
        </w:rPr>
        <w:t>жалителот</w:t>
      </w:r>
      <w:r w:rsidR="00263B6B" w:rsidRPr="00A8496E">
        <w:rPr>
          <w:lang w:val="mk-MK"/>
        </w:rPr>
        <w:t xml:space="preserve"> да се вклучи во задолжителното периодично преиспитување на </w:t>
      </w:r>
      <w:r w:rsidR="0057497D" w:rsidRPr="00A8496E">
        <w:rPr>
          <w:lang w:val="mk-MK"/>
        </w:rPr>
        <w:t>мерката</w:t>
      </w:r>
      <w:r w:rsidR="00263B6B" w:rsidRPr="00A8496E">
        <w:rPr>
          <w:lang w:val="mk-MK"/>
        </w:rPr>
        <w:t xml:space="preserve"> за забрана, не ги исполни</w:t>
      </w:r>
      <w:r w:rsidR="00E70520">
        <w:rPr>
          <w:lang w:val="mk-MK"/>
        </w:rPr>
        <w:t>ло</w:t>
      </w:r>
      <w:r w:rsidR="00263B6B" w:rsidRPr="00A8496E">
        <w:rPr>
          <w:lang w:val="mk-MK"/>
        </w:rPr>
        <w:t xml:space="preserve"> процедуралните барања согласно член 8 од Конвенцијата.</w:t>
      </w:r>
    </w:p>
    <w:p w14:paraId="3334B90C" w14:textId="7055B873"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80</w:t>
      </w:r>
      <w:r w:rsidRPr="00A8496E">
        <w:rPr>
          <w:noProof/>
          <w:lang w:val="mk-MK"/>
        </w:rPr>
        <w:fldChar w:fldCharType="end"/>
      </w:r>
      <w:r w:rsidR="001E37EA" w:rsidRPr="00A8496E">
        <w:rPr>
          <w:noProof/>
          <w:lang w:val="mk-MK"/>
        </w:rPr>
        <w:t xml:space="preserve">. </w:t>
      </w:r>
      <w:r w:rsidR="00263B6B" w:rsidRPr="00A8496E">
        <w:rPr>
          <w:lang w:val="mk-MK"/>
        </w:rPr>
        <w:t xml:space="preserve">Горенаведените </w:t>
      </w:r>
      <w:r w:rsidR="00E70520">
        <w:rPr>
          <w:lang w:val="mk-MK"/>
        </w:rPr>
        <w:t>наоди</w:t>
      </w:r>
      <w:r w:rsidR="00263B6B" w:rsidRPr="00A8496E">
        <w:rPr>
          <w:lang w:val="mk-MK"/>
        </w:rPr>
        <w:t xml:space="preserve"> се доволни за Судот да заклучи дека имало повреда на член 8 од Конвенцијата.</w:t>
      </w:r>
    </w:p>
    <w:p w14:paraId="08ABDB0D" w14:textId="77777777" w:rsidR="00263B6B" w:rsidRPr="00A8496E" w:rsidRDefault="001E37EA" w:rsidP="00EB07FC">
      <w:pPr>
        <w:pStyle w:val="JuHIRoman"/>
        <w:tabs>
          <w:tab w:val="left" w:pos="567"/>
          <w:tab w:val="left" w:pos="680"/>
        </w:tabs>
        <w:ind w:left="397" w:hanging="397"/>
        <w:rPr>
          <w:lang w:val="mk-MK"/>
        </w:rPr>
      </w:pPr>
      <w:r w:rsidRPr="00A8496E">
        <w:rPr>
          <w:lang w:val="mk-MK"/>
        </w:rPr>
        <w:lastRenderedPageBreak/>
        <w:t>ПРИМЕНА НА ЧЛЕН 41 ОД КОНВЕНЦИЈАТА</w:t>
      </w:r>
    </w:p>
    <w:p w14:paraId="43FF4575" w14:textId="3F0B4B7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81</w:t>
      </w:r>
      <w:r w:rsidRPr="00A8496E">
        <w:rPr>
          <w:noProof/>
          <w:lang w:val="mk-MK"/>
        </w:rPr>
        <w:fldChar w:fldCharType="end"/>
      </w:r>
      <w:r w:rsidR="001E37EA" w:rsidRPr="00A8496E">
        <w:rPr>
          <w:noProof/>
          <w:lang w:val="mk-MK"/>
        </w:rPr>
        <w:t xml:space="preserve">. </w:t>
      </w:r>
      <w:r w:rsidR="00263B6B" w:rsidRPr="00A8496E">
        <w:rPr>
          <w:lang w:val="mk-MK"/>
        </w:rPr>
        <w:t xml:space="preserve">Член 41 од Конвенцијата </w:t>
      </w:r>
      <w:r w:rsidR="00783D4E" w:rsidRPr="00A8496E">
        <w:rPr>
          <w:lang w:val="mk-MK"/>
        </w:rPr>
        <w:t xml:space="preserve">го </w:t>
      </w:r>
      <w:r w:rsidR="00263B6B" w:rsidRPr="00A8496E">
        <w:rPr>
          <w:lang w:val="mk-MK"/>
        </w:rPr>
        <w:t>предвидува</w:t>
      </w:r>
      <w:r w:rsidR="00783D4E" w:rsidRPr="00A8496E">
        <w:rPr>
          <w:lang w:val="mk-MK"/>
        </w:rPr>
        <w:t xml:space="preserve"> следново</w:t>
      </w:r>
      <w:r w:rsidR="00263B6B" w:rsidRPr="00A8496E">
        <w:rPr>
          <w:lang w:val="mk-MK"/>
        </w:rPr>
        <w:t>:</w:t>
      </w:r>
    </w:p>
    <w:p w14:paraId="33187B23" w14:textId="77777777" w:rsidR="00263B6B" w:rsidRPr="00A8496E" w:rsidRDefault="001E37EA" w:rsidP="00EB07FC">
      <w:pPr>
        <w:pStyle w:val="JuQuot"/>
        <w:rPr>
          <w:lang w:val="mk-MK"/>
        </w:rPr>
      </w:pPr>
      <w:r w:rsidRPr="00A8496E">
        <w:rPr>
          <w:lang w:val="mk-MK"/>
        </w:rPr>
        <w:t>„Доколку Судот утврди дека имало повреда на Конвенцијата или на нејзините протоколи, и доколку внатрешното право на засегнатата Висока договорна страна дозволува само делумна отштета, Судот, доколку е потребно, ќе додели правичен надомест на оштетената страна.“</w:t>
      </w:r>
    </w:p>
    <w:p w14:paraId="4D38BB31" w14:textId="5C5B18C8" w:rsidR="00263B6B" w:rsidRPr="00A8496E" w:rsidRDefault="0057497D" w:rsidP="00EB07FC">
      <w:pPr>
        <w:pStyle w:val="JuHA"/>
        <w:numPr>
          <w:ilvl w:val="2"/>
          <w:numId w:val="1"/>
        </w:numPr>
        <w:tabs>
          <w:tab w:val="num" w:pos="1418"/>
        </w:tabs>
        <w:ind w:left="510" w:hanging="340"/>
        <w:rPr>
          <w:lang w:val="mk-MK"/>
        </w:rPr>
      </w:pPr>
      <w:r w:rsidRPr="00A8496E">
        <w:rPr>
          <w:lang w:val="mk-MK"/>
        </w:rPr>
        <w:t>Ош</w:t>
      </w:r>
      <w:r w:rsidR="001E37EA" w:rsidRPr="00A8496E">
        <w:rPr>
          <w:lang w:val="mk-MK"/>
        </w:rPr>
        <w:t>тета</w:t>
      </w:r>
    </w:p>
    <w:p w14:paraId="14721999" w14:textId="3B86671B"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82</w:t>
      </w:r>
      <w:r w:rsidRPr="00A8496E">
        <w:rPr>
          <w:noProof/>
          <w:lang w:val="mk-MK"/>
        </w:rPr>
        <w:fldChar w:fldCharType="end"/>
      </w:r>
      <w:r w:rsidR="001E37EA" w:rsidRPr="00A8496E">
        <w:rPr>
          <w:noProof/>
          <w:lang w:val="mk-MK"/>
        </w:rPr>
        <w:t xml:space="preserve">. </w:t>
      </w:r>
      <w:r w:rsidR="00263B6B" w:rsidRPr="00A8496E">
        <w:rPr>
          <w:lang w:val="mk-MK"/>
        </w:rPr>
        <w:t xml:space="preserve">Жалителот побара </w:t>
      </w:r>
      <w:r w:rsidR="00783D4E" w:rsidRPr="00A8496E">
        <w:rPr>
          <w:lang w:val="mk-MK"/>
        </w:rPr>
        <w:t xml:space="preserve">компензација за </w:t>
      </w:r>
      <w:r w:rsidR="00263B6B" w:rsidRPr="00A8496E">
        <w:rPr>
          <w:lang w:val="mk-MK"/>
        </w:rPr>
        <w:t xml:space="preserve">нематеријална штета, </w:t>
      </w:r>
      <w:r w:rsidR="00783D4E" w:rsidRPr="00A8496E">
        <w:rPr>
          <w:lang w:val="mk-MK"/>
        </w:rPr>
        <w:t>со барање</w:t>
      </w:r>
      <w:r w:rsidR="00263B6B" w:rsidRPr="00A8496E">
        <w:rPr>
          <w:lang w:val="mk-MK"/>
        </w:rPr>
        <w:t xml:space="preserve"> Судот да ја утврди нејзината висина врз основа на </w:t>
      </w:r>
      <w:r w:rsidR="00783D4E" w:rsidRPr="00A8496E">
        <w:rPr>
          <w:lang w:val="mk-MK"/>
        </w:rPr>
        <w:t xml:space="preserve">принципот на </w:t>
      </w:r>
      <w:r w:rsidR="00263B6B" w:rsidRPr="00A8496E">
        <w:rPr>
          <w:lang w:val="mk-MK"/>
        </w:rPr>
        <w:t>правичност.</w:t>
      </w:r>
    </w:p>
    <w:p w14:paraId="784CD167" w14:textId="1D379D05"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83</w:t>
      </w:r>
      <w:r w:rsidRPr="00A8496E">
        <w:rPr>
          <w:noProof/>
          <w:lang w:val="mk-MK"/>
        </w:rPr>
        <w:fldChar w:fldCharType="end"/>
      </w:r>
      <w:r w:rsidR="001E37EA" w:rsidRPr="00A8496E">
        <w:rPr>
          <w:noProof/>
          <w:lang w:val="mk-MK"/>
        </w:rPr>
        <w:t xml:space="preserve">. </w:t>
      </w:r>
      <w:r w:rsidR="00263B6B" w:rsidRPr="00A8496E">
        <w:rPr>
          <w:lang w:val="mk-MK"/>
        </w:rPr>
        <w:t xml:space="preserve">Владата </w:t>
      </w:r>
      <w:r w:rsidR="00783D4E" w:rsidRPr="00A8496E">
        <w:rPr>
          <w:lang w:val="mk-MK"/>
        </w:rPr>
        <w:t xml:space="preserve">изнесе став </w:t>
      </w:r>
      <w:r w:rsidR="00263B6B" w:rsidRPr="00A8496E">
        <w:rPr>
          <w:lang w:val="mk-MK"/>
        </w:rPr>
        <w:t xml:space="preserve">дека не постои причинско-последична врска помеѓу повредата на Конвенцијата и барањето на </w:t>
      </w:r>
      <w:r w:rsidR="001E37EA" w:rsidRPr="00A8496E">
        <w:rPr>
          <w:lang w:val="mk-MK"/>
        </w:rPr>
        <w:t>жалителот</w:t>
      </w:r>
      <w:r w:rsidR="00263B6B" w:rsidRPr="00A8496E">
        <w:rPr>
          <w:lang w:val="mk-MK"/>
        </w:rPr>
        <w:t xml:space="preserve"> </w:t>
      </w:r>
      <w:r w:rsidR="00783D4E" w:rsidRPr="00A8496E">
        <w:rPr>
          <w:lang w:val="mk-MK"/>
        </w:rPr>
        <w:t>за</w:t>
      </w:r>
      <w:r w:rsidR="00263B6B" w:rsidRPr="00A8496E">
        <w:rPr>
          <w:lang w:val="mk-MK"/>
        </w:rPr>
        <w:t xml:space="preserve"> нематеријална </w:t>
      </w:r>
      <w:r w:rsidR="00291CC5" w:rsidRPr="00A8496E">
        <w:rPr>
          <w:lang w:val="mk-MK"/>
        </w:rPr>
        <w:t>о</w:t>
      </w:r>
      <w:r w:rsidR="00263B6B" w:rsidRPr="00A8496E">
        <w:rPr>
          <w:lang w:val="mk-MK"/>
        </w:rPr>
        <w:t>штета.</w:t>
      </w:r>
    </w:p>
    <w:p w14:paraId="360A5FEB" w14:textId="7852D1A1"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84</w:t>
      </w:r>
      <w:r w:rsidRPr="00A8496E">
        <w:rPr>
          <w:noProof/>
          <w:lang w:val="mk-MK"/>
        </w:rPr>
        <w:fldChar w:fldCharType="end"/>
      </w:r>
      <w:r w:rsidR="001E37EA" w:rsidRPr="00A8496E">
        <w:rPr>
          <w:noProof/>
          <w:lang w:val="mk-MK"/>
        </w:rPr>
        <w:t xml:space="preserve">. </w:t>
      </w:r>
      <w:r w:rsidR="00263B6B" w:rsidRPr="00A8496E">
        <w:rPr>
          <w:lang w:val="mk-MK"/>
        </w:rPr>
        <w:t xml:space="preserve">Судот </w:t>
      </w:r>
      <w:r w:rsidR="00783D4E" w:rsidRPr="00A8496E">
        <w:rPr>
          <w:lang w:val="mk-MK"/>
        </w:rPr>
        <w:t>оценува</w:t>
      </w:r>
      <w:r w:rsidR="00263B6B" w:rsidRPr="00A8496E">
        <w:rPr>
          <w:lang w:val="mk-MK"/>
        </w:rPr>
        <w:t xml:space="preserve"> дека </w:t>
      </w:r>
      <w:r w:rsidR="001E37EA" w:rsidRPr="00A8496E">
        <w:rPr>
          <w:lang w:val="mk-MK"/>
        </w:rPr>
        <w:t>жалителот</w:t>
      </w:r>
      <w:r w:rsidR="00263B6B" w:rsidRPr="00A8496E">
        <w:rPr>
          <w:lang w:val="mk-MK"/>
        </w:rPr>
        <w:t xml:space="preserve"> претрпел страдање и емоционална </w:t>
      </w:r>
      <w:r w:rsidR="00783D4E" w:rsidRPr="00A8496E">
        <w:rPr>
          <w:lang w:val="mk-MK"/>
        </w:rPr>
        <w:t>болка</w:t>
      </w:r>
      <w:r w:rsidR="00263B6B" w:rsidRPr="00A8496E">
        <w:rPr>
          <w:lang w:val="mk-MK"/>
        </w:rPr>
        <w:t xml:space="preserve"> како </w:t>
      </w:r>
      <w:r w:rsidR="00783D4E" w:rsidRPr="00A8496E">
        <w:rPr>
          <w:lang w:val="mk-MK"/>
        </w:rPr>
        <w:t>директна последица од</w:t>
      </w:r>
      <w:r w:rsidR="00263B6B" w:rsidRPr="00A8496E">
        <w:rPr>
          <w:lang w:val="mk-MK"/>
        </w:rPr>
        <w:t xml:space="preserve"> утврденото прекршување, </w:t>
      </w:r>
      <w:r w:rsidR="00783D4E" w:rsidRPr="00A8496E">
        <w:rPr>
          <w:lang w:val="mk-MK"/>
        </w:rPr>
        <w:t>која не може да се смета за целосно компензирана само со</w:t>
      </w:r>
      <w:r w:rsidR="00263B6B" w:rsidRPr="00A8496E">
        <w:rPr>
          <w:lang w:val="mk-MK"/>
        </w:rPr>
        <w:t xml:space="preserve"> утврдувањето на прекрш</w:t>
      </w:r>
      <w:r w:rsidR="00783D4E" w:rsidRPr="00A8496E">
        <w:rPr>
          <w:lang w:val="mk-MK"/>
        </w:rPr>
        <w:t>увањето</w:t>
      </w:r>
      <w:r w:rsidR="00263B6B" w:rsidRPr="00A8496E">
        <w:rPr>
          <w:lang w:val="mk-MK"/>
        </w:rPr>
        <w:t xml:space="preserve">. </w:t>
      </w:r>
      <w:r w:rsidR="00783D4E" w:rsidRPr="00A8496E">
        <w:rPr>
          <w:lang w:val="mk-MK"/>
        </w:rPr>
        <w:t>Согласно</w:t>
      </w:r>
      <w:r w:rsidR="00263B6B" w:rsidRPr="00A8496E">
        <w:rPr>
          <w:lang w:val="mk-MK"/>
        </w:rPr>
        <w:t xml:space="preserve"> проценка</w:t>
      </w:r>
      <w:r w:rsidR="00783D4E" w:rsidRPr="00A8496E">
        <w:rPr>
          <w:lang w:val="mk-MK"/>
        </w:rPr>
        <w:t>та</w:t>
      </w:r>
      <w:r w:rsidR="00263B6B" w:rsidRPr="00A8496E">
        <w:rPr>
          <w:lang w:val="mk-MK"/>
        </w:rPr>
        <w:t xml:space="preserve"> на </w:t>
      </w:r>
      <w:r w:rsidR="00783D4E" w:rsidRPr="00A8496E">
        <w:rPr>
          <w:lang w:val="mk-MK"/>
        </w:rPr>
        <w:t>правичен надомест</w:t>
      </w:r>
      <w:r w:rsidR="00263B6B" w:rsidRPr="00A8496E">
        <w:rPr>
          <w:lang w:val="mk-MK"/>
        </w:rPr>
        <w:t xml:space="preserve">, на </w:t>
      </w:r>
      <w:r w:rsidR="001E37EA" w:rsidRPr="00A8496E">
        <w:rPr>
          <w:lang w:val="mk-MK"/>
        </w:rPr>
        <w:t>жалителот</w:t>
      </w:r>
      <w:r w:rsidR="00263B6B" w:rsidRPr="00A8496E">
        <w:rPr>
          <w:lang w:val="mk-MK"/>
        </w:rPr>
        <w:t xml:space="preserve"> </w:t>
      </w:r>
      <w:r w:rsidR="0057497D" w:rsidRPr="00A8496E">
        <w:rPr>
          <w:lang w:val="mk-MK"/>
        </w:rPr>
        <w:t xml:space="preserve">му </w:t>
      </w:r>
      <w:r w:rsidR="00783D4E" w:rsidRPr="00A8496E">
        <w:rPr>
          <w:lang w:val="mk-MK"/>
        </w:rPr>
        <w:t xml:space="preserve">се </w:t>
      </w:r>
      <w:r w:rsidR="0057497D" w:rsidRPr="00A8496E">
        <w:rPr>
          <w:lang w:val="mk-MK"/>
        </w:rPr>
        <w:t>доделува</w:t>
      </w:r>
      <w:r w:rsidR="00783D4E" w:rsidRPr="00A8496E">
        <w:rPr>
          <w:lang w:val="mk-MK"/>
        </w:rPr>
        <w:t>ат</w:t>
      </w:r>
      <w:r w:rsidR="0057497D" w:rsidRPr="00A8496E">
        <w:rPr>
          <w:lang w:val="mk-MK"/>
        </w:rPr>
        <w:t xml:space="preserve"> </w:t>
      </w:r>
      <w:r w:rsidR="00263B6B" w:rsidRPr="00A8496E">
        <w:rPr>
          <w:lang w:val="mk-MK"/>
        </w:rPr>
        <w:t xml:space="preserve">4.500 евра (ЕУР) </w:t>
      </w:r>
      <w:r w:rsidR="00783D4E" w:rsidRPr="00A8496E">
        <w:rPr>
          <w:lang w:val="mk-MK"/>
        </w:rPr>
        <w:t>за</w:t>
      </w:r>
      <w:r w:rsidR="00263B6B" w:rsidRPr="00A8496E">
        <w:rPr>
          <w:lang w:val="mk-MK"/>
        </w:rPr>
        <w:t xml:space="preserve"> не...</w:t>
      </w:r>
      <w:r w:rsidR="00485A09" w:rsidRPr="00A8496E">
        <w:rPr>
          <w:lang w:val="mk-MK"/>
        </w:rPr>
        <w:noBreakHyphen/>
      </w:r>
      <w:r w:rsidR="00263B6B" w:rsidRPr="00A8496E">
        <w:rPr>
          <w:lang w:val="mk-MK"/>
        </w:rPr>
        <w:t xml:space="preserve">материјална штета, </w:t>
      </w:r>
      <w:r w:rsidR="00E661FB" w:rsidRPr="00A8496E">
        <w:rPr>
          <w:lang w:val="mk-MK"/>
        </w:rPr>
        <w:t>плус било каков данок што може да се наплати</w:t>
      </w:r>
      <w:r w:rsidR="00263B6B" w:rsidRPr="00A8496E">
        <w:rPr>
          <w:lang w:val="mk-MK"/>
        </w:rPr>
        <w:t>.</w:t>
      </w:r>
      <w:r w:rsidR="0057497D" w:rsidRPr="00A8496E">
        <w:rPr>
          <w:lang w:val="mk-MK"/>
        </w:rPr>
        <w:t xml:space="preserve"> </w:t>
      </w:r>
    </w:p>
    <w:p w14:paraId="470E8BD1" w14:textId="6919BE15" w:rsidR="00263B6B" w:rsidRPr="00A8496E" w:rsidRDefault="00783D4E" w:rsidP="00783D4E">
      <w:pPr>
        <w:pStyle w:val="JuHA"/>
        <w:numPr>
          <w:ilvl w:val="0"/>
          <w:numId w:val="0"/>
        </w:numPr>
        <w:ind w:left="232"/>
        <w:rPr>
          <w:lang w:val="mk-MK"/>
        </w:rPr>
      </w:pPr>
      <w:r w:rsidRPr="00A8496E">
        <w:rPr>
          <w:lang w:val="mk-MK"/>
        </w:rPr>
        <w:t xml:space="preserve">Б. </w:t>
      </w:r>
      <w:r w:rsidR="001E37EA" w:rsidRPr="00A8496E">
        <w:rPr>
          <w:lang w:val="mk-MK"/>
        </w:rPr>
        <w:t xml:space="preserve">Трошоци и </w:t>
      </w:r>
      <w:r w:rsidR="0057497D" w:rsidRPr="00A8496E">
        <w:rPr>
          <w:lang w:val="mk-MK"/>
        </w:rPr>
        <w:t>надоместоци</w:t>
      </w:r>
    </w:p>
    <w:p w14:paraId="1416BBC7" w14:textId="11DB9008"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85</w:t>
      </w:r>
      <w:r w:rsidRPr="00A8496E">
        <w:rPr>
          <w:noProof/>
          <w:lang w:val="mk-MK"/>
        </w:rPr>
        <w:fldChar w:fldCharType="end"/>
      </w:r>
      <w:r w:rsidR="001E37EA" w:rsidRPr="00A8496E">
        <w:rPr>
          <w:noProof/>
          <w:lang w:val="mk-MK"/>
        </w:rPr>
        <w:t xml:space="preserve">. </w:t>
      </w:r>
      <w:r w:rsidR="00263B6B" w:rsidRPr="00A8496E">
        <w:rPr>
          <w:lang w:val="mk-MK"/>
        </w:rPr>
        <w:t xml:space="preserve">Жалителот, исто така, побара </w:t>
      </w:r>
      <w:r w:rsidR="00783D4E" w:rsidRPr="00A8496E">
        <w:rPr>
          <w:lang w:val="mk-MK"/>
        </w:rPr>
        <w:t>надомест</w:t>
      </w:r>
      <w:r w:rsidR="00263B6B" w:rsidRPr="00A8496E">
        <w:rPr>
          <w:lang w:val="mk-MK"/>
        </w:rPr>
        <w:t xml:space="preserve"> од приближно 1.610 </w:t>
      </w:r>
      <w:r w:rsidR="00783D4E" w:rsidRPr="00A8496E">
        <w:rPr>
          <w:lang w:val="mk-MK"/>
        </w:rPr>
        <w:t>ЕУР</w:t>
      </w:r>
      <w:r w:rsidR="00263B6B" w:rsidRPr="00A8496E">
        <w:rPr>
          <w:lang w:val="mk-MK"/>
        </w:rPr>
        <w:t xml:space="preserve"> за трошоци и </w:t>
      </w:r>
      <w:r w:rsidR="003C6015" w:rsidRPr="00A8496E">
        <w:rPr>
          <w:lang w:val="mk-MK"/>
        </w:rPr>
        <w:t>надоместоци</w:t>
      </w:r>
      <w:r w:rsidR="008C790F" w:rsidRPr="00A8496E">
        <w:rPr>
          <w:lang w:val="mk-MK"/>
        </w:rPr>
        <w:t xml:space="preserve"> настанати во постапката </w:t>
      </w:r>
      <w:r w:rsidR="00263B6B" w:rsidRPr="00A8496E">
        <w:rPr>
          <w:lang w:val="mk-MK"/>
        </w:rPr>
        <w:t>пред Судот.</w:t>
      </w:r>
    </w:p>
    <w:p w14:paraId="472E7585" w14:textId="5D588BF4" w:rsidR="00263B6B" w:rsidRPr="00A8496E" w:rsidRDefault="00885E85" w:rsidP="00EB07FC">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86</w:t>
      </w:r>
      <w:r w:rsidRPr="00A8496E">
        <w:rPr>
          <w:noProof/>
          <w:lang w:val="mk-MK"/>
        </w:rPr>
        <w:fldChar w:fldCharType="end"/>
      </w:r>
      <w:r w:rsidR="001E37EA" w:rsidRPr="00A8496E">
        <w:rPr>
          <w:noProof/>
          <w:lang w:val="mk-MK"/>
        </w:rPr>
        <w:t xml:space="preserve">. </w:t>
      </w:r>
      <w:r w:rsidR="00263B6B" w:rsidRPr="00A8496E">
        <w:rPr>
          <w:lang w:val="mk-MK"/>
        </w:rPr>
        <w:t xml:space="preserve">Владата го оспори </w:t>
      </w:r>
      <w:r w:rsidR="00783D4E" w:rsidRPr="00A8496E">
        <w:rPr>
          <w:lang w:val="mk-MK"/>
        </w:rPr>
        <w:t xml:space="preserve">ова </w:t>
      </w:r>
      <w:r w:rsidR="00263B6B" w:rsidRPr="00A8496E">
        <w:rPr>
          <w:lang w:val="mk-MK"/>
        </w:rPr>
        <w:t xml:space="preserve">барање како неосновано и </w:t>
      </w:r>
      <w:r w:rsidR="00783D4E" w:rsidRPr="00A8496E">
        <w:rPr>
          <w:lang w:val="mk-MK"/>
        </w:rPr>
        <w:t>непропорционално</w:t>
      </w:r>
      <w:r w:rsidR="00263B6B" w:rsidRPr="00A8496E">
        <w:rPr>
          <w:lang w:val="mk-MK"/>
        </w:rPr>
        <w:t>.</w:t>
      </w:r>
    </w:p>
    <w:p w14:paraId="77F6EEF6" w14:textId="6AAD37A3" w:rsidR="00E661FB" w:rsidRPr="00A8496E" w:rsidRDefault="00885E85" w:rsidP="00E661FB">
      <w:pPr>
        <w:pStyle w:val="JuPara"/>
        <w:rPr>
          <w:lang w:val="mk-MK"/>
        </w:rPr>
      </w:pPr>
      <w:r w:rsidRPr="00A8496E">
        <w:rPr>
          <w:lang w:val="mk-MK"/>
        </w:rPr>
        <w:fldChar w:fldCharType="begin"/>
      </w:r>
      <w:r w:rsidRPr="00A8496E">
        <w:rPr>
          <w:lang w:val="mk-MK"/>
        </w:rPr>
        <w:instrText xml:space="preserve"> SEQ level0 \*arabic \* MERGEFORMAT </w:instrText>
      </w:r>
      <w:r w:rsidRPr="00A8496E">
        <w:rPr>
          <w:lang w:val="mk-MK"/>
        </w:rPr>
        <w:fldChar w:fldCharType="separate"/>
      </w:r>
      <w:r w:rsidR="00402945" w:rsidRPr="00A8496E">
        <w:rPr>
          <w:noProof/>
          <w:lang w:val="mk-MK"/>
        </w:rPr>
        <w:t>87</w:t>
      </w:r>
      <w:r w:rsidRPr="00A8496E">
        <w:rPr>
          <w:noProof/>
          <w:lang w:val="mk-MK"/>
        </w:rPr>
        <w:fldChar w:fldCharType="end"/>
      </w:r>
      <w:r w:rsidR="001E37EA" w:rsidRPr="00A8496E">
        <w:rPr>
          <w:noProof/>
          <w:lang w:val="mk-MK"/>
        </w:rPr>
        <w:t xml:space="preserve">. </w:t>
      </w:r>
      <w:r w:rsidR="00263B6B" w:rsidRPr="00A8496E">
        <w:rPr>
          <w:lang w:val="mk-MK"/>
        </w:rPr>
        <w:t xml:space="preserve">Според судската пракса на Судот, </w:t>
      </w:r>
      <w:r w:rsidR="001E37EA" w:rsidRPr="00A8496E">
        <w:rPr>
          <w:lang w:val="mk-MK"/>
        </w:rPr>
        <w:t>жалителот</w:t>
      </w:r>
      <w:r w:rsidR="00263B6B" w:rsidRPr="00A8496E">
        <w:rPr>
          <w:lang w:val="mk-MK"/>
        </w:rPr>
        <w:t xml:space="preserve"> има право на надомест само доколку </w:t>
      </w:r>
      <w:r w:rsidR="00E661FB" w:rsidRPr="00A8496E">
        <w:rPr>
          <w:lang w:val="mk-MK"/>
        </w:rPr>
        <w:t>докаже</w:t>
      </w:r>
      <w:r w:rsidR="00263B6B" w:rsidRPr="00A8496E">
        <w:rPr>
          <w:lang w:val="mk-MK"/>
        </w:rPr>
        <w:t xml:space="preserve"> дека тие биле всушност и нужно направени и се разумни по обем (вид</w:t>
      </w:r>
      <w:r w:rsidR="001E37EA" w:rsidRPr="00A8496E">
        <w:rPr>
          <w:lang w:val="mk-MK"/>
        </w:rPr>
        <w:t>и</w:t>
      </w:r>
      <w:r w:rsidR="00263B6B" w:rsidRPr="00A8496E">
        <w:rPr>
          <w:lang w:val="mk-MK"/>
        </w:rPr>
        <w:t xml:space="preserve">, на пример, </w:t>
      </w:r>
      <w:r w:rsidR="00263B6B" w:rsidRPr="00A8496E">
        <w:rPr>
          <w:i/>
          <w:iCs/>
          <w:lang w:val="mk-MK"/>
        </w:rPr>
        <w:t>Митревска против Северна Македонија</w:t>
      </w:r>
      <w:r w:rsidR="00263B6B" w:rsidRPr="00A8496E">
        <w:rPr>
          <w:lang w:val="mk-MK"/>
        </w:rPr>
        <w:t xml:space="preserve">, бр. 20949/21, § 66, 14 мај 2024 година). Во овој случај, имајќи ги предвид документите што ги поседува и горенаведените критериуми, Судот смета дека е разумно да додели сума од 1.460 </w:t>
      </w:r>
      <w:r w:rsidR="00E661FB" w:rsidRPr="00A8496E">
        <w:rPr>
          <w:lang w:val="mk-MK"/>
        </w:rPr>
        <w:t xml:space="preserve">ЕУР </w:t>
      </w:r>
      <w:r w:rsidR="00263B6B" w:rsidRPr="00A8496E">
        <w:rPr>
          <w:lang w:val="mk-MK"/>
        </w:rPr>
        <w:t xml:space="preserve">за трошоци и </w:t>
      </w:r>
      <w:r w:rsidR="003C6015" w:rsidRPr="00A8496E">
        <w:rPr>
          <w:lang w:val="mk-MK"/>
        </w:rPr>
        <w:t>надоместоци</w:t>
      </w:r>
      <w:r w:rsidR="00263B6B" w:rsidRPr="00A8496E">
        <w:rPr>
          <w:lang w:val="mk-MK"/>
        </w:rPr>
        <w:t xml:space="preserve">, </w:t>
      </w:r>
      <w:r w:rsidR="00E661FB" w:rsidRPr="00A8496E">
        <w:rPr>
          <w:lang w:val="mk-MK"/>
        </w:rPr>
        <w:t>плус било каков данок што може да се наплати.</w:t>
      </w:r>
    </w:p>
    <w:p w14:paraId="71185711" w14:textId="77777777" w:rsidR="00E661FB" w:rsidRPr="00A8496E" w:rsidRDefault="00E661FB" w:rsidP="00E661FB">
      <w:pPr>
        <w:pStyle w:val="JuPara"/>
        <w:rPr>
          <w:lang w:val="mk-MK"/>
        </w:rPr>
      </w:pPr>
    </w:p>
    <w:p w14:paraId="4C3ECF75" w14:textId="573A428F" w:rsidR="00263B6B" w:rsidRPr="00A8496E" w:rsidRDefault="001E37EA" w:rsidP="00E661FB">
      <w:pPr>
        <w:pStyle w:val="JuPara"/>
        <w:rPr>
          <w:lang w:val="mk-MK"/>
        </w:rPr>
      </w:pPr>
      <w:r w:rsidRPr="00A8496E">
        <w:rPr>
          <w:lang w:val="mk-MK"/>
        </w:rPr>
        <w:t>ОД ОВИЕ ПРИЧИНИ, СУДОТ, ЕДНОГЛАСНО,</w:t>
      </w:r>
    </w:p>
    <w:p w14:paraId="20A98D7A" w14:textId="3147E1A7" w:rsidR="00263B6B" w:rsidRPr="00A8496E" w:rsidRDefault="008C790F" w:rsidP="00EB07FC">
      <w:pPr>
        <w:pStyle w:val="JuList"/>
        <w:rPr>
          <w:lang w:val="mk-MK"/>
        </w:rPr>
      </w:pPr>
      <w:r w:rsidRPr="00A8496E">
        <w:rPr>
          <w:i/>
          <w:lang w:val="mk-MK"/>
        </w:rPr>
        <w:t>Утврд</w:t>
      </w:r>
      <w:r w:rsidR="00E70520">
        <w:rPr>
          <w:i/>
          <w:lang w:val="mk-MK"/>
        </w:rPr>
        <w:t>и</w:t>
      </w:r>
      <w:r w:rsidR="001E37EA" w:rsidRPr="00A8496E">
        <w:rPr>
          <w:i/>
          <w:lang w:val="mk-MK"/>
        </w:rPr>
        <w:t xml:space="preserve"> </w:t>
      </w:r>
      <w:r w:rsidRPr="00A8496E">
        <w:rPr>
          <w:iCs/>
          <w:lang w:val="mk-MK"/>
        </w:rPr>
        <w:t>дека</w:t>
      </w:r>
      <w:r w:rsidRPr="00A8496E">
        <w:rPr>
          <w:i/>
          <w:lang w:val="mk-MK"/>
        </w:rPr>
        <w:t xml:space="preserve"> </w:t>
      </w:r>
      <w:r w:rsidR="00E70520">
        <w:rPr>
          <w:lang w:val="mk-MK"/>
        </w:rPr>
        <w:t>наводите</w:t>
      </w:r>
      <w:r w:rsidR="00B72DB7" w:rsidRPr="00A8496E">
        <w:rPr>
          <w:lang w:val="mk-MK"/>
        </w:rPr>
        <w:t xml:space="preserve"> на </w:t>
      </w:r>
      <w:r w:rsidR="0057497D" w:rsidRPr="00A8496E">
        <w:rPr>
          <w:lang w:val="mk-MK"/>
        </w:rPr>
        <w:t>жалителот</w:t>
      </w:r>
      <w:r w:rsidR="00B72DB7" w:rsidRPr="00A8496E">
        <w:rPr>
          <w:lang w:val="mk-MK"/>
        </w:rPr>
        <w:t xml:space="preserve"> </w:t>
      </w:r>
      <w:r w:rsidR="003C6015" w:rsidRPr="00A8496E">
        <w:rPr>
          <w:lang w:val="mk-MK"/>
        </w:rPr>
        <w:t>во делот што се однесува на наводната повреда поради непостапување по</w:t>
      </w:r>
      <w:r w:rsidR="00B72DB7" w:rsidRPr="00A8496E">
        <w:rPr>
          <w:lang w:val="mk-MK"/>
        </w:rPr>
        <w:t xml:space="preserve"> неговото барање за увид во списите на предметот </w:t>
      </w:r>
      <w:r w:rsidR="003C6015" w:rsidRPr="00A8496E">
        <w:rPr>
          <w:lang w:val="mk-MK"/>
        </w:rPr>
        <w:t>од страна на</w:t>
      </w:r>
      <w:r w:rsidR="00B72DB7" w:rsidRPr="00A8496E">
        <w:rPr>
          <w:lang w:val="mk-MK"/>
        </w:rPr>
        <w:t xml:space="preserve"> јавниот обвинител </w:t>
      </w:r>
      <w:r w:rsidR="003C6015" w:rsidRPr="00A8496E">
        <w:rPr>
          <w:lang w:val="mk-MK"/>
        </w:rPr>
        <w:t>е недозволена</w:t>
      </w:r>
      <w:r w:rsidR="00B72DB7" w:rsidRPr="00A8496E">
        <w:rPr>
          <w:lang w:val="mk-MK"/>
        </w:rPr>
        <w:t xml:space="preserve">, </w:t>
      </w:r>
      <w:r w:rsidR="00291CC5" w:rsidRPr="00A8496E">
        <w:rPr>
          <w:lang w:val="mk-MK"/>
        </w:rPr>
        <w:t>додека</w:t>
      </w:r>
      <w:r w:rsidR="00B72DB7" w:rsidRPr="00A8496E">
        <w:rPr>
          <w:lang w:val="mk-MK"/>
        </w:rPr>
        <w:t xml:space="preserve"> </w:t>
      </w:r>
      <w:r w:rsidR="003C6015" w:rsidRPr="00A8496E">
        <w:rPr>
          <w:lang w:val="mk-MK"/>
        </w:rPr>
        <w:t>останатиот дел</w:t>
      </w:r>
      <w:r w:rsidR="00B72DB7" w:rsidRPr="00A8496E">
        <w:rPr>
          <w:lang w:val="mk-MK"/>
        </w:rPr>
        <w:t xml:space="preserve"> од </w:t>
      </w:r>
      <w:r w:rsidR="003C6015" w:rsidRPr="00A8496E">
        <w:rPr>
          <w:lang w:val="mk-MK"/>
        </w:rPr>
        <w:t>жалбата е дозволен</w:t>
      </w:r>
      <w:r w:rsidR="00B72DB7" w:rsidRPr="00A8496E">
        <w:rPr>
          <w:lang w:val="mk-MK"/>
        </w:rPr>
        <w:t>;</w:t>
      </w:r>
    </w:p>
    <w:p w14:paraId="23A55039" w14:textId="70653374" w:rsidR="00263B6B" w:rsidRPr="00A8496E" w:rsidRDefault="0057497D" w:rsidP="00EB07FC">
      <w:pPr>
        <w:pStyle w:val="JuList"/>
        <w:rPr>
          <w:lang w:val="mk-MK"/>
        </w:rPr>
      </w:pPr>
      <w:r w:rsidRPr="00A8496E">
        <w:rPr>
          <w:i/>
          <w:lang w:val="mk-MK"/>
        </w:rPr>
        <w:lastRenderedPageBreak/>
        <w:t>Утврд</w:t>
      </w:r>
      <w:r w:rsidR="00E70520">
        <w:rPr>
          <w:i/>
          <w:lang w:val="mk-MK"/>
        </w:rPr>
        <w:t xml:space="preserve">и </w:t>
      </w:r>
      <w:r w:rsidR="001E37EA" w:rsidRPr="00A8496E">
        <w:rPr>
          <w:lang w:val="mk-MK"/>
        </w:rPr>
        <w:t xml:space="preserve">дека има повреда на член 8 од Конвенцијата поради процедуралните недостатоци </w:t>
      </w:r>
      <w:r w:rsidR="00E70520">
        <w:rPr>
          <w:lang w:val="mk-MK"/>
        </w:rPr>
        <w:t>при</w:t>
      </w:r>
      <w:r w:rsidR="001E37EA" w:rsidRPr="00A8496E">
        <w:rPr>
          <w:lang w:val="mk-MK"/>
        </w:rPr>
        <w:t xml:space="preserve"> потврдувањето и периодичното преиспитување на </w:t>
      </w:r>
      <w:r w:rsidRPr="00A8496E">
        <w:rPr>
          <w:lang w:val="mk-MK"/>
        </w:rPr>
        <w:t>мерката</w:t>
      </w:r>
      <w:r w:rsidR="001E37EA" w:rsidRPr="00A8496E">
        <w:rPr>
          <w:lang w:val="mk-MK"/>
        </w:rPr>
        <w:t xml:space="preserve"> за забрана;</w:t>
      </w:r>
    </w:p>
    <w:p w14:paraId="18035873" w14:textId="6F53424F" w:rsidR="00263B6B" w:rsidRPr="00A8496E" w:rsidRDefault="0057497D" w:rsidP="00EB07FC">
      <w:pPr>
        <w:pStyle w:val="JuList"/>
        <w:rPr>
          <w:lang w:val="mk-MK"/>
        </w:rPr>
      </w:pPr>
      <w:r w:rsidRPr="00A8496E">
        <w:rPr>
          <w:i/>
          <w:lang w:val="mk-MK"/>
        </w:rPr>
        <w:t>Утврд</w:t>
      </w:r>
      <w:r w:rsidR="00E70520">
        <w:rPr>
          <w:i/>
          <w:lang w:val="mk-MK"/>
        </w:rPr>
        <w:t>и</w:t>
      </w:r>
    </w:p>
    <w:p w14:paraId="53650107" w14:textId="77777777" w:rsidR="00263B6B" w:rsidRPr="00A8496E" w:rsidRDefault="001E37EA" w:rsidP="00EB07FC">
      <w:pPr>
        <w:pStyle w:val="JuLista"/>
        <w:rPr>
          <w:lang w:val="mk-MK"/>
        </w:rPr>
      </w:pPr>
      <w:r w:rsidRPr="00A8496E">
        <w:rPr>
          <w:lang w:val="mk-MK"/>
        </w:rPr>
        <w:t xml:space="preserve">дека тужената држава треба да му ги исплати на жалителот, во рок од три месеци од датумот на кој пресудата ќе стане правосилна во согласност со член 44 став 2 од Конвенцијата, следните износи, кои треба да се конвертираат во </w:t>
      </w:r>
      <w:r w:rsidRPr="00A8496E">
        <w:rPr>
          <w:bCs/>
          <w:color w:val="000000"/>
          <w:lang w:val="mk-MK"/>
        </w:rPr>
        <w:t xml:space="preserve">валутата на тужената држава </w:t>
      </w:r>
      <w:r w:rsidRPr="00A8496E">
        <w:rPr>
          <w:lang w:val="mk-MK"/>
        </w:rPr>
        <w:t>по курсна стапка што важи на денот на порамнување:</w:t>
      </w:r>
    </w:p>
    <w:p w14:paraId="64E54DCC" w14:textId="65467ECD" w:rsidR="00263B6B" w:rsidRPr="00A8496E" w:rsidRDefault="001E37EA" w:rsidP="00EB07FC">
      <w:pPr>
        <w:pStyle w:val="JuListi"/>
        <w:rPr>
          <w:lang w:val="mk-MK"/>
        </w:rPr>
      </w:pPr>
      <w:r w:rsidRPr="00A8496E">
        <w:rPr>
          <w:lang w:val="mk-MK"/>
        </w:rPr>
        <w:t xml:space="preserve">4.500 </w:t>
      </w:r>
      <w:r w:rsidR="00E145C0" w:rsidRPr="00A8496E">
        <w:rPr>
          <w:lang w:val="mk-MK"/>
        </w:rPr>
        <w:t>ЕУР</w:t>
      </w:r>
      <w:r w:rsidRPr="00A8496E">
        <w:rPr>
          <w:lang w:val="mk-MK"/>
        </w:rPr>
        <w:t xml:space="preserve"> (четири илјади и петстотини евра), плус било каков данок што може да се наплати, во однос на нематеријална штета;</w:t>
      </w:r>
    </w:p>
    <w:p w14:paraId="4BE6664C" w14:textId="68BF8C2A" w:rsidR="00263B6B" w:rsidRPr="00A8496E" w:rsidRDefault="001E37EA" w:rsidP="00EB07FC">
      <w:pPr>
        <w:pStyle w:val="JuListi"/>
        <w:rPr>
          <w:lang w:val="mk-MK"/>
        </w:rPr>
      </w:pPr>
      <w:r w:rsidRPr="00A8496E">
        <w:rPr>
          <w:lang w:val="mk-MK"/>
        </w:rPr>
        <w:t xml:space="preserve">1.460 </w:t>
      </w:r>
      <w:r w:rsidR="00E145C0" w:rsidRPr="00A8496E">
        <w:rPr>
          <w:lang w:val="mk-MK"/>
        </w:rPr>
        <w:t>ЕУР</w:t>
      </w:r>
      <w:r w:rsidRPr="00A8496E">
        <w:rPr>
          <w:lang w:val="mk-MK"/>
        </w:rPr>
        <w:t xml:space="preserve"> (илјада четиристотини и шеесет евра), плус било каков данок што може да се наплати, во однос на трошоци и </w:t>
      </w:r>
      <w:r w:rsidR="0095315F" w:rsidRPr="00A8496E">
        <w:rPr>
          <w:lang w:val="mk-MK"/>
        </w:rPr>
        <w:t>надоместоци</w:t>
      </w:r>
      <w:r w:rsidRPr="00A8496E">
        <w:rPr>
          <w:lang w:val="mk-MK"/>
        </w:rPr>
        <w:t>;</w:t>
      </w:r>
    </w:p>
    <w:p w14:paraId="60EF4D9F" w14:textId="77777777" w:rsidR="00263B6B" w:rsidRPr="00A8496E" w:rsidRDefault="001E37EA" w:rsidP="00EB07FC">
      <w:pPr>
        <w:pStyle w:val="JuLista"/>
        <w:rPr>
          <w:lang w:val="mk-MK"/>
        </w:rPr>
      </w:pPr>
      <w:r w:rsidRPr="00A8496E">
        <w:rPr>
          <w:lang w:val="mk-MK"/>
        </w:rPr>
        <w:t>дека од истекот на горенаведените три месеци до исплатата ќе се плаќа проста камата на горенаведените износи по стапка еднаква на маргиналната каматна стапка за позајмици на Европската централна банка за време на периодот на неплаќање плус три процентни поени;</w:t>
      </w:r>
    </w:p>
    <w:p w14:paraId="5781A8B3" w14:textId="3FE42D52" w:rsidR="004D0EC7" w:rsidRPr="00A8496E" w:rsidRDefault="00291CC5" w:rsidP="00EB07FC">
      <w:pPr>
        <w:pStyle w:val="JuList"/>
        <w:rPr>
          <w:lang w:val="mk-MK"/>
        </w:rPr>
      </w:pPr>
      <w:r w:rsidRPr="00A8496E">
        <w:rPr>
          <w:i/>
          <w:lang w:val="mk-MK"/>
        </w:rPr>
        <w:t>Го о</w:t>
      </w:r>
      <w:r w:rsidR="001E37EA" w:rsidRPr="00A8496E">
        <w:rPr>
          <w:i/>
          <w:lang w:val="mk-MK"/>
        </w:rPr>
        <w:t>тфрл</w:t>
      </w:r>
      <w:r w:rsidR="00E70520">
        <w:rPr>
          <w:i/>
          <w:lang w:val="mk-MK"/>
        </w:rPr>
        <w:t>и</w:t>
      </w:r>
      <w:r w:rsidR="0057497D" w:rsidRPr="00A8496E">
        <w:rPr>
          <w:i/>
          <w:lang w:val="mk-MK"/>
        </w:rPr>
        <w:t xml:space="preserve"> </w:t>
      </w:r>
      <w:r w:rsidR="001E37EA" w:rsidRPr="00A8496E">
        <w:rPr>
          <w:lang w:val="mk-MK"/>
        </w:rPr>
        <w:t>остатокот од барањето на жалителот за правичен надомест</w:t>
      </w:r>
      <w:r w:rsidRPr="00A8496E">
        <w:rPr>
          <w:lang w:val="mk-MK"/>
        </w:rPr>
        <w:t>.</w:t>
      </w:r>
    </w:p>
    <w:p w14:paraId="2431B000" w14:textId="0A3219E5" w:rsidR="008E3A08" w:rsidRPr="00A8496E" w:rsidRDefault="001E37EA" w:rsidP="00EB07FC">
      <w:pPr>
        <w:pStyle w:val="JuParaLast"/>
        <w:rPr>
          <w:lang w:val="mk-MK"/>
        </w:rPr>
      </w:pPr>
      <w:r w:rsidRPr="00A8496E">
        <w:rPr>
          <w:lang w:val="mk-MK"/>
        </w:rPr>
        <w:t xml:space="preserve">Изготвено на англиски јазик и доставено </w:t>
      </w:r>
      <w:r w:rsidR="00291CC5" w:rsidRPr="00A8496E">
        <w:rPr>
          <w:lang w:val="mk-MK"/>
        </w:rPr>
        <w:t>во писмена форма</w:t>
      </w:r>
      <w:r w:rsidRPr="00A8496E">
        <w:rPr>
          <w:lang w:val="mk-MK"/>
        </w:rPr>
        <w:t xml:space="preserve"> на 24 јуни 2025 година, согласно член 77 ставови 2 и 3 од Деловникот на Судот.</w:t>
      </w:r>
    </w:p>
    <w:p w14:paraId="2139A2BB" w14:textId="77777777" w:rsidR="007E79A4" w:rsidRPr="00A8496E" w:rsidRDefault="001E37EA" w:rsidP="00EB07FC">
      <w:pPr>
        <w:pStyle w:val="ECHRPlaceholder"/>
        <w:rPr>
          <w:szCs w:val="22"/>
          <w:lang w:val="mk-MK"/>
        </w:rPr>
      </w:pPr>
      <w:r w:rsidRPr="00A8496E">
        <w:rPr>
          <w:lang w:val="mk-MK"/>
        </w:rPr>
        <w:tab/>
      </w:r>
    </w:p>
    <w:p w14:paraId="3B249249" w14:textId="408D0A31" w:rsidR="00AC1C13" w:rsidRPr="00A8496E" w:rsidRDefault="001E37EA" w:rsidP="00EB07FC">
      <w:pPr>
        <w:pStyle w:val="JuSigned"/>
        <w:rPr>
          <w:lang w:val="mk-MK"/>
        </w:rPr>
      </w:pPr>
      <w:r w:rsidRPr="00A8496E">
        <w:rPr>
          <w:lang w:val="mk-MK"/>
        </w:rPr>
        <w:tab/>
      </w:r>
      <w:r w:rsidR="0057497D" w:rsidRPr="00A8496E">
        <w:rPr>
          <w:lang w:val="mk-MK"/>
        </w:rPr>
        <w:t>Dorothee von Arnim</w:t>
      </w:r>
      <w:r w:rsidRPr="00A8496E">
        <w:rPr>
          <w:lang w:val="mk-MK"/>
        </w:rPr>
        <w:tab/>
      </w:r>
      <w:r w:rsidR="0057497D" w:rsidRPr="00A8496E">
        <w:rPr>
          <w:lang w:val="mk-MK"/>
        </w:rPr>
        <w:t>Arnfinn Bårdsen</w:t>
      </w:r>
      <w:r w:rsidRPr="00A8496E">
        <w:rPr>
          <w:lang w:val="mk-MK"/>
        </w:rPr>
        <w:br/>
      </w:r>
      <w:r w:rsidRPr="00A8496E">
        <w:rPr>
          <w:lang w:val="mk-MK"/>
        </w:rPr>
        <w:tab/>
        <w:t>Заменик</w:t>
      </w:r>
      <w:r w:rsidR="0057497D" w:rsidRPr="00A8496E">
        <w:rPr>
          <w:lang w:val="mk-MK"/>
        </w:rPr>
        <w:t xml:space="preserve"> секретар</w:t>
      </w:r>
      <w:r w:rsidR="002B0D7C" w:rsidRPr="00A8496E">
        <w:rPr>
          <w:lang w:val="mk-MK"/>
        </w:rPr>
        <w:tab/>
        <w:t>Претседател</w:t>
      </w:r>
    </w:p>
    <w:sectPr w:rsidR="00AC1C13" w:rsidRPr="00A8496E"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4657" w14:textId="77777777" w:rsidR="00687D48" w:rsidRDefault="00687D48">
      <w:r>
        <w:separator/>
      </w:r>
    </w:p>
  </w:endnote>
  <w:endnote w:type="continuationSeparator" w:id="0">
    <w:p w14:paraId="7B9D9A70" w14:textId="77777777" w:rsidR="00687D48" w:rsidRDefault="0068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D9CD" w14:textId="77777777" w:rsidR="00751CB4" w:rsidRPr="00150BFA" w:rsidRDefault="00751CB4" w:rsidP="0020718E">
    <w:pPr>
      <w:jc w:val="center"/>
    </w:pPr>
    <w:r>
      <w:rPr>
        <w:noProof/>
        <w:lang w:val="en-US"/>
      </w:rPr>
      <w:drawing>
        <wp:inline distT="0" distB="0" distL="0" distR="0" wp14:anchorId="1FB5AFE5" wp14:editId="1829AD66">
          <wp:extent cx="771525" cy="619125"/>
          <wp:effectExtent l="0" t="0" r="9525" b="9525"/>
          <wp:docPr id="79220361" name="Picture 7922036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036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5E6E5600" w14:textId="77777777" w:rsidR="00751CB4" w:rsidRPr="00E67565" w:rsidRDefault="00751CB4"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FAAF" w14:textId="77777777" w:rsidR="00751CB4" w:rsidRPr="00150BFA" w:rsidRDefault="00751CB4" w:rsidP="0020718E">
    <w:pPr>
      <w:jc w:val="center"/>
    </w:pPr>
    <w:r>
      <w:rPr>
        <w:noProof/>
        <w:lang w:val="en-US"/>
      </w:rPr>
      <w:drawing>
        <wp:inline distT="0" distB="0" distL="0" distR="0" wp14:anchorId="0FDEA4BF" wp14:editId="6B62E77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7562BB60" w14:textId="77777777" w:rsidR="00751CB4" w:rsidRPr="00E67565" w:rsidRDefault="00751CB4"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5076" w14:textId="77777777" w:rsidR="00751CB4" w:rsidRDefault="00751CB4" w:rsidP="009A115C">
    <w:pPr>
      <w:pStyle w:val="JuHeader"/>
    </w:pPr>
    <w:r>
      <w:fldChar w:fldCharType="begin"/>
    </w:r>
    <w:r>
      <w:instrText xml:space="preserve"> PAGE  \* MERGEFORMAT </w:instrText>
    </w:r>
    <w:r>
      <w:fldChar w:fldCharType="separate"/>
    </w:r>
    <w:r w:rsidR="0095315F">
      <w:rPr>
        <w:noProof/>
      </w:rPr>
      <w:t>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7B98" w14:textId="77777777" w:rsidR="00751CB4" w:rsidRPr="000B7195" w:rsidRDefault="00751CB4" w:rsidP="007D3701">
    <w:pPr>
      <w:pStyle w:val="JuHeader"/>
    </w:pPr>
    <w:r>
      <w:fldChar w:fldCharType="begin"/>
    </w:r>
    <w:r>
      <w:instrText xml:space="preserve"> PAGE  \* MERGEFORMAT </w:instrText>
    </w:r>
    <w:r>
      <w:fldChar w:fldCharType="separate"/>
    </w:r>
    <w:r w:rsidR="0095315F">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76F7" w14:textId="77777777" w:rsidR="00687D48" w:rsidRDefault="00687D48">
      <w:r>
        <w:separator/>
      </w:r>
    </w:p>
  </w:footnote>
  <w:footnote w:type="continuationSeparator" w:id="0">
    <w:p w14:paraId="18816896" w14:textId="77777777" w:rsidR="00687D48" w:rsidRDefault="0068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34D0" w14:textId="77777777" w:rsidR="00751CB4" w:rsidRPr="00A45145" w:rsidRDefault="00751CB4" w:rsidP="00A45145">
    <w:pPr>
      <w:jc w:val="center"/>
    </w:pPr>
    <w:r>
      <w:rPr>
        <w:noProof/>
        <w:lang w:val="en-US"/>
      </w:rPr>
      <w:drawing>
        <wp:inline distT="0" distB="0" distL="0" distR="0" wp14:anchorId="0726236C" wp14:editId="5D2997E9">
          <wp:extent cx="2962275" cy="1219200"/>
          <wp:effectExtent l="0" t="0" r="9525" b="0"/>
          <wp:docPr id="627484828" name="Picture 62748482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84828"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D84D8EA" w14:textId="77777777" w:rsidR="00751CB4" w:rsidRPr="00E67565" w:rsidRDefault="00751CB4"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2DF2" w14:textId="77777777" w:rsidR="00751CB4" w:rsidRPr="00A45145" w:rsidRDefault="00751CB4" w:rsidP="00A45145">
    <w:pPr>
      <w:jc w:val="center"/>
    </w:pPr>
    <w:r>
      <w:rPr>
        <w:noProof/>
        <w:lang w:val="en-US"/>
      </w:rPr>
      <w:drawing>
        <wp:inline distT="0" distB="0" distL="0" distR="0" wp14:anchorId="11EDE74B" wp14:editId="6ECED56D">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C1F6152" w14:textId="77777777" w:rsidR="00751CB4" w:rsidRPr="00E67565" w:rsidRDefault="00751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696E" w14:textId="77777777" w:rsidR="00751CB4" w:rsidRPr="00A8496E" w:rsidRDefault="00751CB4" w:rsidP="000E59F3">
    <w:pPr>
      <w:pStyle w:val="JuHeader"/>
      <w:rPr>
        <w:lang w:val="mk-MK"/>
      </w:rPr>
    </w:pPr>
    <w:r w:rsidRPr="00A8496E">
      <w:rPr>
        <w:lang w:val="mk-MK"/>
      </w:rPr>
      <w:t>М.Л. против СЕВЕРНА МАКЕДОНИЈА - ПРЕСУДА</w:t>
    </w:r>
  </w:p>
  <w:p w14:paraId="17A1E284" w14:textId="10CAA8E7" w:rsidR="00751CB4" w:rsidRPr="00A8496E" w:rsidRDefault="00751CB4" w:rsidP="000E59F3">
    <w:pPr>
      <w:pStyle w:val="Header"/>
      <w:rPr>
        <w:lang w:val="mk-M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B41E" w14:textId="63A504C3" w:rsidR="00751CB4" w:rsidRPr="0095315F" w:rsidRDefault="00751CB4" w:rsidP="007D3701">
    <w:pPr>
      <w:pStyle w:val="JuHeader"/>
      <w:rPr>
        <w:lang w:val="mk-MK"/>
      </w:rPr>
    </w:pPr>
    <w:r w:rsidRPr="0095315F">
      <w:rPr>
        <w:lang w:val="mk-MK"/>
      </w:rPr>
      <w:t xml:space="preserve">М.Л. </w:t>
    </w:r>
    <w:r w:rsidRPr="0095315F">
      <w:rPr>
        <w:lang w:val="mk-MK"/>
      </w:rPr>
      <w:t>против СЕВЕРНА МАКЕДОНИЈА - ПРЕСУДА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51A4865E">
      <w:start w:val="1"/>
      <w:numFmt w:val="bullet"/>
      <w:pStyle w:val="ListBullet"/>
      <w:lvlText w:val=""/>
      <w:lvlJc w:val="left"/>
      <w:pPr>
        <w:tabs>
          <w:tab w:val="num" w:pos="851"/>
        </w:tabs>
        <w:ind w:left="568" w:firstLine="0"/>
      </w:pPr>
      <w:rPr>
        <w:rFonts w:ascii="Wingdings" w:hAnsi="Wingdings" w:hint="default"/>
        <w:color w:val="808080"/>
        <w:sz w:val="16"/>
      </w:rPr>
    </w:lvl>
    <w:lvl w:ilvl="1" w:tplc="2E7CA0A4" w:tentative="1">
      <w:start w:val="1"/>
      <w:numFmt w:val="bullet"/>
      <w:lvlText w:val="o"/>
      <w:lvlJc w:val="left"/>
      <w:pPr>
        <w:tabs>
          <w:tab w:val="num" w:pos="1724"/>
        </w:tabs>
        <w:ind w:left="1724" w:hanging="360"/>
      </w:pPr>
      <w:rPr>
        <w:rFonts w:ascii="Courier New" w:hAnsi="Courier New" w:cs="Courier New" w:hint="default"/>
      </w:rPr>
    </w:lvl>
    <w:lvl w:ilvl="2" w:tplc="41E0B278" w:tentative="1">
      <w:start w:val="1"/>
      <w:numFmt w:val="bullet"/>
      <w:lvlText w:val=""/>
      <w:lvlJc w:val="left"/>
      <w:pPr>
        <w:tabs>
          <w:tab w:val="num" w:pos="2444"/>
        </w:tabs>
        <w:ind w:left="2444" w:hanging="360"/>
      </w:pPr>
      <w:rPr>
        <w:rFonts w:ascii="Wingdings" w:hAnsi="Wingdings" w:hint="default"/>
      </w:rPr>
    </w:lvl>
    <w:lvl w:ilvl="3" w:tplc="2FDEC5FC" w:tentative="1">
      <w:start w:val="1"/>
      <w:numFmt w:val="bullet"/>
      <w:lvlText w:val=""/>
      <w:lvlJc w:val="left"/>
      <w:pPr>
        <w:tabs>
          <w:tab w:val="num" w:pos="3164"/>
        </w:tabs>
        <w:ind w:left="3164" w:hanging="360"/>
      </w:pPr>
      <w:rPr>
        <w:rFonts w:ascii="Symbol" w:hAnsi="Symbol" w:hint="default"/>
      </w:rPr>
    </w:lvl>
    <w:lvl w:ilvl="4" w:tplc="E8906B78" w:tentative="1">
      <w:start w:val="1"/>
      <w:numFmt w:val="bullet"/>
      <w:lvlText w:val="o"/>
      <w:lvlJc w:val="left"/>
      <w:pPr>
        <w:tabs>
          <w:tab w:val="num" w:pos="3884"/>
        </w:tabs>
        <w:ind w:left="3884" w:hanging="360"/>
      </w:pPr>
      <w:rPr>
        <w:rFonts w:ascii="Courier New" w:hAnsi="Courier New" w:cs="Courier New" w:hint="default"/>
      </w:rPr>
    </w:lvl>
    <w:lvl w:ilvl="5" w:tplc="5742DDC4" w:tentative="1">
      <w:start w:val="1"/>
      <w:numFmt w:val="bullet"/>
      <w:lvlText w:val=""/>
      <w:lvlJc w:val="left"/>
      <w:pPr>
        <w:tabs>
          <w:tab w:val="num" w:pos="4604"/>
        </w:tabs>
        <w:ind w:left="4604" w:hanging="360"/>
      </w:pPr>
      <w:rPr>
        <w:rFonts w:ascii="Wingdings" w:hAnsi="Wingdings" w:hint="default"/>
      </w:rPr>
    </w:lvl>
    <w:lvl w:ilvl="6" w:tplc="51FA4BF2" w:tentative="1">
      <w:start w:val="1"/>
      <w:numFmt w:val="bullet"/>
      <w:lvlText w:val=""/>
      <w:lvlJc w:val="left"/>
      <w:pPr>
        <w:tabs>
          <w:tab w:val="num" w:pos="5324"/>
        </w:tabs>
        <w:ind w:left="5324" w:hanging="360"/>
      </w:pPr>
      <w:rPr>
        <w:rFonts w:ascii="Symbol" w:hAnsi="Symbol" w:hint="default"/>
      </w:rPr>
    </w:lvl>
    <w:lvl w:ilvl="7" w:tplc="115412CC" w:tentative="1">
      <w:start w:val="1"/>
      <w:numFmt w:val="bullet"/>
      <w:lvlText w:val="o"/>
      <w:lvlJc w:val="left"/>
      <w:pPr>
        <w:tabs>
          <w:tab w:val="num" w:pos="6044"/>
        </w:tabs>
        <w:ind w:left="6044" w:hanging="360"/>
      </w:pPr>
      <w:rPr>
        <w:rFonts w:ascii="Courier New" w:hAnsi="Courier New" w:cs="Courier New" w:hint="default"/>
      </w:rPr>
    </w:lvl>
    <w:lvl w:ilvl="8" w:tplc="66F2E8F0"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43721528">
    <w:abstractNumId w:val="18"/>
  </w:num>
  <w:num w:numId="2" w16cid:durableId="1319308413">
    <w:abstractNumId w:val="14"/>
  </w:num>
  <w:num w:numId="3" w16cid:durableId="820729023">
    <w:abstractNumId w:val="12"/>
  </w:num>
  <w:num w:numId="4" w16cid:durableId="10108574">
    <w:abstractNumId w:val="11"/>
  </w:num>
  <w:num w:numId="5" w16cid:durableId="2117941845">
    <w:abstractNumId w:val="15"/>
  </w:num>
  <w:num w:numId="6" w16cid:durableId="913977124">
    <w:abstractNumId w:val="13"/>
  </w:num>
  <w:num w:numId="7" w16cid:durableId="878859167">
    <w:abstractNumId w:val="16"/>
  </w:num>
  <w:num w:numId="8" w16cid:durableId="1872837994">
    <w:abstractNumId w:val="17"/>
  </w:num>
  <w:num w:numId="9" w16cid:durableId="164438492">
    <w:abstractNumId w:val="7"/>
  </w:num>
  <w:num w:numId="10" w16cid:durableId="741609692">
    <w:abstractNumId w:val="6"/>
  </w:num>
  <w:num w:numId="11" w16cid:durableId="1135178165">
    <w:abstractNumId w:val="5"/>
  </w:num>
  <w:num w:numId="12" w16cid:durableId="1475483473">
    <w:abstractNumId w:val="4"/>
  </w:num>
  <w:num w:numId="13" w16cid:durableId="534658125">
    <w:abstractNumId w:val="8"/>
  </w:num>
  <w:num w:numId="14" w16cid:durableId="1018116156">
    <w:abstractNumId w:val="3"/>
  </w:num>
  <w:num w:numId="15" w16cid:durableId="456411387">
    <w:abstractNumId w:val="2"/>
  </w:num>
  <w:num w:numId="16" w16cid:durableId="238102052">
    <w:abstractNumId w:val="1"/>
  </w:num>
  <w:num w:numId="17" w16cid:durableId="1436173112">
    <w:abstractNumId w:val="0"/>
  </w:num>
  <w:num w:numId="18" w16cid:durableId="1370958876">
    <w:abstractNumId w:val="15"/>
  </w:num>
  <w:num w:numId="19" w16cid:durableId="2041123640">
    <w:abstractNumId w:val="16"/>
  </w:num>
  <w:num w:numId="20" w16cid:durableId="1272471026">
    <w:abstractNumId w:val="10"/>
  </w:num>
  <w:num w:numId="21" w16cid:durableId="114570187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1"/>
    <w:docVar w:name="EMM" w:val="0"/>
    <w:docVar w:name="NBEMMDOC" w:val="0"/>
    <w:docVar w:name="Plural" w:val="0"/>
  </w:docVars>
  <w:rsids>
    <w:rsidRoot w:val="00263B6B"/>
    <w:rsid w:val="000041F8"/>
    <w:rsid w:val="000042A8"/>
    <w:rsid w:val="00004308"/>
    <w:rsid w:val="00005BF0"/>
    <w:rsid w:val="0000617D"/>
    <w:rsid w:val="00007154"/>
    <w:rsid w:val="00007707"/>
    <w:rsid w:val="000103AE"/>
    <w:rsid w:val="00011D69"/>
    <w:rsid w:val="00012AD3"/>
    <w:rsid w:val="00015C2D"/>
    <w:rsid w:val="00015F00"/>
    <w:rsid w:val="0001768D"/>
    <w:rsid w:val="00022C1D"/>
    <w:rsid w:val="0002592F"/>
    <w:rsid w:val="00031428"/>
    <w:rsid w:val="0003144B"/>
    <w:rsid w:val="00034987"/>
    <w:rsid w:val="00041560"/>
    <w:rsid w:val="00047B31"/>
    <w:rsid w:val="000602DF"/>
    <w:rsid w:val="00060785"/>
    <w:rsid w:val="00061B05"/>
    <w:rsid w:val="000632D5"/>
    <w:rsid w:val="000644EE"/>
    <w:rsid w:val="000712E3"/>
    <w:rsid w:val="0007780A"/>
    <w:rsid w:val="00085457"/>
    <w:rsid w:val="0009025B"/>
    <w:rsid w:val="000925AD"/>
    <w:rsid w:val="00096FE1"/>
    <w:rsid w:val="00097A62"/>
    <w:rsid w:val="000A24EB"/>
    <w:rsid w:val="000B686A"/>
    <w:rsid w:val="000B6923"/>
    <w:rsid w:val="000B7195"/>
    <w:rsid w:val="000C5F3C"/>
    <w:rsid w:val="000C6DCC"/>
    <w:rsid w:val="000D06D4"/>
    <w:rsid w:val="000D47AA"/>
    <w:rsid w:val="000D721F"/>
    <w:rsid w:val="000E069B"/>
    <w:rsid w:val="000E0E82"/>
    <w:rsid w:val="000E1DC5"/>
    <w:rsid w:val="000E223F"/>
    <w:rsid w:val="000E46B8"/>
    <w:rsid w:val="000E59F3"/>
    <w:rsid w:val="000E7D45"/>
    <w:rsid w:val="000F52F4"/>
    <w:rsid w:val="000F7851"/>
    <w:rsid w:val="00101505"/>
    <w:rsid w:val="001041F1"/>
    <w:rsid w:val="00104E23"/>
    <w:rsid w:val="00106BEF"/>
    <w:rsid w:val="00107DC0"/>
    <w:rsid w:val="00110DA8"/>
    <w:rsid w:val="00111B0C"/>
    <w:rsid w:val="00113EC3"/>
    <w:rsid w:val="00120D6C"/>
    <w:rsid w:val="001257EC"/>
    <w:rsid w:val="00130465"/>
    <w:rsid w:val="0013257B"/>
    <w:rsid w:val="00133D33"/>
    <w:rsid w:val="00134B6A"/>
    <w:rsid w:val="00134D64"/>
    <w:rsid w:val="00135A30"/>
    <w:rsid w:val="0013612C"/>
    <w:rsid w:val="00137FF6"/>
    <w:rsid w:val="00141650"/>
    <w:rsid w:val="0014258F"/>
    <w:rsid w:val="001440AF"/>
    <w:rsid w:val="001474A3"/>
    <w:rsid w:val="00150BFA"/>
    <w:rsid w:val="001561B6"/>
    <w:rsid w:val="00162A12"/>
    <w:rsid w:val="001639FB"/>
    <w:rsid w:val="00166530"/>
    <w:rsid w:val="00170027"/>
    <w:rsid w:val="001713B9"/>
    <w:rsid w:val="00182EBA"/>
    <w:rsid w:val="001832BD"/>
    <w:rsid w:val="00191D25"/>
    <w:rsid w:val="001943B5"/>
    <w:rsid w:val="00195134"/>
    <w:rsid w:val="00195475"/>
    <w:rsid w:val="0019726B"/>
    <w:rsid w:val="001A020C"/>
    <w:rsid w:val="001A145B"/>
    <w:rsid w:val="001A3E09"/>
    <w:rsid w:val="001A674C"/>
    <w:rsid w:val="001B3B24"/>
    <w:rsid w:val="001B4E6C"/>
    <w:rsid w:val="001C055B"/>
    <w:rsid w:val="001C0F98"/>
    <w:rsid w:val="001C2A42"/>
    <w:rsid w:val="001D4F37"/>
    <w:rsid w:val="001D63ED"/>
    <w:rsid w:val="001D7348"/>
    <w:rsid w:val="001E035B"/>
    <w:rsid w:val="001E0961"/>
    <w:rsid w:val="001E37EA"/>
    <w:rsid w:val="001E3EAE"/>
    <w:rsid w:val="001E6857"/>
    <w:rsid w:val="001E6F32"/>
    <w:rsid w:val="001F2145"/>
    <w:rsid w:val="001F6262"/>
    <w:rsid w:val="001F67B0"/>
    <w:rsid w:val="001F7B3D"/>
    <w:rsid w:val="00202446"/>
    <w:rsid w:val="00202752"/>
    <w:rsid w:val="0020335A"/>
    <w:rsid w:val="002052BC"/>
    <w:rsid w:val="00205F9F"/>
    <w:rsid w:val="0020718E"/>
    <w:rsid w:val="00210338"/>
    <w:rsid w:val="002115FC"/>
    <w:rsid w:val="0021423C"/>
    <w:rsid w:val="00214667"/>
    <w:rsid w:val="002146D9"/>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302A"/>
    <w:rsid w:val="00263B6B"/>
    <w:rsid w:val="0026439A"/>
    <w:rsid w:val="0026540E"/>
    <w:rsid w:val="00275123"/>
    <w:rsid w:val="00281B7C"/>
    <w:rsid w:val="00282240"/>
    <w:rsid w:val="00282BD8"/>
    <w:rsid w:val="00287AD5"/>
    <w:rsid w:val="00291CC5"/>
    <w:rsid w:val="002934D0"/>
    <w:rsid w:val="00293676"/>
    <w:rsid w:val="00293BD9"/>
    <w:rsid w:val="002948AD"/>
    <w:rsid w:val="002A01CC"/>
    <w:rsid w:val="002A17EB"/>
    <w:rsid w:val="002A613A"/>
    <w:rsid w:val="002A61B1"/>
    <w:rsid w:val="002A663C"/>
    <w:rsid w:val="002B0D7C"/>
    <w:rsid w:val="002B444B"/>
    <w:rsid w:val="002B5887"/>
    <w:rsid w:val="002B5B43"/>
    <w:rsid w:val="002C0E27"/>
    <w:rsid w:val="002C3040"/>
    <w:rsid w:val="002C4433"/>
    <w:rsid w:val="002C5ADD"/>
    <w:rsid w:val="002C7826"/>
    <w:rsid w:val="002D022D"/>
    <w:rsid w:val="002D1EE9"/>
    <w:rsid w:val="002D24BB"/>
    <w:rsid w:val="002D2FA7"/>
    <w:rsid w:val="002D47BA"/>
    <w:rsid w:val="002D77B9"/>
    <w:rsid w:val="002E46DA"/>
    <w:rsid w:val="002E53CD"/>
    <w:rsid w:val="002E7764"/>
    <w:rsid w:val="002F2AF7"/>
    <w:rsid w:val="002F5A83"/>
    <w:rsid w:val="002F69C4"/>
    <w:rsid w:val="002F7D9E"/>
    <w:rsid w:val="002F7E1C"/>
    <w:rsid w:val="00301A75"/>
    <w:rsid w:val="00302F70"/>
    <w:rsid w:val="0030336F"/>
    <w:rsid w:val="0030375E"/>
    <w:rsid w:val="0031132B"/>
    <w:rsid w:val="00312A30"/>
    <w:rsid w:val="003201D8"/>
    <w:rsid w:val="00320F72"/>
    <w:rsid w:val="0032463E"/>
    <w:rsid w:val="00326224"/>
    <w:rsid w:val="0032681F"/>
    <w:rsid w:val="00337EE4"/>
    <w:rsid w:val="00340FFD"/>
    <w:rsid w:val="00345C41"/>
    <w:rsid w:val="003476F5"/>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28D6"/>
    <w:rsid w:val="003B4941"/>
    <w:rsid w:val="003C1756"/>
    <w:rsid w:val="003C54B1"/>
    <w:rsid w:val="003C5714"/>
    <w:rsid w:val="003C6015"/>
    <w:rsid w:val="003C6B9F"/>
    <w:rsid w:val="003C6E2A"/>
    <w:rsid w:val="003D0299"/>
    <w:rsid w:val="003D163E"/>
    <w:rsid w:val="003E5C88"/>
    <w:rsid w:val="003E6D80"/>
    <w:rsid w:val="003E7BCC"/>
    <w:rsid w:val="003F05FA"/>
    <w:rsid w:val="003F244A"/>
    <w:rsid w:val="003F2517"/>
    <w:rsid w:val="003F30B8"/>
    <w:rsid w:val="003F4C45"/>
    <w:rsid w:val="003F5F7B"/>
    <w:rsid w:val="003F7D64"/>
    <w:rsid w:val="00402945"/>
    <w:rsid w:val="0040433A"/>
    <w:rsid w:val="00414300"/>
    <w:rsid w:val="00414F27"/>
    <w:rsid w:val="00420703"/>
    <w:rsid w:val="004221DF"/>
    <w:rsid w:val="0042398A"/>
    <w:rsid w:val="00425C67"/>
    <w:rsid w:val="00427E7A"/>
    <w:rsid w:val="004355AC"/>
    <w:rsid w:val="00435F1B"/>
    <w:rsid w:val="00436C49"/>
    <w:rsid w:val="00443D98"/>
    <w:rsid w:val="00445366"/>
    <w:rsid w:val="00445C0A"/>
    <w:rsid w:val="00447F5B"/>
    <w:rsid w:val="00461DB0"/>
    <w:rsid w:val="00463926"/>
    <w:rsid w:val="00464AB7"/>
    <w:rsid w:val="00464C9A"/>
    <w:rsid w:val="004729C3"/>
    <w:rsid w:val="00474F3D"/>
    <w:rsid w:val="004760C1"/>
    <w:rsid w:val="00477E3A"/>
    <w:rsid w:val="00480351"/>
    <w:rsid w:val="00483E5F"/>
    <w:rsid w:val="004856C1"/>
    <w:rsid w:val="00485A09"/>
    <w:rsid w:val="00485FF9"/>
    <w:rsid w:val="0049049B"/>
    <w:rsid w:val="004907F0"/>
    <w:rsid w:val="0049140B"/>
    <w:rsid w:val="004923A5"/>
    <w:rsid w:val="0049310E"/>
    <w:rsid w:val="004939C9"/>
    <w:rsid w:val="004950E2"/>
    <w:rsid w:val="00496B3C"/>
    <w:rsid w:val="00496BFB"/>
    <w:rsid w:val="004A15C7"/>
    <w:rsid w:val="004A3201"/>
    <w:rsid w:val="004A5D0F"/>
    <w:rsid w:val="004A7044"/>
    <w:rsid w:val="004B013B"/>
    <w:rsid w:val="004B112B"/>
    <w:rsid w:val="004B14E5"/>
    <w:rsid w:val="004B444E"/>
    <w:rsid w:val="004B540B"/>
    <w:rsid w:val="004C01E4"/>
    <w:rsid w:val="004C086C"/>
    <w:rsid w:val="004C1F56"/>
    <w:rsid w:val="004C27BC"/>
    <w:rsid w:val="004C6621"/>
    <w:rsid w:val="004D0EC7"/>
    <w:rsid w:val="004D15F3"/>
    <w:rsid w:val="004D371B"/>
    <w:rsid w:val="004D3B3D"/>
    <w:rsid w:val="004D4EF1"/>
    <w:rsid w:val="004D5311"/>
    <w:rsid w:val="004D5DCC"/>
    <w:rsid w:val="004D7E45"/>
    <w:rsid w:val="004F10AF"/>
    <w:rsid w:val="004F11A4"/>
    <w:rsid w:val="004F2389"/>
    <w:rsid w:val="004F304D"/>
    <w:rsid w:val="004F4290"/>
    <w:rsid w:val="004F61BE"/>
    <w:rsid w:val="004F66B1"/>
    <w:rsid w:val="005005B9"/>
    <w:rsid w:val="00505F69"/>
    <w:rsid w:val="0050715B"/>
    <w:rsid w:val="00511C07"/>
    <w:rsid w:val="005125CB"/>
    <w:rsid w:val="00512EC4"/>
    <w:rsid w:val="00515DF4"/>
    <w:rsid w:val="0051725A"/>
    <w:rsid w:val="005173A6"/>
    <w:rsid w:val="00517BB8"/>
    <w:rsid w:val="00520354"/>
    <w:rsid w:val="00520BAA"/>
    <w:rsid w:val="005217D8"/>
    <w:rsid w:val="00525208"/>
    <w:rsid w:val="005257A5"/>
    <w:rsid w:val="005264C0"/>
    <w:rsid w:val="00526A8A"/>
    <w:rsid w:val="00526BEC"/>
    <w:rsid w:val="00527FB1"/>
    <w:rsid w:val="00530FE6"/>
    <w:rsid w:val="00531DF2"/>
    <w:rsid w:val="0053315C"/>
    <w:rsid w:val="00533360"/>
    <w:rsid w:val="00537476"/>
    <w:rsid w:val="005442EE"/>
    <w:rsid w:val="00545DA6"/>
    <w:rsid w:val="0054716E"/>
    <w:rsid w:val="00547353"/>
    <w:rsid w:val="005474E7"/>
    <w:rsid w:val="005512A3"/>
    <w:rsid w:val="00554BFA"/>
    <w:rsid w:val="005578CE"/>
    <w:rsid w:val="00562781"/>
    <w:rsid w:val="00562B6C"/>
    <w:rsid w:val="0057271C"/>
    <w:rsid w:val="00572845"/>
    <w:rsid w:val="0057497D"/>
    <w:rsid w:val="00575D5F"/>
    <w:rsid w:val="00577318"/>
    <w:rsid w:val="005814AF"/>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C71BB"/>
    <w:rsid w:val="005D2F2A"/>
    <w:rsid w:val="005D34F9"/>
    <w:rsid w:val="005D4190"/>
    <w:rsid w:val="005D67A3"/>
    <w:rsid w:val="005E2988"/>
    <w:rsid w:val="005E3085"/>
    <w:rsid w:val="005F0EB3"/>
    <w:rsid w:val="005F51E1"/>
    <w:rsid w:val="00606508"/>
    <w:rsid w:val="00611C80"/>
    <w:rsid w:val="00620692"/>
    <w:rsid w:val="00623885"/>
    <w:rsid w:val="006242CA"/>
    <w:rsid w:val="00627507"/>
    <w:rsid w:val="00633717"/>
    <w:rsid w:val="006344E1"/>
    <w:rsid w:val="00641CA4"/>
    <w:rsid w:val="0064241C"/>
    <w:rsid w:val="0064302A"/>
    <w:rsid w:val="00643524"/>
    <w:rsid w:val="0064393B"/>
    <w:rsid w:val="00645CF2"/>
    <w:rsid w:val="00653BED"/>
    <w:rsid w:val="006545C4"/>
    <w:rsid w:val="00661971"/>
    <w:rsid w:val="00661CE8"/>
    <w:rsid w:val="006623D9"/>
    <w:rsid w:val="006642A5"/>
    <w:rsid w:val="0066550C"/>
    <w:rsid w:val="00665BD2"/>
    <w:rsid w:val="00671121"/>
    <w:rsid w:val="006716F2"/>
    <w:rsid w:val="00672D00"/>
    <w:rsid w:val="00675AF2"/>
    <w:rsid w:val="00682BF2"/>
    <w:rsid w:val="0068573E"/>
    <w:rsid w:val="006859CE"/>
    <w:rsid w:val="00687D48"/>
    <w:rsid w:val="00691270"/>
    <w:rsid w:val="00694BA8"/>
    <w:rsid w:val="006A037C"/>
    <w:rsid w:val="006A0C84"/>
    <w:rsid w:val="006A36F4"/>
    <w:rsid w:val="006A406F"/>
    <w:rsid w:val="006A4E97"/>
    <w:rsid w:val="006A5D3A"/>
    <w:rsid w:val="006B1942"/>
    <w:rsid w:val="006B7E5A"/>
    <w:rsid w:val="006C23D4"/>
    <w:rsid w:val="006C4FC9"/>
    <w:rsid w:val="006C7BB0"/>
    <w:rsid w:val="006D3237"/>
    <w:rsid w:val="006E2E37"/>
    <w:rsid w:val="006E3CF1"/>
    <w:rsid w:val="006E68A3"/>
    <w:rsid w:val="006E7E80"/>
    <w:rsid w:val="006F1C2D"/>
    <w:rsid w:val="006F48CA"/>
    <w:rsid w:val="006F64DD"/>
    <w:rsid w:val="006F712D"/>
    <w:rsid w:val="00705E42"/>
    <w:rsid w:val="00715127"/>
    <w:rsid w:val="00715E8E"/>
    <w:rsid w:val="00723580"/>
    <w:rsid w:val="00723755"/>
    <w:rsid w:val="0073136C"/>
    <w:rsid w:val="00731F0F"/>
    <w:rsid w:val="00733250"/>
    <w:rsid w:val="00740DFC"/>
    <w:rsid w:val="00741404"/>
    <w:rsid w:val="007449E5"/>
    <w:rsid w:val="0074750E"/>
    <w:rsid w:val="00747FF0"/>
    <w:rsid w:val="00751066"/>
    <w:rsid w:val="00751CB4"/>
    <w:rsid w:val="0075566E"/>
    <w:rsid w:val="00763602"/>
    <w:rsid w:val="00764D4E"/>
    <w:rsid w:val="00765A1F"/>
    <w:rsid w:val="00775B6D"/>
    <w:rsid w:val="00776D68"/>
    <w:rsid w:val="00781140"/>
    <w:rsid w:val="0078323E"/>
    <w:rsid w:val="00783D4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C7D6D"/>
    <w:rsid w:val="007D1ECD"/>
    <w:rsid w:val="007D3701"/>
    <w:rsid w:val="007D4832"/>
    <w:rsid w:val="007E21B2"/>
    <w:rsid w:val="007E2C4E"/>
    <w:rsid w:val="007E2C8C"/>
    <w:rsid w:val="007E51BA"/>
    <w:rsid w:val="007E73D7"/>
    <w:rsid w:val="007E79A4"/>
    <w:rsid w:val="007F1905"/>
    <w:rsid w:val="007F27E4"/>
    <w:rsid w:val="007F3437"/>
    <w:rsid w:val="007F6458"/>
    <w:rsid w:val="007F70AB"/>
    <w:rsid w:val="00802C64"/>
    <w:rsid w:val="00805E52"/>
    <w:rsid w:val="008061D0"/>
    <w:rsid w:val="00810B38"/>
    <w:rsid w:val="008204C7"/>
    <w:rsid w:val="00820992"/>
    <w:rsid w:val="00823602"/>
    <w:rsid w:val="008255F5"/>
    <w:rsid w:val="00826890"/>
    <w:rsid w:val="0082780A"/>
    <w:rsid w:val="0083014E"/>
    <w:rsid w:val="0083214A"/>
    <w:rsid w:val="00834220"/>
    <w:rsid w:val="0083714A"/>
    <w:rsid w:val="00845723"/>
    <w:rsid w:val="008519E7"/>
    <w:rsid w:val="00851EF9"/>
    <w:rsid w:val="008577FD"/>
    <w:rsid w:val="00860029"/>
    <w:rsid w:val="00860B03"/>
    <w:rsid w:val="0086497A"/>
    <w:rsid w:val="0086538E"/>
    <w:rsid w:val="00867066"/>
    <w:rsid w:val="008713A1"/>
    <w:rsid w:val="00872584"/>
    <w:rsid w:val="008754AB"/>
    <w:rsid w:val="00877947"/>
    <w:rsid w:val="0088060C"/>
    <w:rsid w:val="00882CD5"/>
    <w:rsid w:val="00883151"/>
    <w:rsid w:val="00885E85"/>
    <w:rsid w:val="00893576"/>
    <w:rsid w:val="00893E73"/>
    <w:rsid w:val="008A6321"/>
    <w:rsid w:val="008B02DC"/>
    <w:rsid w:val="008B092C"/>
    <w:rsid w:val="008B2B86"/>
    <w:rsid w:val="008B57CE"/>
    <w:rsid w:val="008C26DE"/>
    <w:rsid w:val="008C790F"/>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83C"/>
    <w:rsid w:val="008F6B36"/>
    <w:rsid w:val="009013A7"/>
    <w:rsid w:val="009017FB"/>
    <w:rsid w:val="009017FC"/>
    <w:rsid w:val="0090216B"/>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48"/>
    <w:rsid w:val="00941EFB"/>
    <w:rsid w:val="00946282"/>
    <w:rsid w:val="00946D25"/>
    <w:rsid w:val="00947AFB"/>
    <w:rsid w:val="00951AA3"/>
    <w:rsid w:val="00951D7D"/>
    <w:rsid w:val="0095315F"/>
    <w:rsid w:val="00956310"/>
    <w:rsid w:val="00956D0C"/>
    <w:rsid w:val="009630C7"/>
    <w:rsid w:val="00963315"/>
    <w:rsid w:val="00972B55"/>
    <w:rsid w:val="009743B7"/>
    <w:rsid w:val="00975199"/>
    <w:rsid w:val="00976DA8"/>
    <w:rsid w:val="0097763D"/>
    <w:rsid w:val="0098228B"/>
    <w:rsid w:val="009828DA"/>
    <w:rsid w:val="0098410D"/>
    <w:rsid w:val="00985BAB"/>
    <w:rsid w:val="00986B3C"/>
    <w:rsid w:val="009916AE"/>
    <w:rsid w:val="00992B8A"/>
    <w:rsid w:val="00994BB1"/>
    <w:rsid w:val="009A115C"/>
    <w:rsid w:val="009A3756"/>
    <w:rsid w:val="009A7FC1"/>
    <w:rsid w:val="009B1606"/>
    <w:rsid w:val="009B1B5F"/>
    <w:rsid w:val="009B6673"/>
    <w:rsid w:val="009C191B"/>
    <w:rsid w:val="009C2BD6"/>
    <w:rsid w:val="009D57AA"/>
    <w:rsid w:val="009E1F32"/>
    <w:rsid w:val="009E2CC2"/>
    <w:rsid w:val="009E47A2"/>
    <w:rsid w:val="009E776C"/>
    <w:rsid w:val="009E7A6F"/>
    <w:rsid w:val="009F4C8F"/>
    <w:rsid w:val="009F77BD"/>
    <w:rsid w:val="00A02972"/>
    <w:rsid w:val="00A05588"/>
    <w:rsid w:val="00A15601"/>
    <w:rsid w:val="00A1726E"/>
    <w:rsid w:val="00A204CF"/>
    <w:rsid w:val="00A21D2B"/>
    <w:rsid w:val="00A22745"/>
    <w:rsid w:val="00A23D49"/>
    <w:rsid w:val="00A2543B"/>
    <w:rsid w:val="00A27004"/>
    <w:rsid w:val="00A308CE"/>
    <w:rsid w:val="00A30C29"/>
    <w:rsid w:val="00A319B9"/>
    <w:rsid w:val="00A34DD6"/>
    <w:rsid w:val="00A35683"/>
    <w:rsid w:val="00A36819"/>
    <w:rsid w:val="00A36989"/>
    <w:rsid w:val="00A41170"/>
    <w:rsid w:val="00A41D86"/>
    <w:rsid w:val="00A43628"/>
    <w:rsid w:val="00A45145"/>
    <w:rsid w:val="00A51D0F"/>
    <w:rsid w:val="00A54192"/>
    <w:rsid w:val="00A57147"/>
    <w:rsid w:val="00A6035E"/>
    <w:rsid w:val="00A6144C"/>
    <w:rsid w:val="00A629DB"/>
    <w:rsid w:val="00A653B8"/>
    <w:rsid w:val="00A66617"/>
    <w:rsid w:val="00A671F8"/>
    <w:rsid w:val="00A673A4"/>
    <w:rsid w:val="00A70433"/>
    <w:rsid w:val="00A724AE"/>
    <w:rsid w:val="00A73329"/>
    <w:rsid w:val="00A82359"/>
    <w:rsid w:val="00A8496E"/>
    <w:rsid w:val="00A865D2"/>
    <w:rsid w:val="00A87C10"/>
    <w:rsid w:val="00A90BCD"/>
    <w:rsid w:val="00A92625"/>
    <w:rsid w:val="00A94C20"/>
    <w:rsid w:val="00A95D81"/>
    <w:rsid w:val="00AA1B09"/>
    <w:rsid w:val="00AA227F"/>
    <w:rsid w:val="00AA258B"/>
    <w:rsid w:val="00AA3BC7"/>
    <w:rsid w:val="00AA754A"/>
    <w:rsid w:val="00AB099E"/>
    <w:rsid w:val="00AB4328"/>
    <w:rsid w:val="00AC1458"/>
    <w:rsid w:val="00AC1C13"/>
    <w:rsid w:val="00AC38DE"/>
    <w:rsid w:val="00AC4CD4"/>
    <w:rsid w:val="00AE0A2E"/>
    <w:rsid w:val="00AE354C"/>
    <w:rsid w:val="00AF12C5"/>
    <w:rsid w:val="00AF4B07"/>
    <w:rsid w:val="00AF511B"/>
    <w:rsid w:val="00AF6186"/>
    <w:rsid w:val="00AF7A3A"/>
    <w:rsid w:val="00B02587"/>
    <w:rsid w:val="00B049D1"/>
    <w:rsid w:val="00B05247"/>
    <w:rsid w:val="00B0569C"/>
    <w:rsid w:val="00B14793"/>
    <w:rsid w:val="00B153A0"/>
    <w:rsid w:val="00B160DB"/>
    <w:rsid w:val="00B20836"/>
    <w:rsid w:val="00B21540"/>
    <w:rsid w:val="00B235BB"/>
    <w:rsid w:val="00B27A44"/>
    <w:rsid w:val="00B30BBF"/>
    <w:rsid w:val="00B33C03"/>
    <w:rsid w:val="00B3792D"/>
    <w:rsid w:val="00B40195"/>
    <w:rsid w:val="00B4421F"/>
    <w:rsid w:val="00B44E56"/>
    <w:rsid w:val="00B45917"/>
    <w:rsid w:val="00B46543"/>
    <w:rsid w:val="00B4741E"/>
    <w:rsid w:val="00B47D33"/>
    <w:rsid w:val="00B52BE0"/>
    <w:rsid w:val="00B53B52"/>
    <w:rsid w:val="00B54133"/>
    <w:rsid w:val="00B55A8D"/>
    <w:rsid w:val="00B701ED"/>
    <w:rsid w:val="00B72DB7"/>
    <w:rsid w:val="00B748F7"/>
    <w:rsid w:val="00B8086C"/>
    <w:rsid w:val="00B81C58"/>
    <w:rsid w:val="00B861B4"/>
    <w:rsid w:val="00B86DFE"/>
    <w:rsid w:val="00B90990"/>
    <w:rsid w:val="00B922FF"/>
    <w:rsid w:val="00B9281E"/>
    <w:rsid w:val="00B93925"/>
    <w:rsid w:val="00B95187"/>
    <w:rsid w:val="00BA122C"/>
    <w:rsid w:val="00BA2D55"/>
    <w:rsid w:val="00BA71B1"/>
    <w:rsid w:val="00BB0637"/>
    <w:rsid w:val="00BB345F"/>
    <w:rsid w:val="00BB65F2"/>
    <w:rsid w:val="00BB68EA"/>
    <w:rsid w:val="00BC0B99"/>
    <w:rsid w:val="00BC1C27"/>
    <w:rsid w:val="00BC56A7"/>
    <w:rsid w:val="00BC6BBF"/>
    <w:rsid w:val="00BD0282"/>
    <w:rsid w:val="00BD1572"/>
    <w:rsid w:val="00BD167A"/>
    <w:rsid w:val="00BE14E3"/>
    <w:rsid w:val="00BE3774"/>
    <w:rsid w:val="00BE41E5"/>
    <w:rsid w:val="00BE4CE2"/>
    <w:rsid w:val="00BF118F"/>
    <w:rsid w:val="00BF4109"/>
    <w:rsid w:val="00BF4CC3"/>
    <w:rsid w:val="00C054C7"/>
    <w:rsid w:val="00C057B5"/>
    <w:rsid w:val="00C06B47"/>
    <w:rsid w:val="00C07D0E"/>
    <w:rsid w:val="00C115C3"/>
    <w:rsid w:val="00C15547"/>
    <w:rsid w:val="00C1672D"/>
    <w:rsid w:val="00C22687"/>
    <w:rsid w:val="00C264AB"/>
    <w:rsid w:val="00C26A92"/>
    <w:rsid w:val="00C26B1C"/>
    <w:rsid w:val="00C32E4D"/>
    <w:rsid w:val="00C333A0"/>
    <w:rsid w:val="00C36A81"/>
    <w:rsid w:val="00C41974"/>
    <w:rsid w:val="00C42CB7"/>
    <w:rsid w:val="00C42EE1"/>
    <w:rsid w:val="00C44A2C"/>
    <w:rsid w:val="00C44F09"/>
    <w:rsid w:val="00C477F7"/>
    <w:rsid w:val="00C509A6"/>
    <w:rsid w:val="00C53F4A"/>
    <w:rsid w:val="00C54125"/>
    <w:rsid w:val="00C55B54"/>
    <w:rsid w:val="00C6098E"/>
    <w:rsid w:val="00C60CC0"/>
    <w:rsid w:val="00C6152C"/>
    <w:rsid w:val="00C638D3"/>
    <w:rsid w:val="00C64855"/>
    <w:rsid w:val="00C71424"/>
    <w:rsid w:val="00C7182D"/>
    <w:rsid w:val="00C74810"/>
    <w:rsid w:val="00C76EDC"/>
    <w:rsid w:val="00C90D68"/>
    <w:rsid w:val="00C939FE"/>
    <w:rsid w:val="00C95E56"/>
    <w:rsid w:val="00CA0262"/>
    <w:rsid w:val="00CA4BDA"/>
    <w:rsid w:val="00CB13E3"/>
    <w:rsid w:val="00CB1F66"/>
    <w:rsid w:val="00CB232C"/>
    <w:rsid w:val="00CB2951"/>
    <w:rsid w:val="00CB4277"/>
    <w:rsid w:val="00CC0433"/>
    <w:rsid w:val="00CC3298"/>
    <w:rsid w:val="00CC5067"/>
    <w:rsid w:val="00CD11D3"/>
    <w:rsid w:val="00CD282B"/>
    <w:rsid w:val="00CD447B"/>
    <w:rsid w:val="00CD4C35"/>
    <w:rsid w:val="00CD7369"/>
    <w:rsid w:val="00CE0B0E"/>
    <w:rsid w:val="00CE3831"/>
    <w:rsid w:val="00CF2397"/>
    <w:rsid w:val="00CF6AE4"/>
    <w:rsid w:val="00D00ABB"/>
    <w:rsid w:val="00D02BB5"/>
    <w:rsid w:val="00D02EEC"/>
    <w:rsid w:val="00D03551"/>
    <w:rsid w:val="00D04315"/>
    <w:rsid w:val="00D0468E"/>
    <w:rsid w:val="00D06A63"/>
    <w:rsid w:val="00D07E0E"/>
    <w:rsid w:val="00D10CD6"/>
    <w:rsid w:val="00D11478"/>
    <w:rsid w:val="00D15ED0"/>
    <w:rsid w:val="00D162E0"/>
    <w:rsid w:val="00D164BF"/>
    <w:rsid w:val="00D21B3E"/>
    <w:rsid w:val="00D21FED"/>
    <w:rsid w:val="00D23048"/>
    <w:rsid w:val="00D24251"/>
    <w:rsid w:val="00D26E72"/>
    <w:rsid w:val="00D343E2"/>
    <w:rsid w:val="00D361A2"/>
    <w:rsid w:val="00D37272"/>
    <w:rsid w:val="00D41FAF"/>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6DDE"/>
    <w:rsid w:val="00D772C2"/>
    <w:rsid w:val="00D77484"/>
    <w:rsid w:val="00D8008E"/>
    <w:rsid w:val="00D82C45"/>
    <w:rsid w:val="00D908A8"/>
    <w:rsid w:val="00D977B6"/>
    <w:rsid w:val="00DA1223"/>
    <w:rsid w:val="00DA302F"/>
    <w:rsid w:val="00DA4A31"/>
    <w:rsid w:val="00DA7B04"/>
    <w:rsid w:val="00DB36C2"/>
    <w:rsid w:val="00DC00A8"/>
    <w:rsid w:val="00DC169B"/>
    <w:rsid w:val="00DC2AB9"/>
    <w:rsid w:val="00DC63F0"/>
    <w:rsid w:val="00DC7A87"/>
    <w:rsid w:val="00DD37EA"/>
    <w:rsid w:val="00DD6EE5"/>
    <w:rsid w:val="00DE386C"/>
    <w:rsid w:val="00DE4D35"/>
    <w:rsid w:val="00DE6425"/>
    <w:rsid w:val="00DF098B"/>
    <w:rsid w:val="00DF11C4"/>
    <w:rsid w:val="00DF210C"/>
    <w:rsid w:val="00DF4B6A"/>
    <w:rsid w:val="00DF7686"/>
    <w:rsid w:val="00E004C0"/>
    <w:rsid w:val="00E02C09"/>
    <w:rsid w:val="00E04D59"/>
    <w:rsid w:val="00E07082"/>
    <w:rsid w:val="00E07DA1"/>
    <w:rsid w:val="00E123CB"/>
    <w:rsid w:val="00E13368"/>
    <w:rsid w:val="00E13B09"/>
    <w:rsid w:val="00E145C0"/>
    <w:rsid w:val="00E20E13"/>
    <w:rsid w:val="00E21DBC"/>
    <w:rsid w:val="00E26372"/>
    <w:rsid w:val="00E275D7"/>
    <w:rsid w:val="00E27DBE"/>
    <w:rsid w:val="00E32971"/>
    <w:rsid w:val="00E32AB1"/>
    <w:rsid w:val="00E36C71"/>
    <w:rsid w:val="00E40404"/>
    <w:rsid w:val="00E4126A"/>
    <w:rsid w:val="00E41C08"/>
    <w:rsid w:val="00E42A06"/>
    <w:rsid w:val="00E43B22"/>
    <w:rsid w:val="00E44AEA"/>
    <w:rsid w:val="00E459C6"/>
    <w:rsid w:val="00E47589"/>
    <w:rsid w:val="00E557AA"/>
    <w:rsid w:val="00E63EC7"/>
    <w:rsid w:val="00E64915"/>
    <w:rsid w:val="00E64D3A"/>
    <w:rsid w:val="00E661D4"/>
    <w:rsid w:val="00E661FB"/>
    <w:rsid w:val="00E6680F"/>
    <w:rsid w:val="00E67565"/>
    <w:rsid w:val="00E67E89"/>
    <w:rsid w:val="00E70091"/>
    <w:rsid w:val="00E70520"/>
    <w:rsid w:val="00E70D2E"/>
    <w:rsid w:val="00E720F5"/>
    <w:rsid w:val="00E744E0"/>
    <w:rsid w:val="00E75BC5"/>
    <w:rsid w:val="00E76D47"/>
    <w:rsid w:val="00E827BC"/>
    <w:rsid w:val="00E838A6"/>
    <w:rsid w:val="00E849F7"/>
    <w:rsid w:val="00E8690B"/>
    <w:rsid w:val="00E90302"/>
    <w:rsid w:val="00E91D05"/>
    <w:rsid w:val="00E9262D"/>
    <w:rsid w:val="00E94245"/>
    <w:rsid w:val="00E95C1E"/>
    <w:rsid w:val="00E97396"/>
    <w:rsid w:val="00EA185E"/>
    <w:rsid w:val="00EA498A"/>
    <w:rsid w:val="00EA592A"/>
    <w:rsid w:val="00EA7F7E"/>
    <w:rsid w:val="00EB07FC"/>
    <w:rsid w:val="00EB14E4"/>
    <w:rsid w:val="00EB32A5"/>
    <w:rsid w:val="00EB34ED"/>
    <w:rsid w:val="00EB447C"/>
    <w:rsid w:val="00EB79EC"/>
    <w:rsid w:val="00EB7BE0"/>
    <w:rsid w:val="00EC315E"/>
    <w:rsid w:val="00EC3684"/>
    <w:rsid w:val="00ED077C"/>
    <w:rsid w:val="00ED0F7D"/>
    <w:rsid w:val="00ED10A9"/>
    <w:rsid w:val="00ED1190"/>
    <w:rsid w:val="00ED34AC"/>
    <w:rsid w:val="00ED6544"/>
    <w:rsid w:val="00EE0277"/>
    <w:rsid w:val="00EE2899"/>
    <w:rsid w:val="00EE3E00"/>
    <w:rsid w:val="00EE5DD2"/>
    <w:rsid w:val="00EF36C5"/>
    <w:rsid w:val="00EF3DB4"/>
    <w:rsid w:val="00F00A79"/>
    <w:rsid w:val="00F00D13"/>
    <w:rsid w:val="00F00E86"/>
    <w:rsid w:val="00F07612"/>
    <w:rsid w:val="00F07C1E"/>
    <w:rsid w:val="00F105DB"/>
    <w:rsid w:val="00F132BC"/>
    <w:rsid w:val="00F13D80"/>
    <w:rsid w:val="00F14ED0"/>
    <w:rsid w:val="00F14F1D"/>
    <w:rsid w:val="00F15B4D"/>
    <w:rsid w:val="00F16A7C"/>
    <w:rsid w:val="00F16AAA"/>
    <w:rsid w:val="00F1709C"/>
    <w:rsid w:val="00F21161"/>
    <w:rsid w:val="00F218EF"/>
    <w:rsid w:val="00F21BC7"/>
    <w:rsid w:val="00F21F56"/>
    <w:rsid w:val="00F266A2"/>
    <w:rsid w:val="00F32269"/>
    <w:rsid w:val="00F35B7A"/>
    <w:rsid w:val="00F449BC"/>
    <w:rsid w:val="00F56A6F"/>
    <w:rsid w:val="00F5709C"/>
    <w:rsid w:val="00F60B85"/>
    <w:rsid w:val="00F649B3"/>
    <w:rsid w:val="00F64EF1"/>
    <w:rsid w:val="00F72498"/>
    <w:rsid w:val="00F72B14"/>
    <w:rsid w:val="00F7349B"/>
    <w:rsid w:val="00F74375"/>
    <w:rsid w:val="00F776BB"/>
    <w:rsid w:val="00F84B23"/>
    <w:rsid w:val="00F8765F"/>
    <w:rsid w:val="00F90767"/>
    <w:rsid w:val="00F9263C"/>
    <w:rsid w:val="00F97034"/>
    <w:rsid w:val="00FA1637"/>
    <w:rsid w:val="00FA685B"/>
    <w:rsid w:val="00FA70FC"/>
    <w:rsid w:val="00FB09A3"/>
    <w:rsid w:val="00FB0C01"/>
    <w:rsid w:val="00FB5934"/>
    <w:rsid w:val="00FB5E61"/>
    <w:rsid w:val="00FC18F2"/>
    <w:rsid w:val="00FC2A17"/>
    <w:rsid w:val="00FC38CF"/>
    <w:rsid w:val="00FC39E5"/>
    <w:rsid w:val="00FC3A78"/>
    <w:rsid w:val="00FD1005"/>
    <w:rsid w:val="00FD1F7F"/>
    <w:rsid w:val="00FD6C75"/>
    <w:rsid w:val="00FD7972"/>
    <w:rsid w:val="00FE0401"/>
    <w:rsid w:val="00FE2515"/>
    <w:rsid w:val="00FE71B3"/>
    <w:rsid w:val="00FF42C5"/>
    <w:rsid w:val="00FF5CD8"/>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3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5814AF"/>
    <w:rPr>
      <w:sz w:val="24"/>
      <w:szCs w:val="24"/>
      <w:lang w:val="en-GB"/>
    </w:rPr>
  </w:style>
  <w:style w:type="paragraph" w:styleId="Heading1">
    <w:name w:val="heading 1"/>
    <w:basedOn w:val="Normal"/>
    <w:next w:val="Normal"/>
    <w:link w:val="Heading1Char"/>
    <w:uiPriority w:val="98"/>
    <w:semiHidden/>
    <w:rsid w:val="005814A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5814A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5814A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5814A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5814A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5814A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5814A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5814A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5814A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5814AF"/>
    <w:rPr>
      <w:rFonts w:ascii="Tahoma" w:hAnsi="Tahoma" w:cs="Tahoma"/>
      <w:sz w:val="16"/>
      <w:szCs w:val="16"/>
    </w:rPr>
  </w:style>
  <w:style w:type="character" w:customStyle="1" w:styleId="BalloonTextChar">
    <w:name w:val="Balloon Text Char"/>
    <w:basedOn w:val="DefaultParagraphFont"/>
    <w:link w:val="BalloonText"/>
    <w:uiPriority w:val="98"/>
    <w:semiHidden/>
    <w:rsid w:val="005814AF"/>
    <w:rPr>
      <w:rFonts w:ascii="Tahoma" w:hAnsi="Tahoma" w:cs="Tahoma"/>
      <w:sz w:val="16"/>
      <w:szCs w:val="16"/>
      <w:lang w:val="en-GB"/>
    </w:rPr>
  </w:style>
  <w:style w:type="character" w:styleId="BookTitle">
    <w:name w:val="Book Title"/>
    <w:uiPriority w:val="98"/>
    <w:semiHidden/>
    <w:qFormat/>
    <w:rsid w:val="005814AF"/>
    <w:rPr>
      <w:i/>
      <w:iCs/>
      <w:smallCaps/>
      <w:spacing w:val="5"/>
    </w:rPr>
  </w:style>
  <w:style w:type="paragraph" w:customStyle="1" w:styleId="JuHeader">
    <w:name w:val="Ju_Header"/>
    <w:aliases w:val="_Header"/>
    <w:basedOn w:val="Header"/>
    <w:uiPriority w:val="29"/>
    <w:qFormat/>
    <w:rsid w:val="005814AF"/>
    <w:pPr>
      <w:tabs>
        <w:tab w:val="clear" w:pos="4536"/>
        <w:tab w:val="clear" w:pos="9072"/>
      </w:tabs>
      <w:jc w:val="center"/>
    </w:pPr>
    <w:rPr>
      <w:sz w:val="18"/>
    </w:rPr>
  </w:style>
  <w:style w:type="paragraph" w:customStyle="1" w:styleId="NormalJustified">
    <w:name w:val="Normal_Justified"/>
    <w:basedOn w:val="Normal"/>
    <w:semiHidden/>
    <w:rsid w:val="005814AF"/>
    <w:pPr>
      <w:jc w:val="both"/>
    </w:pPr>
  </w:style>
  <w:style w:type="character" w:styleId="Strong">
    <w:name w:val="Strong"/>
    <w:uiPriority w:val="98"/>
    <w:semiHidden/>
    <w:qFormat/>
    <w:rsid w:val="005814AF"/>
    <w:rPr>
      <w:b/>
      <w:bCs/>
    </w:rPr>
  </w:style>
  <w:style w:type="paragraph" w:styleId="NoSpacing">
    <w:name w:val="No Spacing"/>
    <w:basedOn w:val="Normal"/>
    <w:link w:val="NoSpacingChar"/>
    <w:uiPriority w:val="98"/>
    <w:semiHidden/>
    <w:qFormat/>
    <w:rsid w:val="005814AF"/>
  </w:style>
  <w:style w:type="character" w:customStyle="1" w:styleId="NoSpacingChar">
    <w:name w:val="No Spacing Char"/>
    <w:basedOn w:val="DefaultParagraphFont"/>
    <w:link w:val="NoSpacing"/>
    <w:uiPriority w:val="98"/>
    <w:semiHidden/>
    <w:rsid w:val="005814AF"/>
    <w:rPr>
      <w:sz w:val="24"/>
      <w:szCs w:val="24"/>
      <w:lang w:val="en-GB"/>
    </w:rPr>
  </w:style>
  <w:style w:type="paragraph" w:customStyle="1" w:styleId="JuQuot">
    <w:name w:val="Ju_Quot"/>
    <w:aliases w:val="_Quote"/>
    <w:basedOn w:val="NormalJustified"/>
    <w:uiPriority w:val="20"/>
    <w:qFormat/>
    <w:rsid w:val="005814AF"/>
    <w:pPr>
      <w:spacing w:before="120" w:after="120"/>
      <w:ind w:left="425" w:firstLine="142"/>
    </w:pPr>
    <w:rPr>
      <w:sz w:val="20"/>
    </w:rPr>
  </w:style>
  <w:style w:type="paragraph" w:customStyle="1" w:styleId="DummyStyle">
    <w:name w:val="Dummy_Style"/>
    <w:aliases w:val="_Dummy"/>
    <w:basedOn w:val="Normal"/>
    <w:semiHidden/>
    <w:qFormat/>
    <w:rsid w:val="005814AF"/>
    <w:rPr>
      <w:color w:val="00B050"/>
      <w:sz w:val="22"/>
    </w:rPr>
  </w:style>
  <w:style w:type="paragraph" w:customStyle="1" w:styleId="JuList">
    <w:name w:val="Ju_List"/>
    <w:aliases w:val="_List_1"/>
    <w:basedOn w:val="NormalJustified"/>
    <w:uiPriority w:val="23"/>
    <w:qFormat/>
    <w:rsid w:val="005814AF"/>
    <w:pPr>
      <w:numPr>
        <w:numId w:val="21"/>
      </w:numPr>
      <w:spacing w:before="280" w:after="60"/>
    </w:pPr>
  </w:style>
  <w:style w:type="paragraph" w:customStyle="1" w:styleId="JuLista">
    <w:name w:val="Ju_List_a"/>
    <w:aliases w:val="_List_2"/>
    <w:basedOn w:val="NormalJustified"/>
    <w:uiPriority w:val="23"/>
    <w:rsid w:val="005814AF"/>
    <w:pPr>
      <w:numPr>
        <w:ilvl w:val="1"/>
        <w:numId w:val="21"/>
      </w:numPr>
    </w:pPr>
  </w:style>
  <w:style w:type="paragraph" w:customStyle="1" w:styleId="JuListi">
    <w:name w:val="Ju_List_i"/>
    <w:aliases w:val="_List_3"/>
    <w:basedOn w:val="NormalJustified"/>
    <w:uiPriority w:val="23"/>
    <w:rsid w:val="005814AF"/>
    <w:pPr>
      <w:numPr>
        <w:ilvl w:val="2"/>
        <w:numId w:val="21"/>
      </w:numPr>
    </w:pPr>
  </w:style>
  <w:style w:type="paragraph" w:customStyle="1" w:styleId="JuHArticle">
    <w:name w:val="Ju_H_Article"/>
    <w:aliases w:val="_Title_Quote"/>
    <w:basedOn w:val="Normal"/>
    <w:next w:val="JuQuot"/>
    <w:uiPriority w:val="19"/>
    <w:qFormat/>
    <w:rsid w:val="005814AF"/>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5814AF"/>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5814AF"/>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5814AF"/>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5814AF"/>
    <w:pPr>
      <w:numPr>
        <w:numId w:val="5"/>
      </w:numPr>
    </w:pPr>
  </w:style>
  <w:style w:type="paragraph" w:customStyle="1" w:styleId="JuSigned">
    <w:name w:val="Ju_Signed"/>
    <w:aliases w:val="_Signature"/>
    <w:basedOn w:val="Normal"/>
    <w:next w:val="JuPara"/>
    <w:uiPriority w:val="31"/>
    <w:qFormat/>
    <w:rsid w:val="005814AF"/>
    <w:pPr>
      <w:tabs>
        <w:tab w:val="center" w:pos="1418"/>
        <w:tab w:val="center" w:pos="5954"/>
      </w:tabs>
      <w:spacing w:before="720"/>
    </w:pPr>
  </w:style>
  <w:style w:type="paragraph" w:styleId="Title">
    <w:name w:val="Title"/>
    <w:basedOn w:val="Normal"/>
    <w:next w:val="Normal"/>
    <w:link w:val="TitleChar"/>
    <w:uiPriority w:val="98"/>
    <w:semiHidden/>
    <w:qFormat/>
    <w:rsid w:val="005814A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5814AF"/>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5814AF"/>
    <w:pPr>
      <w:numPr>
        <w:numId w:val="6"/>
      </w:numPr>
    </w:pPr>
  </w:style>
  <w:style w:type="numbering" w:customStyle="1" w:styleId="ECHRA1StyleNumberedList">
    <w:name w:val="ECHR_A1_Style_Numbered_List"/>
    <w:basedOn w:val="NoList"/>
    <w:rsid w:val="005814AF"/>
    <w:pPr>
      <w:numPr>
        <w:numId w:val="7"/>
      </w:numPr>
    </w:pPr>
  </w:style>
  <w:style w:type="table" w:customStyle="1" w:styleId="ECHRTable2019">
    <w:name w:val="ECHR_Table_2019"/>
    <w:basedOn w:val="TableNormal"/>
    <w:uiPriority w:val="99"/>
    <w:rsid w:val="005814AF"/>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5814AF"/>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5814AF"/>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5814AF"/>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5814AF"/>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5814AF"/>
    <w:pPr>
      <w:tabs>
        <w:tab w:val="center" w:pos="4536"/>
        <w:tab w:val="right" w:pos="9072"/>
      </w:tabs>
    </w:pPr>
  </w:style>
  <w:style w:type="character" w:customStyle="1" w:styleId="HeaderChar">
    <w:name w:val="Header Char"/>
    <w:basedOn w:val="DefaultParagraphFont"/>
    <w:link w:val="Header"/>
    <w:uiPriority w:val="98"/>
    <w:semiHidden/>
    <w:rsid w:val="005814AF"/>
    <w:rPr>
      <w:sz w:val="24"/>
      <w:szCs w:val="24"/>
      <w:lang w:val="en-GB"/>
    </w:rPr>
  </w:style>
  <w:style w:type="character" w:customStyle="1" w:styleId="Heading1Char">
    <w:name w:val="Heading 1 Char"/>
    <w:basedOn w:val="DefaultParagraphFont"/>
    <w:link w:val="Heading1"/>
    <w:uiPriority w:val="98"/>
    <w:semiHidden/>
    <w:rsid w:val="005814AF"/>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5814AF"/>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5814AF"/>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5814AF"/>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5814AF"/>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5814AF"/>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5814AF"/>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5814AF"/>
    <w:pPr>
      <w:keepNext/>
      <w:keepLines/>
      <w:spacing w:before="240" w:after="240"/>
      <w:ind w:firstLine="284"/>
    </w:pPr>
  </w:style>
  <w:style w:type="paragraph" w:customStyle="1" w:styleId="JuJudges">
    <w:name w:val="Ju_Judges"/>
    <w:aliases w:val="_Judges"/>
    <w:basedOn w:val="Normal"/>
    <w:uiPriority w:val="32"/>
    <w:qFormat/>
    <w:rsid w:val="005814AF"/>
    <w:pPr>
      <w:tabs>
        <w:tab w:val="left" w:pos="567"/>
        <w:tab w:val="left" w:pos="1134"/>
      </w:tabs>
    </w:pPr>
  </w:style>
  <w:style w:type="character" w:customStyle="1" w:styleId="Heading4Char">
    <w:name w:val="Heading 4 Char"/>
    <w:basedOn w:val="DefaultParagraphFont"/>
    <w:link w:val="Heading4"/>
    <w:uiPriority w:val="98"/>
    <w:semiHidden/>
    <w:rsid w:val="005814AF"/>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5814AF"/>
    <w:pPr>
      <w:tabs>
        <w:tab w:val="center" w:pos="6407"/>
      </w:tabs>
      <w:spacing w:before="720"/>
      <w:jc w:val="right"/>
    </w:pPr>
  </w:style>
  <w:style w:type="character" w:customStyle="1" w:styleId="Heading5Char">
    <w:name w:val="Heading 5 Char"/>
    <w:basedOn w:val="DefaultParagraphFont"/>
    <w:link w:val="Heading5"/>
    <w:uiPriority w:val="98"/>
    <w:semiHidden/>
    <w:rsid w:val="005814AF"/>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5814AF"/>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5814AF"/>
    <w:rPr>
      <w:caps w:val="0"/>
      <w:smallCaps/>
    </w:rPr>
  </w:style>
  <w:style w:type="character" w:styleId="SubtleEmphasis">
    <w:name w:val="Subtle Emphasis"/>
    <w:uiPriority w:val="98"/>
    <w:semiHidden/>
    <w:qFormat/>
    <w:rsid w:val="005814AF"/>
    <w:rPr>
      <w:i/>
      <w:iCs/>
    </w:rPr>
  </w:style>
  <w:style w:type="table" w:customStyle="1" w:styleId="ECHRTable">
    <w:name w:val="ECHR_Table"/>
    <w:basedOn w:val="TableNormal"/>
    <w:rsid w:val="005814AF"/>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814AF"/>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5814AF"/>
    <w:rPr>
      <w:b/>
      <w:bCs/>
      <w:i/>
      <w:iCs/>
      <w:spacing w:val="10"/>
      <w:bdr w:val="none" w:sz="0" w:space="0" w:color="auto"/>
      <w:shd w:val="clear" w:color="auto" w:fill="auto"/>
    </w:rPr>
  </w:style>
  <w:style w:type="paragraph" w:styleId="Footer0">
    <w:name w:val="footer"/>
    <w:basedOn w:val="Normal"/>
    <w:link w:val="FooterChar"/>
    <w:uiPriority w:val="98"/>
    <w:semiHidden/>
    <w:rsid w:val="005814AF"/>
    <w:pPr>
      <w:tabs>
        <w:tab w:val="center" w:pos="3686"/>
        <w:tab w:val="right" w:pos="7371"/>
      </w:tabs>
    </w:pPr>
  </w:style>
  <w:style w:type="character" w:customStyle="1" w:styleId="FooterChar">
    <w:name w:val="Footer Char"/>
    <w:basedOn w:val="DefaultParagraphFont"/>
    <w:link w:val="Footer0"/>
    <w:uiPriority w:val="98"/>
    <w:semiHidden/>
    <w:rsid w:val="005814AF"/>
    <w:rPr>
      <w:sz w:val="24"/>
      <w:szCs w:val="24"/>
      <w:lang w:val="en-GB"/>
    </w:rPr>
  </w:style>
  <w:style w:type="character" w:styleId="FootnoteReference">
    <w:name w:val="footnote reference"/>
    <w:basedOn w:val="DefaultParagraphFont"/>
    <w:uiPriority w:val="98"/>
    <w:semiHidden/>
    <w:rsid w:val="005814AF"/>
    <w:rPr>
      <w:vertAlign w:val="superscript"/>
    </w:rPr>
  </w:style>
  <w:style w:type="paragraph" w:styleId="FootnoteText">
    <w:name w:val="footnote text"/>
    <w:basedOn w:val="NormalJustified"/>
    <w:link w:val="FootnoteTextChar"/>
    <w:uiPriority w:val="98"/>
    <w:semiHidden/>
    <w:rsid w:val="005814AF"/>
    <w:rPr>
      <w:sz w:val="20"/>
      <w:szCs w:val="20"/>
    </w:rPr>
  </w:style>
  <w:style w:type="character" w:customStyle="1" w:styleId="FootnoteTextChar">
    <w:name w:val="Footnote Text Char"/>
    <w:basedOn w:val="DefaultParagraphFont"/>
    <w:link w:val="FootnoteText"/>
    <w:uiPriority w:val="98"/>
    <w:semiHidden/>
    <w:rsid w:val="005814AF"/>
    <w:rPr>
      <w:sz w:val="20"/>
      <w:szCs w:val="20"/>
      <w:lang w:val="en-GB"/>
    </w:rPr>
  </w:style>
  <w:style w:type="character" w:customStyle="1" w:styleId="Heading6Char">
    <w:name w:val="Heading 6 Char"/>
    <w:basedOn w:val="DefaultParagraphFont"/>
    <w:link w:val="Heading6"/>
    <w:uiPriority w:val="98"/>
    <w:semiHidden/>
    <w:rsid w:val="005814AF"/>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5814AF"/>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5814AF"/>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5814AF"/>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5814AF"/>
    <w:rPr>
      <w:color w:val="0072BC" w:themeColor="hyperlink"/>
      <w:u w:val="single"/>
    </w:rPr>
  </w:style>
  <w:style w:type="character" w:styleId="IntenseEmphasis">
    <w:name w:val="Intense Emphasis"/>
    <w:uiPriority w:val="98"/>
    <w:semiHidden/>
    <w:qFormat/>
    <w:rsid w:val="005814AF"/>
    <w:rPr>
      <w:b/>
      <w:bCs/>
    </w:rPr>
  </w:style>
  <w:style w:type="paragraph" w:styleId="IntenseQuote">
    <w:name w:val="Intense Quote"/>
    <w:basedOn w:val="Normal"/>
    <w:next w:val="Normal"/>
    <w:link w:val="IntenseQuoteChar"/>
    <w:uiPriority w:val="98"/>
    <w:semiHidden/>
    <w:qFormat/>
    <w:rsid w:val="005814A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5814AF"/>
    <w:rPr>
      <w:b/>
      <w:bCs/>
      <w:i/>
      <w:iCs/>
      <w:sz w:val="24"/>
      <w:szCs w:val="24"/>
      <w:lang w:val="en-GB" w:bidi="en-US"/>
    </w:rPr>
  </w:style>
  <w:style w:type="character" w:styleId="IntenseReference">
    <w:name w:val="Intense Reference"/>
    <w:uiPriority w:val="98"/>
    <w:semiHidden/>
    <w:qFormat/>
    <w:rsid w:val="005814AF"/>
    <w:rPr>
      <w:smallCaps/>
      <w:spacing w:val="5"/>
      <w:u w:val="single"/>
    </w:rPr>
  </w:style>
  <w:style w:type="paragraph" w:styleId="ListParagraph">
    <w:name w:val="List Paragraph"/>
    <w:basedOn w:val="Normal"/>
    <w:uiPriority w:val="98"/>
    <w:semiHidden/>
    <w:qFormat/>
    <w:rsid w:val="005814AF"/>
    <w:pPr>
      <w:ind w:left="720"/>
      <w:contextualSpacing/>
    </w:pPr>
  </w:style>
  <w:style w:type="table" w:customStyle="1" w:styleId="LtrTableAddress">
    <w:name w:val="Ltr_Table_Address"/>
    <w:aliases w:val="ECHR_Ltr_Table_Address"/>
    <w:basedOn w:val="TableNormal"/>
    <w:uiPriority w:val="99"/>
    <w:rsid w:val="005814AF"/>
    <w:rPr>
      <w:sz w:val="24"/>
      <w:szCs w:val="24"/>
    </w:rPr>
    <w:tblPr>
      <w:tblInd w:w="5103" w:type="dxa"/>
    </w:tblPr>
  </w:style>
  <w:style w:type="paragraph" w:styleId="Quote">
    <w:name w:val="Quote"/>
    <w:basedOn w:val="Normal"/>
    <w:next w:val="Normal"/>
    <w:link w:val="QuoteChar"/>
    <w:uiPriority w:val="98"/>
    <w:semiHidden/>
    <w:qFormat/>
    <w:rsid w:val="005814AF"/>
    <w:pPr>
      <w:spacing w:before="200"/>
      <w:ind w:left="360" w:right="360"/>
    </w:pPr>
    <w:rPr>
      <w:i/>
      <w:iCs/>
      <w:lang w:bidi="en-US"/>
    </w:rPr>
  </w:style>
  <w:style w:type="character" w:customStyle="1" w:styleId="QuoteChar">
    <w:name w:val="Quote Char"/>
    <w:basedOn w:val="DefaultParagraphFont"/>
    <w:link w:val="Quote"/>
    <w:uiPriority w:val="98"/>
    <w:semiHidden/>
    <w:rsid w:val="005814AF"/>
    <w:rPr>
      <w:i/>
      <w:iCs/>
      <w:sz w:val="24"/>
      <w:szCs w:val="24"/>
      <w:lang w:val="en-GB" w:bidi="en-US"/>
    </w:rPr>
  </w:style>
  <w:style w:type="character" w:styleId="SubtleReference">
    <w:name w:val="Subtle Reference"/>
    <w:uiPriority w:val="98"/>
    <w:semiHidden/>
    <w:qFormat/>
    <w:rsid w:val="005814AF"/>
    <w:rPr>
      <w:smallCaps/>
    </w:rPr>
  </w:style>
  <w:style w:type="table" w:styleId="TableGrid">
    <w:name w:val="Table Grid"/>
    <w:basedOn w:val="TableNormal"/>
    <w:uiPriority w:val="59"/>
    <w:semiHidden/>
    <w:rsid w:val="005814A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5814A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5814A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5814A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5814A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5814A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5814AF"/>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5814AF"/>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5814AF"/>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5814AF"/>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814AF"/>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5814A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5814AF"/>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5814AF"/>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5814A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5814AF"/>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5814AF"/>
    <w:pPr>
      <w:numPr>
        <w:numId w:val="2"/>
      </w:numPr>
    </w:pPr>
  </w:style>
  <w:style w:type="paragraph" w:customStyle="1" w:styleId="JuPara">
    <w:name w:val="Ju_Para"/>
    <w:aliases w:val="_Para"/>
    <w:basedOn w:val="NormalJustified"/>
    <w:link w:val="JuParaChar"/>
    <w:uiPriority w:val="4"/>
    <w:qFormat/>
    <w:rsid w:val="005814AF"/>
    <w:pPr>
      <w:ind w:firstLine="284"/>
    </w:pPr>
  </w:style>
  <w:style w:type="numbering" w:styleId="1ai">
    <w:name w:val="Outline List 1"/>
    <w:basedOn w:val="NoList"/>
    <w:uiPriority w:val="99"/>
    <w:semiHidden/>
    <w:unhideWhenUsed/>
    <w:rsid w:val="005814AF"/>
    <w:pPr>
      <w:numPr>
        <w:numId w:val="3"/>
      </w:numPr>
    </w:pPr>
  </w:style>
  <w:style w:type="table" w:customStyle="1" w:styleId="ECHRTableSimpleBox">
    <w:name w:val="ECHR_Table_Simple_Box"/>
    <w:basedOn w:val="TableNormal"/>
    <w:uiPriority w:val="99"/>
    <w:rsid w:val="005814AF"/>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5814AF"/>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5814AF"/>
    <w:pPr>
      <w:numPr>
        <w:numId w:val="4"/>
      </w:numPr>
    </w:pPr>
  </w:style>
  <w:style w:type="table" w:customStyle="1" w:styleId="ECHRTableForInternalUse">
    <w:name w:val="ECHR_Table_For_Internal_Use"/>
    <w:basedOn w:val="TableNormal"/>
    <w:uiPriority w:val="99"/>
    <w:rsid w:val="005814AF"/>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5814AF"/>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5814AF"/>
  </w:style>
  <w:style w:type="paragraph" w:styleId="BlockText">
    <w:name w:val="Block Text"/>
    <w:basedOn w:val="Normal"/>
    <w:uiPriority w:val="98"/>
    <w:semiHidden/>
    <w:rsid w:val="005814A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5814AF"/>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5814AF"/>
    <w:pPr>
      <w:spacing w:after="120"/>
    </w:pPr>
  </w:style>
  <w:style w:type="character" w:customStyle="1" w:styleId="BodyTextChar">
    <w:name w:val="Body Text Char"/>
    <w:basedOn w:val="DefaultParagraphFont"/>
    <w:link w:val="BodyText"/>
    <w:uiPriority w:val="98"/>
    <w:semiHidden/>
    <w:rsid w:val="005814AF"/>
    <w:rPr>
      <w:sz w:val="24"/>
      <w:szCs w:val="24"/>
      <w:lang w:val="en-GB"/>
    </w:rPr>
  </w:style>
  <w:style w:type="table" w:customStyle="1" w:styleId="ECHRTableOddBanded">
    <w:name w:val="ECHR_Table_Odd_Banded"/>
    <w:basedOn w:val="TableNormal"/>
    <w:uiPriority w:val="99"/>
    <w:rsid w:val="005814AF"/>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5814AF"/>
    <w:pPr>
      <w:spacing w:after="120" w:line="480" w:lineRule="auto"/>
    </w:pPr>
  </w:style>
  <w:style w:type="table" w:customStyle="1" w:styleId="ECHRHeaderTableReduced">
    <w:name w:val="ECHR_Header_Table_Reduced"/>
    <w:basedOn w:val="TableNormal"/>
    <w:uiPriority w:val="99"/>
    <w:rsid w:val="005814A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5814AF"/>
    <w:pPr>
      <w:ind w:firstLine="284"/>
    </w:pPr>
    <w:rPr>
      <w:b/>
    </w:rPr>
  </w:style>
  <w:style w:type="character" w:styleId="PageNumber">
    <w:name w:val="page number"/>
    <w:uiPriority w:val="98"/>
    <w:semiHidden/>
    <w:rsid w:val="005814AF"/>
    <w:rPr>
      <w:sz w:val="18"/>
    </w:rPr>
  </w:style>
  <w:style w:type="paragraph" w:styleId="ListBullet">
    <w:name w:val="List Bullet"/>
    <w:basedOn w:val="Normal"/>
    <w:uiPriority w:val="98"/>
    <w:semiHidden/>
    <w:rsid w:val="005814AF"/>
    <w:pPr>
      <w:numPr>
        <w:numId w:val="8"/>
      </w:numPr>
    </w:pPr>
  </w:style>
  <w:style w:type="paragraph" w:styleId="ListBullet3">
    <w:name w:val="List Bullet 3"/>
    <w:basedOn w:val="Normal"/>
    <w:uiPriority w:val="98"/>
    <w:semiHidden/>
    <w:rsid w:val="005814AF"/>
    <w:pPr>
      <w:numPr>
        <w:numId w:val="10"/>
      </w:numPr>
      <w:contextualSpacing/>
    </w:pPr>
  </w:style>
  <w:style w:type="character" w:customStyle="1" w:styleId="BodyText2Char">
    <w:name w:val="Body Text 2 Char"/>
    <w:basedOn w:val="DefaultParagraphFont"/>
    <w:link w:val="BodyText2"/>
    <w:uiPriority w:val="98"/>
    <w:semiHidden/>
    <w:rsid w:val="005814AF"/>
    <w:rPr>
      <w:sz w:val="24"/>
      <w:szCs w:val="24"/>
      <w:lang w:val="en-GB"/>
    </w:rPr>
  </w:style>
  <w:style w:type="paragraph" w:styleId="BodyText3">
    <w:name w:val="Body Text 3"/>
    <w:basedOn w:val="Normal"/>
    <w:link w:val="BodyText3Char"/>
    <w:uiPriority w:val="98"/>
    <w:semiHidden/>
    <w:rsid w:val="005814AF"/>
    <w:pPr>
      <w:spacing w:after="120"/>
    </w:pPr>
    <w:rPr>
      <w:sz w:val="16"/>
      <w:szCs w:val="16"/>
    </w:rPr>
  </w:style>
  <w:style w:type="character" w:customStyle="1" w:styleId="BodyText3Char">
    <w:name w:val="Body Text 3 Char"/>
    <w:basedOn w:val="DefaultParagraphFont"/>
    <w:link w:val="BodyText3"/>
    <w:uiPriority w:val="98"/>
    <w:semiHidden/>
    <w:rsid w:val="005814AF"/>
    <w:rPr>
      <w:sz w:val="16"/>
      <w:szCs w:val="16"/>
      <w:lang w:val="en-GB"/>
    </w:rPr>
  </w:style>
  <w:style w:type="paragraph" w:styleId="BodyTextFirstIndent">
    <w:name w:val="Body Text First Indent"/>
    <w:basedOn w:val="BodyText"/>
    <w:link w:val="BodyTextFirstIndentChar"/>
    <w:uiPriority w:val="98"/>
    <w:semiHidden/>
    <w:rsid w:val="005814AF"/>
    <w:pPr>
      <w:spacing w:after="0"/>
      <w:ind w:firstLine="360"/>
    </w:pPr>
  </w:style>
  <w:style w:type="character" w:customStyle="1" w:styleId="BodyTextFirstIndentChar">
    <w:name w:val="Body Text First Indent Char"/>
    <w:basedOn w:val="BodyTextChar"/>
    <w:link w:val="BodyTextFirstIndent"/>
    <w:uiPriority w:val="98"/>
    <w:semiHidden/>
    <w:rsid w:val="005814AF"/>
    <w:rPr>
      <w:sz w:val="24"/>
      <w:szCs w:val="24"/>
      <w:lang w:val="en-GB"/>
    </w:rPr>
  </w:style>
  <w:style w:type="paragraph" w:styleId="BodyTextIndent">
    <w:name w:val="Body Text Indent"/>
    <w:basedOn w:val="Normal"/>
    <w:link w:val="BodyTextIndentChar"/>
    <w:uiPriority w:val="98"/>
    <w:semiHidden/>
    <w:rsid w:val="005814AF"/>
    <w:pPr>
      <w:spacing w:after="120"/>
      <w:ind w:left="283"/>
    </w:pPr>
  </w:style>
  <w:style w:type="character" w:customStyle="1" w:styleId="BodyTextIndentChar">
    <w:name w:val="Body Text Indent Char"/>
    <w:basedOn w:val="DefaultParagraphFont"/>
    <w:link w:val="BodyTextIndent"/>
    <w:uiPriority w:val="98"/>
    <w:semiHidden/>
    <w:rsid w:val="005814AF"/>
    <w:rPr>
      <w:sz w:val="24"/>
      <w:szCs w:val="24"/>
      <w:lang w:val="en-GB"/>
    </w:rPr>
  </w:style>
  <w:style w:type="paragraph" w:styleId="BodyTextFirstIndent2">
    <w:name w:val="Body Text First Indent 2"/>
    <w:basedOn w:val="BodyTextIndent"/>
    <w:link w:val="BodyTextFirstIndent2Char"/>
    <w:uiPriority w:val="98"/>
    <w:semiHidden/>
    <w:rsid w:val="005814AF"/>
    <w:pPr>
      <w:spacing w:after="0"/>
      <w:ind w:left="360" w:firstLine="360"/>
    </w:pPr>
  </w:style>
  <w:style w:type="character" w:customStyle="1" w:styleId="BodyTextFirstIndent2Char">
    <w:name w:val="Body Text First Indent 2 Char"/>
    <w:basedOn w:val="BodyTextIndentChar"/>
    <w:link w:val="BodyTextFirstIndent2"/>
    <w:uiPriority w:val="98"/>
    <w:semiHidden/>
    <w:rsid w:val="005814AF"/>
    <w:rPr>
      <w:sz w:val="24"/>
      <w:szCs w:val="24"/>
      <w:lang w:val="en-GB"/>
    </w:rPr>
  </w:style>
  <w:style w:type="paragraph" w:styleId="BodyTextIndent2">
    <w:name w:val="Body Text Indent 2"/>
    <w:basedOn w:val="Normal"/>
    <w:link w:val="BodyTextIndent2Char"/>
    <w:uiPriority w:val="98"/>
    <w:semiHidden/>
    <w:rsid w:val="005814AF"/>
    <w:pPr>
      <w:spacing w:after="120" w:line="480" w:lineRule="auto"/>
      <w:ind w:left="283"/>
    </w:pPr>
  </w:style>
  <w:style w:type="character" w:customStyle="1" w:styleId="BodyTextIndent2Char">
    <w:name w:val="Body Text Indent 2 Char"/>
    <w:basedOn w:val="DefaultParagraphFont"/>
    <w:link w:val="BodyTextIndent2"/>
    <w:uiPriority w:val="98"/>
    <w:semiHidden/>
    <w:rsid w:val="005814AF"/>
    <w:rPr>
      <w:sz w:val="24"/>
      <w:szCs w:val="24"/>
      <w:lang w:val="en-GB"/>
    </w:rPr>
  </w:style>
  <w:style w:type="paragraph" w:styleId="BodyTextIndent3">
    <w:name w:val="Body Text Indent 3"/>
    <w:basedOn w:val="Normal"/>
    <w:link w:val="BodyTextIndent3Char"/>
    <w:uiPriority w:val="98"/>
    <w:semiHidden/>
    <w:rsid w:val="005814A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5814AF"/>
    <w:rPr>
      <w:sz w:val="16"/>
      <w:szCs w:val="16"/>
      <w:lang w:val="en-GB"/>
    </w:rPr>
  </w:style>
  <w:style w:type="paragraph" w:styleId="Caption">
    <w:name w:val="caption"/>
    <w:basedOn w:val="Normal"/>
    <w:next w:val="Normal"/>
    <w:uiPriority w:val="98"/>
    <w:semiHidden/>
    <w:qFormat/>
    <w:rsid w:val="005814AF"/>
    <w:pPr>
      <w:spacing w:after="200"/>
    </w:pPr>
    <w:rPr>
      <w:b/>
      <w:bCs/>
      <w:color w:val="0072BC" w:themeColor="accent1"/>
      <w:sz w:val="18"/>
      <w:szCs w:val="18"/>
    </w:rPr>
  </w:style>
  <w:style w:type="paragraph" w:styleId="Closing">
    <w:name w:val="Closing"/>
    <w:basedOn w:val="Normal"/>
    <w:link w:val="ClosingChar"/>
    <w:uiPriority w:val="98"/>
    <w:semiHidden/>
    <w:rsid w:val="005814AF"/>
    <w:pPr>
      <w:ind w:left="4252"/>
    </w:pPr>
  </w:style>
  <w:style w:type="character" w:customStyle="1" w:styleId="ClosingChar">
    <w:name w:val="Closing Char"/>
    <w:basedOn w:val="DefaultParagraphFont"/>
    <w:link w:val="Closing"/>
    <w:uiPriority w:val="98"/>
    <w:semiHidden/>
    <w:rsid w:val="005814AF"/>
    <w:rPr>
      <w:sz w:val="24"/>
      <w:szCs w:val="24"/>
      <w:lang w:val="en-GB"/>
    </w:rPr>
  </w:style>
  <w:style w:type="table" w:styleId="ColorfulGrid">
    <w:name w:val="Colorful Grid"/>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814AF"/>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814AF"/>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14AF"/>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814AF"/>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814AF"/>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5814AF"/>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814AF"/>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814AF"/>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814A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14A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14A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14AF"/>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5814AF"/>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14A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14A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5814AF"/>
    <w:rPr>
      <w:sz w:val="16"/>
      <w:szCs w:val="16"/>
    </w:rPr>
  </w:style>
  <w:style w:type="paragraph" w:styleId="CommentText">
    <w:name w:val="annotation text"/>
    <w:basedOn w:val="Normal"/>
    <w:link w:val="CommentTextChar"/>
    <w:uiPriority w:val="98"/>
    <w:semiHidden/>
    <w:rsid w:val="005814AF"/>
    <w:rPr>
      <w:sz w:val="20"/>
      <w:szCs w:val="20"/>
    </w:rPr>
  </w:style>
  <w:style w:type="character" w:customStyle="1" w:styleId="CommentTextChar">
    <w:name w:val="Comment Text Char"/>
    <w:basedOn w:val="DefaultParagraphFont"/>
    <w:link w:val="CommentText"/>
    <w:uiPriority w:val="98"/>
    <w:semiHidden/>
    <w:rsid w:val="005814AF"/>
    <w:rPr>
      <w:sz w:val="20"/>
      <w:szCs w:val="20"/>
      <w:lang w:val="en-GB"/>
    </w:rPr>
  </w:style>
  <w:style w:type="paragraph" w:styleId="CommentSubject">
    <w:name w:val="annotation subject"/>
    <w:basedOn w:val="CommentText"/>
    <w:next w:val="CommentText"/>
    <w:link w:val="CommentSubjectChar"/>
    <w:uiPriority w:val="98"/>
    <w:semiHidden/>
    <w:rsid w:val="005814AF"/>
    <w:rPr>
      <w:b/>
      <w:bCs/>
    </w:rPr>
  </w:style>
  <w:style w:type="character" w:customStyle="1" w:styleId="CommentSubjectChar">
    <w:name w:val="Comment Subject Char"/>
    <w:basedOn w:val="CommentTextChar"/>
    <w:link w:val="CommentSubject"/>
    <w:uiPriority w:val="98"/>
    <w:semiHidden/>
    <w:rsid w:val="005814AF"/>
    <w:rPr>
      <w:b/>
      <w:bCs/>
      <w:sz w:val="20"/>
      <w:szCs w:val="20"/>
      <w:lang w:val="en-GB"/>
    </w:rPr>
  </w:style>
  <w:style w:type="table" w:styleId="DarkList">
    <w:name w:val="Dark List"/>
    <w:basedOn w:val="TableNormal"/>
    <w:uiPriority w:val="70"/>
    <w:semiHidden/>
    <w:rsid w:val="005814AF"/>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14AF"/>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814AF"/>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814AF"/>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5814AF"/>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814AF"/>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814AF"/>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5814AF"/>
  </w:style>
  <w:style w:type="character" w:customStyle="1" w:styleId="DateChar">
    <w:name w:val="Date Char"/>
    <w:basedOn w:val="DefaultParagraphFont"/>
    <w:link w:val="Date"/>
    <w:uiPriority w:val="98"/>
    <w:semiHidden/>
    <w:rsid w:val="005814AF"/>
    <w:rPr>
      <w:sz w:val="24"/>
      <w:szCs w:val="24"/>
      <w:lang w:val="en-GB"/>
    </w:rPr>
  </w:style>
  <w:style w:type="paragraph" w:styleId="DocumentMap">
    <w:name w:val="Document Map"/>
    <w:basedOn w:val="Normal"/>
    <w:link w:val="DocumentMapChar"/>
    <w:uiPriority w:val="98"/>
    <w:semiHidden/>
    <w:rsid w:val="005814AF"/>
    <w:rPr>
      <w:rFonts w:ascii="Tahoma" w:hAnsi="Tahoma" w:cs="Tahoma"/>
      <w:sz w:val="16"/>
      <w:szCs w:val="16"/>
    </w:rPr>
  </w:style>
  <w:style w:type="character" w:customStyle="1" w:styleId="DocumentMapChar">
    <w:name w:val="Document Map Char"/>
    <w:basedOn w:val="DefaultParagraphFont"/>
    <w:link w:val="DocumentMap"/>
    <w:uiPriority w:val="98"/>
    <w:semiHidden/>
    <w:rsid w:val="005814AF"/>
    <w:rPr>
      <w:rFonts w:ascii="Tahoma" w:hAnsi="Tahoma" w:cs="Tahoma"/>
      <w:sz w:val="16"/>
      <w:szCs w:val="16"/>
      <w:lang w:val="en-GB"/>
    </w:rPr>
  </w:style>
  <w:style w:type="paragraph" w:styleId="E-mailSignature">
    <w:name w:val="E-mail Signature"/>
    <w:basedOn w:val="Normal"/>
    <w:link w:val="E-mailSignatureChar"/>
    <w:uiPriority w:val="98"/>
    <w:semiHidden/>
    <w:rsid w:val="005814AF"/>
  </w:style>
  <w:style w:type="character" w:customStyle="1" w:styleId="E-mailSignatureChar">
    <w:name w:val="E-mail Signature Char"/>
    <w:basedOn w:val="DefaultParagraphFont"/>
    <w:link w:val="E-mailSignature"/>
    <w:uiPriority w:val="98"/>
    <w:semiHidden/>
    <w:rsid w:val="005814AF"/>
    <w:rPr>
      <w:sz w:val="24"/>
      <w:szCs w:val="24"/>
      <w:lang w:val="en-GB"/>
    </w:rPr>
  </w:style>
  <w:style w:type="character" w:styleId="EndnoteReference">
    <w:name w:val="endnote reference"/>
    <w:basedOn w:val="DefaultParagraphFont"/>
    <w:uiPriority w:val="98"/>
    <w:semiHidden/>
    <w:rsid w:val="005814AF"/>
    <w:rPr>
      <w:vertAlign w:val="superscript"/>
    </w:rPr>
  </w:style>
  <w:style w:type="paragraph" w:styleId="EndnoteText">
    <w:name w:val="endnote text"/>
    <w:basedOn w:val="Normal"/>
    <w:link w:val="EndnoteTextChar"/>
    <w:uiPriority w:val="98"/>
    <w:semiHidden/>
    <w:rsid w:val="005814AF"/>
    <w:rPr>
      <w:sz w:val="20"/>
      <w:szCs w:val="20"/>
    </w:rPr>
  </w:style>
  <w:style w:type="character" w:customStyle="1" w:styleId="EndnoteTextChar">
    <w:name w:val="Endnote Text Char"/>
    <w:basedOn w:val="DefaultParagraphFont"/>
    <w:link w:val="EndnoteText"/>
    <w:uiPriority w:val="98"/>
    <w:semiHidden/>
    <w:rsid w:val="005814AF"/>
    <w:rPr>
      <w:sz w:val="20"/>
      <w:szCs w:val="20"/>
      <w:lang w:val="en-GB"/>
    </w:rPr>
  </w:style>
  <w:style w:type="paragraph" w:styleId="EnvelopeAddress">
    <w:name w:val="envelope address"/>
    <w:basedOn w:val="Normal"/>
    <w:uiPriority w:val="98"/>
    <w:semiHidden/>
    <w:rsid w:val="005814A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5814A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5814AF"/>
    <w:rPr>
      <w:color w:val="7030A0" w:themeColor="followedHyperlink"/>
      <w:u w:val="single"/>
    </w:rPr>
  </w:style>
  <w:style w:type="character" w:styleId="HTMLAcronym">
    <w:name w:val="HTML Acronym"/>
    <w:basedOn w:val="DefaultParagraphFont"/>
    <w:uiPriority w:val="98"/>
    <w:semiHidden/>
    <w:rsid w:val="005814AF"/>
  </w:style>
  <w:style w:type="paragraph" w:styleId="HTMLAddress">
    <w:name w:val="HTML Address"/>
    <w:basedOn w:val="Normal"/>
    <w:link w:val="HTMLAddressChar"/>
    <w:uiPriority w:val="98"/>
    <w:semiHidden/>
    <w:rsid w:val="005814AF"/>
    <w:rPr>
      <w:i/>
      <w:iCs/>
    </w:rPr>
  </w:style>
  <w:style w:type="character" w:customStyle="1" w:styleId="HTMLAddressChar">
    <w:name w:val="HTML Address Char"/>
    <w:basedOn w:val="DefaultParagraphFont"/>
    <w:link w:val="HTMLAddress"/>
    <w:uiPriority w:val="98"/>
    <w:semiHidden/>
    <w:rsid w:val="005814AF"/>
    <w:rPr>
      <w:i/>
      <w:iCs/>
      <w:sz w:val="24"/>
      <w:szCs w:val="24"/>
      <w:lang w:val="en-GB"/>
    </w:rPr>
  </w:style>
  <w:style w:type="character" w:styleId="HTMLCite">
    <w:name w:val="HTML Cite"/>
    <w:basedOn w:val="DefaultParagraphFont"/>
    <w:uiPriority w:val="98"/>
    <w:semiHidden/>
    <w:rsid w:val="005814AF"/>
    <w:rPr>
      <w:i/>
      <w:iCs/>
    </w:rPr>
  </w:style>
  <w:style w:type="character" w:styleId="HTMLCode">
    <w:name w:val="HTML Code"/>
    <w:basedOn w:val="DefaultParagraphFont"/>
    <w:uiPriority w:val="98"/>
    <w:semiHidden/>
    <w:rsid w:val="005814AF"/>
    <w:rPr>
      <w:rFonts w:ascii="Consolas" w:hAnsi="Consolas" w:cs="Consolas"/>
      <w:sz w:val="20"/>
      <w:szCs w:val="20"/>
    </w:rPr>
  </w:style>
  <w:style w:type="character" w:styleId="HTMLDefinition">
    <w:name w:val="HTML Definition"/>
    <w:basedOn w:val="DefaultParagraphFont"/>
    <w:uiPriority w:val="98"/>
    <w:semiHidden/>
    <w:rsid w:val="005814AF"/>
    <w:rPr>
      <w:i/>
      <w:iCs/>
    </w:rPr>
  </w:style>
  <w:style w:type="character" w:styleId="HTMLKeyboard">
    <w:name w:val="HTML Keyboard"/>
    <w:basedOn w:val="DefaultParagraphFont"/>
    <w:uiPriority w:val="98"/>
    <w:semiHidden/>
    <w:rsid w:val="005814AF"/>
    <w:rPr>
      <w:rFonts w:ascii="Consolas" w:hAnsi="Consolas" w:cs="Consolas"/>
      <w:sz w:val="20"/>
      <w:szCs w:val="20"/>
    </w:rPr>
  </w:style>
  <w:style w:type="paragraph" w:styleId="HTMLPreformatted">
    <w:name w:val="HTML Preformatted"/>
    <w:basedOn w:val="Normal"/>
    <w:link w:val="HTMLPreformattedChar"/>
    <w:uiPriority w:val="98"/>
    <w:semiHidden/>
    <w:rsid w:val="005814A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5814AF"/>
    <w:rPr>
      <w:rFonts w:ascii="Consolas" w:hAnsi="Consolas" w:cs="Consolas"/>
      <w:sz w:val="20"/>
      <w:szCs w:val="20"/>
      <w:lang w:val="en-GB"/>
    </w:rPr>
  </w:style>
  <w:style w:type="character" w:styleId="HTMLSample">
    <w:name w:val="HTML Sample"/>
    <w:basedOn w:val="DefaultParagraphFont"/>
    <w:uiPriority w:val="98"/>
    <w:semiHidden/>
    <w:rsid w:val="005814AF"/>
    <w:rPr>
      <w:rFonts w:ascii="Consolas" w:hAnsi="Consolas" w:cs="Consolas"/>
      <w:sz w:val="24"/>
      <w:szCs w:val="24"/>
    </w:rPr>
  </w:style>
  <w:style w:type="character" w:styleId="HTMLTypewriter">
    <w:name w:val="HTML Typewriter"/>
    <w:basedOn w:val="DefaultParagraphFont"/>
    <w:uiPriority w:val="98"/>
    <w:semiHidden/>
    <w:rsid w:val="005814AF"/>
    <w:rPr>
      <w:rFonts w:ascii="Consolas" w:hAnsi="Consolas" w:cs="Consolas"/>
      <w:sz w:val="20"/>
      <w:szCs w:val="20"/>
    </w:rPr>
  </w:style>
  <w:style w:type="character" w:styleId="HTMLVariable">
    <w:name w:val="HTML Variable"/>
    <w:basedOn w:val="DefaultParagraphFont"/>
    <w:uiPriority w:val="98"/>
    <w:semiHidden/>
    <w:rsid w:val="005814AF"/>
    <w:rPr>
      <w:i/>
      <w:iCs/>
    </w:rPr>
  </w:style>
  <w:style w:type="paragraph" w:styleId="Index1">
    <w:name w:val="index 1"/>
    <w:basedOn w:val="Normal"/>
    <w:next w:val="Normal"/>
    <w:autoRedefine/>
    <w:uiPriority w:val="98"/>
    <w:semiHidden/>
    <w:rsid w:val="005814AF"/>
    <w:pPr>
      <w:ind w:left="240" w:hanging="240"/>
    </w:pPr>
  </w:style>
  <w:style w:type="paragraph" w:styleId="Index2">
    <w:name w:val="index 2"/>
    <w:basedOn w:val="Normal"/>
    <w:next w:val="Normal"/>
    <w:autoRedefine/>
    <w:uiPriority w:val="98"/>
    <w:semiHidden/>
    <w:rsid w:val="005814AF"/>
    <w:pPr>
      <w:ind w:left="480" w:hanging="240"/>
    </w:pPr>
  </w:style>
  <w:style w:type="paragraph" w:styleId="Index3">
    <w:name w:val="index 3"/>
    <w:basedOn w:val="Normal"/>
    <w:next w:val="Normal"/>
    <w:autoRedefine/>
    <w:uiPriority w:val="98"/>
    <w:semiHidden/>
    <w:rsid w:val="005814AF"/>
    <w:pPr>
      <w:ind w:left="720" w:hanging="240"/>
    </w:pPr>
  </w:style>
  <w:style w:type="paragraph" w:styleId="Index4">
    <w:name w:val="index 4"/>
    <w:basedOn w:val="Normal"/>
    <w:next w:val="Normal"/>
    <w:autoRedefine/>
    <w:uiPriority w:val="98"/>
    <w:semiHidden/>
    <w:rsid w:val="005814AF"/>
    <w:pPr>
      <w:ind w:left="960" w:hanging="240"/>
    </w:pPr>
  </w:style>
  <w:style w:type="paragraph" w:styleId="Index5">
    <w:name w:val="index 5"/>
    <w:basedOn w:val="Normal"/>
    <w:next w:val="Normal"/>
    <w:autoRedefine/>
    <w:uiPriority w:val="98"/>
    <w:semiHidden/>
    <w:rsid w:val="005814AF"/>
    <w:pPr>
      <w:ind w:left="1200" w:hanging="240"/>
    </w:pPr>
  </w:style>
  <w:style w:type="paragraph" w:styleId="Index6">
    <w:name w:val="index 6"/>
    <w:basedOn w:val="Normal"/>
    <w:next w:val="Normal"/>
    <w:autoRedefine/>
    <w:uiPriority w:val="98"/>
    <w:semiHidden/>
    <w:rsid w:val="005814AF"/>
    <w:pPr>
      <w:ind w:left="1440" w:hanging="240"/>
    </w:pPr>
  </w:style>
  <w:style w:type="paragraph" w:styleId="Index7">
    <w:name w:val="index 7"/>
    <w:basedOn w:val="Normal"/>
    <w:next w:val="Normal"/>
    <w:autoRedefine/>
    <w:uiPriority w:val="98"/>
    <w:semiHidden/>
    <w:rsid w:val="005814AF"/>
    <w:pPr>
      <w:ind w:left="1680" w:hanging="240"/>
    </w:pPr>
  </w:style>
  <w:style w:type="paragraph" w:styleId="Index8">
    <w:name w:val="index 8"/>
    <w:basedOn w:val="Normal"/>
    <w:next w:val="Normal"/>
    <w:autoRedefine/>
    <w:uiPriority w:val="98"/>
    <w:semiHidden/>
    <w:rsid w:val="005814AF"/>
    <w:pPr>
      <w:ind w:left="1920" w:hanging="240"/>
    </w:pPr>
  </w:style>
  <w:style w:type="paragraph" w:styleId="Index9">
    <w:name w:val="index 9"/>
    <w:basedOn w:val="Normal"/>
    <w:next w:val="Normal"/>
    <w:autoRedefine/>
    <w:uiPriority w:val="98"/>
    <w:semiHidden/>
    <w:rsid w:val="005814AF"/>
    <w:pPr>
      <w:ind w:left="2160" w:hanging="240"/>
    </w:pPr>
  </w:style>
  <w:style w:type="paragraph" w:styleId="IndexHeading">
    <w:name w:val="index heading"/>
    <w:basedOn w:val="Normal"/>
    <w:next w:val="Index1"/>
    <w:uiPriority w:val="98"/>
    <w:semiHidden/>
    <w:rsid w:val="005814AF"/>
    <w:rPr>
      <w:rFonts w:asciiTheme="majorHAnsi" w:eastAsiaTheme="majorEastAsia" w:hAnsiTheme="majorHAnsi" w:cstheme="majorBidi"/>
      <w:b/>
      <w:bCs/>
    </w:rPr>
  </w:style>
  <w:style w:type="table" w:styleId="LightGrid">
    <w:name w:val="Light Grid"/>
    <w:basedOn w:val="TableNormal"/>
    <w:uiPriority w:val="62"/>
    <w:semiHidden/>
    <w:rsid w:val="005814A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14A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814A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814AF"/>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5814A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814A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814A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814A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14A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814A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814AF"/>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5814A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814A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814A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814A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14A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814A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814AF"/>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5814A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814A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814A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5814AF"/>
  </w:style>
  <w:style w:type="paragraph" w:styleId="List">
    <w:name w:val="List"/>
    <w:basedOn w:val="Normal"/>
    <w:uiPriority w:val="98"/>
    <w:semiHidden/>
    <w:rsid w:val="005814AF"/>
    <w:pPr>
      <w:ind w:left="283" w:hanging="283"/>
      <w:contextualSpacing/>
    </w:pPr>
  </w:style>
  <w:style w:type="paragraph" w:styleId="List2">
    <w:name w:val="List 2"/>
    <w:basedOn w:val="Normal"/>
    <w:uiPriority w:val="98"/>
    <w:semiHidden/>
    <w:rsid w:val="005814AF"/>
    <w:pPr>
      <w:ind w:left="566" w:hanging="283"/>
      <w:contextualSpacing/>
    </w:pPr>
  </w:style>
  <w:style w:type="paragraph" w:styleId="List3">
    <w:name w:val="List 3"/>
    <w:basedOn w:val="Normal"/>
    <w:uiPriority w:val="98"/>
    <w:semiHidden/>
    <w:rsid w:val="005814AF"/>
    <w:pPr>
      <w:ind w:left="849" w:hanging="283"/>
      <w:contextualSpacing/>
    </w:pPr>
  </w:style>
  <w:style w:type="paragraph" w:styleId="List4">
    <w:name w:val="List 4"/>
    <w:basedOn w:val="Normal"/>
    <w:uiPriority w:val="98"/>
    <w:semiHidden/>
    <w:rsid w:val="005814AF"/>
    <w:pPr>
      <w:ind w:left="1132" w:hanging="283"/>
      <w:contextualSpacing/>
    </w:pPr>
  </w:style>
  <w:style w:type="paragraph" w:styleId="List5">
    <w:name w:val="List 5"/>
    <w:basedOn w:val="Normal"/>
    <w:uiPriority w:val="98"/>
    <w:semiHidden/>
    <w:rsid w:val="005814AF"/>
    <w:pPr>
      <w:ind w:left="1415" w:hanging="283"/>
      <w:contextualSpacing/>
    </w:pPr>
  </w:style>
  <w:style w:type="paragraph" w:styleId="ListBullet2">
    <w:name w:val="List Bullet 2"/>
    <w:basedOn w:val="Normal"/>
    <w:uiPriority w:val="98"/>
    <w:semiHidden/>
    <w:rsid w:val="005814AF"/>
    <w:pPr>
      <w:numPr>
        <w:numId w:val="9"/>
      </w:numPr>
      <w:contextualSpacing/>
    </w:pPr>
  </w:style>
  <w:style w:type="paragraph" w:styleId="ListBullet4">
    <w:name w:val="List Bullet 4"/>
    <w:basedOn w:val="Normal"/>
    <w:uiPriority w:val="98"/>
    <w:semiHidden/>
    <w:rsid w:val="005814AF"/>
    <w:pPr>
      <w:numPr>
        <w:numId w:val="11"/>
      </w:numPr>
      <w:contextualSpacing/>
    </w:pPr>
  </w:style>
  <w:style w:type="paragraph" w:styleId="ListBullet5">
    <w:name w:val="List Bullet 5"/>
    <w:basedOn w:val="Normal"/>
    <w:uiPriority w:val="98"/>
    <w:semiHidden/>
    <w:rsid w:val="005814AF"/>
    <w:pPr>
      <w:numPr>
        <w:numId w:val="12"/>
      </w:numPr>
      <w:contextualSpacing/>
    </w:pPr>
  </w:style>
  <w:style w:type="paragraph" w:styleId="ListContinue">
    <w:name w:val="List Continue"/>
    <w:basedOn w:val="Normal"/>
    <w:uiPriority w:val="98"/>
    <w:semiHidden/>
    <w:rsid w:val="005814AF"/>
    <w:pPr>
      <w:spacing w:after="120"/>
      <w:ind w:left="283"/>
      <w:contextualSpacing/>
    </w:pPr>
  </w:style>
  <w:style w:type="paragraph" w:styleId="ListContinue2">
    <w:name w:val="List Continue 2"/>
    <w:basedOn w:val="Normal"/>
    <w:uiPriority w:val="98"/>
    <w:semiHidden/>
    <w:rsid w:val="005814AF"/>
    <w:pPr>
      <w:spacing w:after="120"/>
      <w:ind w:left="566"/>
      <w:contextualSpacing/>
    </w:pPr>
  </w:style>
  <w:style w:type="paragraph" w:styleId="ListContinue3">
    <w:name w:val="List Continue 3"/>
    <w:basedOn w:val="Normal"/>
    <w:uiPriority w:val="98"/>
    <w:semiHidden/>
    <w:rsid w:val="005814AF"/>
    <w:pPr>
      <w:spacing w:after="120"/>
      <w:ind w:left="849"/>
      <w:contextualSpacing/>
    </w:pPr>
  </w:style>
  <w:style w:type="paragraph" w:styleId="ListContinue4">
    <w:name w:val="List Continue 4"/>
    <w:basedOn w:val="Normal"/>
    <w:uiPriority w:val="98"/>
    <w:semiHidden/>
    <w:rsid w:val="005814AF"/>
    <w:pPr>
      <w:spacing w:after="120"/>
      <w:ind w:left="1132"/>
      <w:contextualSpacing/>
    </w:pPr>
  </w:style>
  <w:style w:type="paragraph" w:styleId="ListContinue5">
    <w:name w:val="List Continue 5"/>
    <w:basedOn w:val="Normal"/>
    <w:uiPriority w:val="98"/>
    <w:semiHidden/>
    <w:rsid w:val="005814AF"/>
    <w:pPr>
      <w:spacing w:after="120"/>
      <w:ind w:left="1415"/>
      <w:contextualSpacing/>
    </w:pPr>
  </w:style>
  <w:style w:type="paragraph" w:styleId="ListNumber">
    <w:name w:val="List Number"/>
    <w:basedOn w:val="Normal"/>
    <w:uiPriority w:val="98"/>
    <w:semiHidden/>
    <w:rsid w:val="005814AF"/>
    <w:pPr>
      <w:numPr>
        <w:numId w:val="13"/>
      </w:numPr>
      <w:contextualSpacing/>
    </w:pPr>
  </w:style>
  <w:style w:type="paragraph" w:styleId="ListNumber2">
    <w:name w:val="List Number 2"/>
    <w:basedOn w:val="Normal"/>
    <w:uiPriority w:val="98"/>
    <w:semiHidden/>
    <w:rsid w:val="005814AF"/>
    <w:pPr>
      <w:numPr>
        <w:numId w:val="14"/>
      </w:numPr>
      <w:contextualSpacing/>
    </w:pPr>
  </w:style>
  <w:style w:type="paragraph" w:styleId="ListNumber3">
    <w:name w:val="List Number 3"/>
    <w:basedOn w:val="Normal"/>
    <w:uiPriority w:val="98"/>
    <w:semiHidden/>
    <w:rsid w:val="005814AF"/>
    <w:pPr>
      <w:numPr>
        <w:numId w:val="15"/>
      </w:numPr>
      <w:contextualSpacing/>
    </w:pPr>
  </w:style>
  <w:style w:type="paragraph" w:styleId="ListNumber4">
    <w:name w:val="List Number 4"/>
    <w:basedOn w:val="Normal"/>
    <w:uiPriority w:val="98"/>
    <w:semiHidden/>
    <w:rsid w:val="005814AF"/>
    <w:pPr>
      <w:numPr>
        <w:numId w:val="16"/>
      </w:numPr>
      <w:contextualSpacing/>
    </w:pPr>
  </w:style>
  <w:style w:type="paragraph" w:styleId="ListNumber5">
    <w:name w:val="List Number 5"/>
    <w:basedOn w:val="Normal"/>
    <w:uiPriority w:val="98"/>
    <w:semiHidden/>
    <w:rsid w:val="005814AF"/>
    <w:pPr>
      <w:numPr>
        <w:numId w:val="17"/>
      </w:numPr>
      <w:contextualSpacing/>
    </w:pPr>
  </w:style>
  <w:style w:type="paragraph" w:styleId="MacroText">
    <w:name w:val="macro"/>
    <w:link w:val="MacroTextChar"/>
    <w:uiPriority w:val="98"/>
    <w:semiHidden/>
    <w:rsid w:val="005814A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5814AF"/>
    <w:rPr>
      <w:rFonts w:ascii="Consolas" w:eastAsiaTheme="minorEastAsia" w:hAnsi="Consolas" w:cs="Consolas"/>
      <w:sz w:val="20"/>
      <w:szCs w:val="20"/>
    </w:rPr>
  </w:style>
  <w:style w:type="table" w:styleId="MediumGrid1">
    <w:name w:val="Medium Grid 1"/>
    <w:basedOn w:val="TableNormal"/>
    <w:uiPriority w:val="67"/>
    <w:semiHidden/>
    <w:rsid w:val="005814A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14A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814A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814AF"/>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5814A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814A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814A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814AF"/>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5814A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14A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814A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814AF"/>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5814A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814A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814A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14A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14A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14A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14A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14AF"/>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14A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14A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14A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14A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814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5814A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5814AF"/>
    <w:rPr>
      <w:rFonts w:ascii="Times New Roman" w:hAnsi="Times New Roman" w:cs="Times New Roman"/>
    </w:rPr>
  </w:style>
  <w:style w:type="paragraph" w:styleId="NormalIndent">
    <w:name w:val="Normal Indent"/>
    <w:basedOn w:val="Normal"/>
    <w:uiPriority w:val="98"/>
    <w:semiHidden/>
    <w:rsid w:val="005814AF"/>
    <w:pPr>
      <w:ind w:left="720"/>
    </w:pPr>
  </w:style>
  <w:style w:type="paragraph" w:styleId="NoteHeading">
    <w:name w:val="Note Heading"/>
    <w:basedOn w:val="Normal"/>
    <w:next w:val="Normal"/>
    <w:link w:val="NoteHeadingChar"/>
    <w:uiPriority w:val="98"/>
    <w:semiHidden/>
    <w:rsid w:val="005814AF"/>
  </w:style>
  <w:style w:type="character" w:customStyle="1" w:styleId="NoteHeadingChar">
    <w:name w:val="Note Heading Char"/>
    <w:basedOn w:val="DefaultParagraphFont"/>
    <w:link w:val="NoteHeading"/>
    <w:uiPriority w:val="98"/>
    <w:semiHidden/>
    <w:rsid w:val="005814AF"/>
    <w:rPr>
      <w:sz w:val="24"/>
      <w:szCs w:val="24"/>
      <w:lang w:val="en-GB"/>
    </w:rPr>
  </w:style>
  <w:style w:type="character" w:styleId="PlaceholderText">
    <w:name w:val="Placeholder Text"/>
    <w:basedOn w:val="DefaultParagraphFont"/>
    <w:uiPriority w:val="98"/>
    <w:semiHidden/>
    <w:rsid w:val="005814A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5814AF"/>
    <w:rPr>
      <w:rFonts w:ascii="Consolas" w:hAnsi="Consolas" w:cs="Consolas"/>
      <w:sz w:val="21"/>
      <w:szCs w:val="21"/>
    </w:rPr>
  </w:style>
  <w:style w:type="character" w:customStyle="1" w:styleId="PlainTextChar">
    <w:name w:val="Plain Text Char"/>
    <w:basedOn w:val="DefaultParagraphFont"/>
    <w:link w:val="PlainText"/>
    <w:uiPriority w:val="98"/>
    <w:semiHidden/>
    <w:rsid w:val="005814AF"/>
    <w:rPr>
      <w:rFonts w:ascii="Consolas" w:hAnsi="Consolas" w:cs="Consolas"/>
      <w:sz w:val="21"/>
      <w:szCs w:val="21"/>
      <w:lang w:val="en-GB"/>
    </w:rPr>
  </w:style>
  <w:style w:type="paragraph" w:styleId="Salutation">
    <w:name w:val="Salutation"/>
    <w:basedOn w:val="Normal"/>
    <w:next w:val="Normal"/>
    <w:link w:val="SalutationChar"/>
    <w:uiPriority w:val="98"/>
    <w:semiHidden/>
    <w:rsid w:val="005814AF"/>
  </w:style>
  <w:style w:type="character" w:customStyle="1" w:styleId="SalutationChar">
    <w:name w:val="Salutation Char"/>
    <w:basedOn w:val="DefaultParagraphFont"/>
    <w:link w:val="Salutation"/>
    <w:uiPriority w:val="98"/>
    <w:semiHidden/>
    <w:rsid w:val="005814AF"/>
    <w:rPr>
      <w:sz w:val="24"/>
      <w:szCs w:val="24"/>
      <w:lang w:val="en-GB"/>
    </w:rPr>
  </w:style>
  <w:style w:type="paragraph" w:styleId="Signature">
    <w:name w:val="Signature"/>
    <w:basedOn w:val="Normal"/>
    <w:link w:val="SignatureChar"/>
    <w:uiPriority w:val="98"/>
    <w:semiHidden/>
    <w:rsid w:val="005814AF"/>
    <w:pPr>
      <w:ind w:left="4252"/>
    </w:pPr>
  </w:style>
  <w:style w:type="character" w:customStyle="1" w:styleId="SignatureChar">
    <w:name w:val="Signature Char"/>
    <w:basedOn w:val="DefaultParagraphFont"/>
    <w:link w:val="Signature"/>
    <w:uiPriority w:val="98"/>
    <w:semiHidden/>
    <w:rsid w:val="005814AF"/>
    <w:rPr>
      <w:sz w:val="24"/>
      <w:szCs w:val="24"/>
      <w:lang w:val="en-GB"/>
    </w:rPr>
  </w:style>
  <w:style w:type="table" w:styleId="Table3Deffects1">
    <w:name w:val="Table 3D effects 1"/>
    <w:basedOn w:val="TableNormal"/>
    <w:uiPriority w:val="99"/>
    <w:semiHidden/>
    <w:unhideWhenUsed/>
    <w:rsid w:val="005814A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14A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14A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14A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14A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14A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14A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14A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14A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14A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14A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14A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14A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14A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14A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14A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14A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814A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14A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14A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14A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14A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14A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14A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14A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814A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14A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14A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14A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14A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14A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14A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14A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814AF"/>
    <w:pPr>
      <w:ind w:left="240" w:hanging="240"/>
    </w:pPr>
  </w:style>
  <w:style w:type="paragraph" w:styleId="TableofFigures">
    <w:name w:val="table of figures"/>
    <w:basedOn w:val="Normal"/>
    <w:next w:val="Normal"/>
    <w:uiPriority w:val="98"/>
    <w:semiHidden/>
    <w:rsid w:val="005814AF"/>
  </w:style>
  <w:style w:type="table" w:styleId="TableProfessional">
    <w:name w:val="Table Professional"/>
    <w:basedOn w:val="TableNormal"/>
    <w:uiPriority w:val="99"/>
    <w:semiHidden/>
    <w:unhideWhenUsed/>
    <w:rsid w:val="005814A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14A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14A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14A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14A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814A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14A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14A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14A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814A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5814A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5814A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5814AF"/>
    <w:pPr>
      <w:spacing w:after="100"/>
      <w:ind w:left="1680"/>
    </w:pPr>
  </w:style>
  <w:style w:type="paragraph" w:styleId="TOC9">
    <w:name w:val="toc 9"/>
    <w:basedOn w:val="Normal"/>
    <w:next w:val="Normal"/>
    <w:autoRedefine/>
    <w:uiPriority w:val="98"/>
    <w:semiHidden/>
    <w:rsid w:val="005814AF"/>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5814A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5814A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5814AF"/>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5814A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5814AF"/>
    <w:pPr>
      <w:numPr>
        <w:numId w:val="18"/>
      </w:numPr>
      <w:spacing w:before="60" w:after="60"/>
    </w:pPr>
  </w:style>
  <w:style w:type="paragraph" w:customStyle="1" w:styleId="ECHRBullet2">
    <w:name w:val="ECHR_Bullet_2"/>
    <w:aliases w:val="_Bul_2"/>
    <w:basedOn w:val="ECHRBullet1"/>
    <w:uiPriority w:val="23"/>
    <w:semiHidden/>
    <w:rsid w:val="005814AF"/>
    <w:pPr>
      <w:numPr>
        <w:ilvl w:val="1"/>
      </w:numPr>
    </w:pPr>
  </w:style>
  <w:style w:type="paragraph" w:customStyle="1" w:styleId="ECHRBullet3">
    <w:name w:val="ECHR_Bullet_3"/>
    <w:aliases w:val="_Bul_3"/>
    <w:basedOn w:val="ECHRBullet2"/>
    <w:uiPriority w:val="23"/>
    <w:semiHidden/>
    <w:rsid w:val="005814AF"/>
    <w:pPr>
      <w:numPr>
        <w:ilvl w:val="2"/>
      </w:numPr>
    </w:pPr>
  </w:style>
  <w:style w:type="paragraph" w:customStyle="1" w:styleId="ECHRBullet4">
    <w:name w:val="ECHR_Bullet_4"/>
    <w:aliases w:val="_Bul_4"/>
    <w:basedOn w:val="ECHRBullet3"/>
    <w:uiPriority w:val="23"/>
    <w:semiHidden/>
    <w:rsid w:val="005814AF"/>
    <w:pPr>
      <w:numPr>
        <w:ilvl w:val="3"/>
      </w:numPr>
    </w:pPr>
  </w:style>
  <w:style w:type="paragraph" w:customStyle="1" w:styleId="ECHRConfidential">
    <w:name w:val="ECHR_Confidential"/>
    <w:aliases w:val="_Confidential"/>
    <w:basedOn w:val="Normal"/>
    <w:next w:val="Normal"/>
    <w:uiPriority w:val="42"/>
    <w:semiHidden/>
    <w:qFormat/>
    <w:rsid w:val="005814AF"/>
    <w:pPr>
      <w:jc w:val="right"/>
    </w:pPr>
    <w:rPr>
      <w:color w:val="C00000"/>
      <w:sz w:val="20"/>
    </w:rPr>
  </w:style>
  <w:style w:type="paragraph" w:customStyle="1" w:styleId="ECHRDecisionBody">
    <w:name w:val="ECHR_Decision_Body"/>
    <w:aliases w:val="_Decision_Body"/>
    <w:basedOn w:val="NormalJustified"/>
    <w:uiPriority w:val="54"/>
    <w:semiHidden/>
    <w:rsid w:val="005814A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5814A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5814AF"/>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5814AF"/>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5814AF"/>
    <w:pPr>
      <w:jc w:val="right"/>
    </w:pPr>
    <w:rPr>
      <w:sz w:val="20"/>
    </w:rPr>
  </w:style>
  <w:style w:type="paragraph" w:customStyle="1" w:styleId="ECHRHeaderRefIt">
    <w:name w:val="ECHR_Header_Ref_It"/>
    <w:aliases w:val="_Ref_Ital"/>
    <w:basedOn w:val="Normal"/>
    <w:next w:val="ECHRHeaderDate"/>
    <w:uiPriority w:val="43"/>
    <w:qFormat/>
    <w:rsid w:val="005814AF"/>
    <w:pPr>
      <w:jc w:val="right"/>
    </w:pPr>
    <w:rPr>
      <w:i/>
      <w:sz w:val="20"/>
    </w:rPr>
  </w:style>
  <w:style w:type="paragraph" w:customStyle="1" w:styleId="ECHRHeading9">
    <w:name w:val="ECHR_Heading_9"/>
    <w:aliases w:val="_Head_9"/>
    <w:basedOn w:val="Heading9"/>
    <w:uiPriority w:val="17"/>
    <w:semiHidden/>
    <w:rsid w:val="005814AF"/>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5814AF"/>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5814AF"/>
    <w:pPr>
      <w:numPr>
        <w:numId w:val="19"/>
      </w:numPr>
      <w:spacing w:before="60" w:after="60"/>
    </w:pPr>
  </w:style>
  <w:style w:type="paragraph" w:customStyle="1" w:styleId="ECHRNumberedList2">
    <w:name w:val="ECHR_Numbered_List_2"/>
    <w:aliases w:val="_Num_2"/>
    <w:basedOn w:val="ECHRNumberedList1"/>
    <w:uiPriority w:val="23"/>
    <w:semiHidden/>
    <w:rsid w:val="005814AF"/>
    <w:pPr>
      <w:numPr>
        <w:ilvl w:val="1"/>
      </w:numPr>
    </w:pPr>
  </w:style>
  <w:style w:type="paragraph" w:customStyle="1" w:styleId="ECHRNumberedList3">
    <w:name w:val="ECHR_Numbered_List_3"/>
    <w:aliases w:val="_Num_3"/>
    <w:basedOn w:val="ECHRNumberedList2"/>
    <w:uiPriority w:val="23"/>
    <w:semiHidden/>
    <w:rsid w:val="005814AF"/>
    <w:pPr>
      <w:numPr>
        <w:ilvl w:val="2"/>
      </w:numPr>
    </w:pPr>
  </w:style>
  <w:style w:type="paragraph" w:customStyle="1" w:styleId="ECHRParaHanging">
    <w:name w:val="ECHR_Para_Hanging"/>
    <w:aliases w:val="_Hanging"/>
    <w:basedOn w:val="NormalJustified"/>
    <w:uiPriority w:val="8"/>
    <w:semiHidden/>
    <w:qFormat/>
    <w:rsid w:val="005814AF"/>
    <w:pPr>
      <w:ind w:left="567" w:hanging="567"/>
    </w:pPr>
  </w:style>
  <w:style w:type="paragraph" w:customStyle="1" w:styleId="ECHRParaIndent">
    <w:name w:val="ECHR_Para_Indent"/>
    <w:aliases w:val="_Indent"/>
    <w:basedOn w:val="NormalJustified"/>
    <w:uiPriority w:val="7"/>
    <w:semiHidden/>
    <w:qFormat/>
    <w:rsid w:val="005814AF"/>
    <w:pPr>
      <w:spacing w:before="120" w:after="120"/>
      <w:ind w:left="284"/>
    </w:pPr>
  </w:style>
  <w:style w:type="character" w:customStyle="1" w:styleId="ECHRRed">
    <w:name w:val="ECHR_Red"/>
    <w:aliases w:val="_Red"/>
    <w:basedOn w:val="DefaultParagraphFont"/>
    <w:uiPriority w:val="15"/>
    <w:semiHidden/>
    <w:qFormat/>
    <w:rsid w:val="005814AF"/>
    <w:rPr>
      <w:color w:val="C00000" w:themeColor="accent2"/>
    </w:rPr>
  </w:style>
  <w:style w:type="paragraph" w:customStyle="1" w:styleId="DecList">
    <w:name w:val="Dec_List"/>
    <w:aliases w:val="_List"/>
    <w:basedOn w:val="JuList"/>
    <w:uiPriority w:val="22"/>
    <w:rsid w:val="005814AF"/>
    <w:pPr>
      <w:numPr>
        <w:numId w:val="0"/>
      </w:numPr>
      <w:ind w:left="284"/>
    </w:pPr>
  </w:style>
  <w:style w:type="table" w:customStyle="1" w:styleId="ECHRTable2">
    <w:name w:val="ECHR_Table_2"/>
    <w:basedOn w:val="TableNormal"/>
    <w:uiPriority w:val="99"/>
    <w:rsid w:val="005814A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5814AF"/>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5814AF"/>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5814AF"/>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5814AF"/>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5814AF"/>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5814AF"/>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5814AF"/>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5814AF"/>
    <w:pPr>
      <w:outlineLvl w:val="0"/>
    </w:pPr>
  </w:style>
  <w:style w:type="paragraph" w:customStyle="1" w:styleId="ECHRTitleTOC1">
    <w:name w:val="ECHR_Title_TOC_1"/>
    <w:aliases w:val="_Title_L_TOC"/>
    <w:basedOn w:val="ECHRTitle1"/>
    <w:next w:val="Normal"/>
    <w:uiPriority w:val="27"/>
    <w:semiHidden/>
    <w:qFormat/>
    <w:rsid w:val="005814AF"/>
    <w:pPr>
      <w:outlineLvl w:val="0"/>
    </w:pPr>
  </w:style>
  <w:style w:type="paragraph" w:customStyle="1" w:styleId="ECHRPlaceholder">
    <w:name w:val="ECHR_Placeholder"/>
    <w:aliases w:val="_Placeholder"/>
    <w:basedOn w:val="JuSigned"/>
    <w:uiPriority w:val="31"/>
    <w:rsid w:val="005814AF"/>
    <w:rPr>
      <w:color w:val="FFFFFF"/>
    </w:rPr>
  </w:style>
  <w:style w:type="paragraph" w:customStyle="1" w:styleId="ECHRSpacer">
    <w:name w:val="ECHR_Spacer"/>
    <w:aliases w:val="_Spacer"/>
    <w:basedOn w:val="Normal"/>
    <w:uiPriority w:val="45"/>
    <w:semiHidden/>
    <w:rsid w:val="005814AF"/>
    <w:rPr>
      <w:sz w:val="4"/>
    </w:rPr>
  </w:style>
  <w:style w:type="table" w:customStyle="1" w:styleId="ECHRTableGrey">
    <w:name w:val="ECHR_Table_Grey"/>
    <w:basedOn w:val="TableNormal"/>
    <w:uiPriority w:val="99"/>
    <w:rsid w:val="005814AF"/>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5814AF"/>
    <w:rPr>
      <w:color w:val="605E5C"/>
      <w:shd w:val="clear" w:color="auto" w:fill="E1DFDD"/>
    </w:rPr>
  </w:style>
  <w:style w:type="character" w:customStyle="1" w:styleId="JuParaChar">
    <w:name w:val="Ju_Para Char"/>
    <w:aliases w:val="_Para Char"/>
    <w:link w:val="JuPara"/>
    <w:uiPriority w:val="4"/>
    <w:rsid w:val="00263B6B"/>
    <w:rPr>
      <w:sz w:val="24"/>
      <w:szCs w:val="24"/>
      <w:lang w:val="en-GB"/>
    </w:rPr>
  </w:style>
  <w:style w:type="table" w:customStyle="1" w:styleId="GridTable1Light1">
    <w:name w:val="Grid Table 1 Light1"/>
    <w:basedOn w:val="TableNormal"/>
    <w:uiPriority w:val="46"/>
    <w:semiHidden/>
    <w:rsid w:val="00263B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263B6B"/>
    <w:pPr>
      <w:numPr>
        <w:ilvl w:val="0"/>
        <w:numId w:val="0"/>
      </w:numPr>
      <w:tabs>
        <w:tab w:val="num" w:pos="1701"/>
      </w:tabs>
      <w:spacing w:before="60" w:after="60" w:line="240" w:lineRule="exact"/>
      <w:ind w:left="1703" w:hanging="284"/>
      <w:contextualSpacing/>
    </w:pPr>
    <w:rPr>
      <w:sz w:val="22"/>
      <w:lang w:val="fr-FR" w:eastAsia="fr-FR"/>
    </w:rPr>
  </w:style>
  <w:style w:type="table" w:customStyle="1" w:styleId="GridTable1Light-Accent11">
    <w:name w:val="Grid Table 1 Light - Accent 11"/>
    <w:basedOn w:val="TableNormal"/>
    <w:uiPriority w:val="46"/>
    <w:semiHidden/>
    <w:rsid w:val="00263B6B"/>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263B6B"/>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263B6B"/>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263B6B"/>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263B6B"/>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263B6B"/>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263B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263B6B"/>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263B6B"/>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263B6B"/>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263B6B"/>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263B6B"/>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263B6B"/>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263B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263B6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263B6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263B6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263B6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263B6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263B6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263B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263B6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263B6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263B6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263B6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263B6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263B6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263B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263B6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263B6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263B6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263B6B"/>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263B6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263B6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263B6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263B6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263B6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263B6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263B6B"/>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263B6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263B6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263B6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63B6B"/>
    <w:rPr>
      <w:color w:val="2B579A"/>
      <w:shd w:val="clear" w:color="auto" w:fill="E1DFDD"/>
    </w:rPr>
  </w:style>
  <w:style w:type="table" w:customStyle="1" w:styleId="ListTable1Light1">
    <w:name w:val="List Table 1 Light1"/>
    <w:basedOn w:val="TableNormal"/>
    <w:uiPriority w:val="46"/>
    <w:semiHidden/>
    <w:rsid w:val="00263B6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263B6B"/>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263B6B"/>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263B6B"/>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263B6B"/>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263B6B"/>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263B6B"/>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263B6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263B6B"/>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263B6B"/>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263B6B"/>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263B6B"/>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263B6B"/>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263B6B"/>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263B6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263B6B"/>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263B6B"/>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263B6B"/>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263B6B"/>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263B6B"/>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263B6B"/>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263B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263B6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263B6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263B6B"/>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263B6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263B6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263B6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263B6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263B6B"/>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263B6B"/>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263B6B"/>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263B6B"/>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263B6B"/>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263B6B"/>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263B6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263B6B"/>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263B6B"/>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263B6B"/>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263B6B"/>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263B6B"/>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263B6B"/>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263B6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263B6B"/>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263B6B"/>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263B6B"/>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263B6B"/>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263B6B"/>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263B6B"/>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263B6B"/>
    <w:rPr>
      <w:color w:val="2B579A"/>
      <w:shd w:val="clear" w:color="auto" w:fill="E1DFDD"/>
    </w:rPr>
  </w:style>
  <w:style w:type="table" w:customStyle="1" w:styleId="PlainTable11">
    <w:name w:val="Plain Table 11"/>
    <w:basedOn w:val="TableNormal"/>
    <w:uiPriority w:val="41"/>
    <w:semiHidden/>
    <w:rsid w:val="00263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263B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263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263B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263B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263B6B"/>
    <w:rPr>
      <w:u w:val="dotted"/>
    </w:rPr>
  </w:style>
  <w:style w:type="character" w:customStyle="1" w:styleId="SmartLink1">
    <w:name w:val="SmartLink1"/>
    <w:basedOn w:val="DefaultParagraphFont"/>
    <w:uiPriority w:val="99"/>
    <w:semiHidden/>
    <w:unhideWhenUsed/>
    <w:rsid w:val="00263B6B"/>
    <w:rPr>
      <w:color w:val="0000FF"/>
      <w:u w:val="single"/>
      <w:shd w:val="clear" w:color="auto" w:fill="F3F2F1"/>
    </w:rPr>
  </w:style>
  <w:style w:type="table" w:customStyle="1" w:styleId="TableGridLight1">
    <w:name w:val="Table Grid Light1"/>
    <w:basedOn w:val="TableNormal"/>
    <w:uiPriority w:val="40"/>
    <w:semiHidden/>
    <w:rsid w:val="00263B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63B6B"/>
    <w:rPr>
      <w:sz w:val="24"/>
      <w:szCs w:val="24"/>
      <w:lang w:val="en-GB"/>
    </w:rPr>
  </w:style>
  <w:style w:type="character" w:customStyle="1" w:styleId="UnresolvedMention2">
    <w:name w:val="Unresolved Mention2"/>
    <w:basedOn w:val="DefaultParagraphFont"/>
    <w:uiPriority w:val="98"/>
    <w:rsid w:val="00860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1497">
      <w:bodyDiv w:val="1"/>
      <w:marLeft w:val="0"/>
      <w:marRight w:val="0"/>
      <w:marTop w:val="0"/>
      <w:marBottom w:val="0"/>
      <w:divBdr>
        <w:top w:val="none" w:sz="0" w:space="0" w:color="auto"/>
        <w:left w:val="none" w:sz="0" w:space="0" w:color="auto"/>
        <w:bottom w:val="none" w:sz="0" w:space="0" w:color="auto"/>
        <w:right w:val="none" w:sz="0" w:space="0" w:color="auto"/>
      </w:divBdr>
      <w:divsChild>
        <w:div w:id="1314026594">
          <w:marLeft w:val="0"/>
          <w:marRight w:val="0"/>
          <w:marTop w:val="0"/>
          <w:marBottom w:val="0"/>
          <w:divBdr>
            <w:top w:val="none" w:sz="0" w:space="0" w:color="auto"/>
            <w:left w:val="none" w:sz="0" w:space="0" w:color="auto"/>
            <w:bottom w:val="none" w:sz="0" w:space="0" w:color="auto"/>
            <w:right w:val="none" w:sz="0" w:space="0" w:color="auto"/>
          </w:divBdr>
        </w:div>
      </w:divsChild>
    </w:div>
    <w:div w:id="208495956">
      <w:bodyDiv w:val="1"/>
      <w:marLeft w:val="0"/>
      <w:marRight w:val="0"/>
      <w:marTop w:val="0"/>
      <w:marBottom w:val="0"/>
      <w:divBdr>
        <w:top w:val="none" w:sz="0" w:space="0" w:color="auto"/>
        <w:left w:val="none" w:sz="0" w:space="0" w:color="auto"/>
        <w:bottom w:val="none" w:sz="0" w:space="0" w:color="auto"/>
        <w:right w:val="none" w:sz="0" w:space="0" w:color="auto"/>
      </w:divBdr>
      <w:divsChild>
        <w:div w:id="479493709">
          <w:marLeft w:val="0"/>
          <w:marRight w:val="0"/>
          <w:marTop w:val="0"/>
          <w:marBottom w:val="0"/>
          <w:divBdr>
            <w:top w:val="none" w:sz="0" w:space="0" w:color="auto"/>
            <w:left w:val="none" w:sz="0" w:space="0" w:color="auto"/>
            <w:bottom w:val="none" w:sz="0" w:space="0" w:color="auto"/>
            <w:right w:val="none" w:sz="0" w:space="0" w:color="auto"/>
          </w:divBdr>
        </w:div>
      </w:divsChild>
    </w:div>
    <w:div w:id="337193919">
      <w:bodyDiv w:val="1"/>
      <w:marLeft w:val="0"/>
      <w:marRight w:val="0"/>
      <w:marTop w:val="0"/>
      <w:marBottom w:val="0"/>
      <w:divBdr>
        <w:top w:val="none" w:sz="0" w:space="0" w:color="auto"/>
        <w:left w:val="none" w:sz="0" w:space="0" w:color="auto"/>
        <w:bottom w:val="none" w:sz="0" w:space="0" w:color="auto"/>
        <w:right w:val="none" w:sz="0" w:space="0" w:color="auto"/>
      </w:divBdr>
    </w:div>
    <w:div w:id="529610159">
      <w:bodyDiv w:val="1"/>
      <w:marLeft w:val="0"/>
      <w:marRight w:val="0"/>
      <w:marTop w:val="0"/>
      <w:marBottom w:val="0"/>
      <w:divBdr>
        <w:top w:val="none" w:sz="0" w:space="0" w:color="auto"/>
        <w:left w:val="none" w:sz="0" w:space="0" w:color="auto"/>
        <w:bottom w:val="none" w:sz="0" w:space="0" w:color="auto"/>
        <w:right w:val="none" w:sz="0" w:space="0" w:color="auto"/>
      </w:divBdr>
    </w:div>
    <w:div w:id="583996890">
      <w:bodyDiv w:val="1"/>
      <w:marLeft w:val="0"/>
      <w:marRight w:val="0"/>
      <w:marTop w:val="0"/>
      <w:marBottom w:val="0"/>
      <w:divBdr>
        <w:top w:val="none" w:sz="0" w:space="0" w:color="auto"/>
        <w:left w:val="none" w:sz="0" w:space="0" w:color="auto"/>
        <w:bottom w:val="none" w:sz="0" w:space="0" w:color="auto"/>
        <w:right w:val="none" w:sz="0" w:space="0" w:color="auto"/>
      </w:divBdr>
    </w:div>
    <w:div w:id="768816397">
      <w:bodyDiv w:val="1"/>
      <w:marLeft w:val="0"/>
      <w:marRight w:val="0"/>
      <w:marTop w:val="0"/>
      <w:marBottom w:val="0"/>
      <w:divBdr>
        <w:top w:val="none" w:sz="0" w:space="0" w:color="auto"/>
        <w:left w:val="none" w:sz="0" w:space="0" w:color="auto"/>
        <w:bottom w:val="none" w:sz="0" w:space="0" w:color="auto"/>
        <w:right w:val="none" w:sz="0" w:space="0" w:color="auto"/>
      </w:divBdr>
    </w:div>
    <w:div w:id="852914712">
      <w:bodyDiv w:val="1"/>
      <w:marLeft w:val="0"/>
      <w:marRight w:val="0"/>
      <w:marTop w:val="0"/>
      <w:marBottom w:val="0"/>
      <w:divBdr>
        <w:top w:val="none" w:sz="0" w:space="0" w:color="auto"/>
        <w:left w:val="none" w:sz="0" w:space="0" w:color="auto"/>
        <w:bottom w:val="none" w:sz="0" w:space="0" w:color="auto"/>
        <w:right w:val="none" w:sz="0" w:space="0" w:color="auto"/>
      </w:divBdr>
    </w:div>
    <w:div w:id="876089482">
      <w:bodyDiv w:val="1"/>
      <w:marLeft w:val="0"/>
      <w:marRight w:val="0"/>
      <w:marTop w:val="0"/>
      <w:marBottom w:val="0"/>
      <w:divBdr>
        <w:top w:val="none" w:sz="0" w:space="0" w:color="auto"/>
        <w:left w:val="none" w:sz="0" w:space="0" w:color="auto"/>
        <w:bottom w:val="none" w:sz="0" w:space="0" w:color="auto"/>
        <w:right w:val="none" w:sz="0" w:space="0" w:color="auto"/>
      </w:divBdr>
    </w:div>
    <w:div w:id="1279265079">
      <w:bodyDiv w:val="1"/>
      <w:marLeft w:val="0"/>
      <w:marRight w:val="0"/>
      <w:marTop w:val="0"/>
      <w:marBottom w:val="0"/>
      <w:divBdr>
        <w:top w:val="none" w:sz="0" w:space="0" w:color="auto"/>
        <w:left w:val="none" w:sz="0" w:space="0" w:color="auto"/>
        <w:bottom w:val="none" w:sz="0" w:space="0" w:color="auto"/>
        <w:right w:val="none" w:sz="0" w:space="0" w:color="auto"/>
      </w:divBdr>
    </w:div>
    <w:div w:id="1349140978">
      <w:bodyDiv w:val="1"/>
      <w:marLeft w:val="0"/>
      <w:marRight w:val="0"/>
      <w:marTop w:val="0"/>
      <w:marBottom w:val="0"/>
      <w:divBdr>
        <w:top w:val="none" w:sz="0" w:space="0" w:color="auto"/>
        <w:left w:val="none" w:sz="0" w:space="0" w:color="auto"/>
        <w:bottom w:val="none" w:sz="0" w:space="0" w:color="auto"/>
        <w:right w:val="none" w:sz="0" w:space="0" w:color="auto"/>
      </w:divBdr>
    </w:div>
    <w:div w:id="1737585361">
      <w:bodyDiv w:val="1"/>
      <w:marLeft w:val="0"/>
      <w:marRight w:val="0"/>
      <w:marTop w:val="0"/>
      <w:marBottom w:val="0"/>
      <w:divBdr>
        <w:top w:val="none" w:sz="0" w:space="0" w:color="auto"/>
        <w:left w:val="none" w:sz="0" w:space="0" w:color="auto"/>
        <w:bottom w:val="none" w:sz="0" w:space="0" w:color="auto"/>
        <w:right w:val="none" w:sz="0" w:space="0" w:color="auto"/>
      </w:divBdr>
    </w:div>
    <w:div w:id="1992515711">
      <w:bodyDiv w:val="1"/>
      <w:marLeft w:val="0"/>
      <w:marRight w:val="0"/>
      <w:marTop w:val="0"/>
      <w:marBottom w:val="0"/>
      <w:divBdr>
        <w:top w:val="none" w:sz="0" w:space="0" w:color="auto"/>
        <w:left w:val="none" w:sz="0" w:space="0" w:color="auto"/>
        <w:bottom w:val="none" w:sz="0" w:space="0" w:color="auto"/>
        <w:right w:val="none" w:sz="0" w:space="0" w:color="auto"/>
      </w:divBdr>
    </w:div>
    <w:div w:id="2000692180">
      <w:bodyDiv w:val="1"/>
      <w:marLeft w:val="0"/>
      <w:marRight w:val="0"/>
      <w:marTop w:val="0"/>
      <w:marBottom w:val="0"/>
      <w:divBdr>
        <w:top w:val="none" w:sz="0" w:space="0" w:color="auto"/>
        <w:left w:val="none" w:sz="0" w:space="0" w:color="auto"/>
        <w:bottom w:val="none" w:sz="0" w:space="0" w:color="auto"/>
        <w:right w:val="none" w:sz="0" w:space="0" w:color="auto"/>
      </w:divBdr>
    </w:div>
    <w:div w:id="20094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1C13-0E57-40EE-9AA0-DE7AA694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10649</Words>
  <Characters>60702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2026-02-19T15:50:00Z</dcterms:created>
  <dcterms:modified xsi:type="dcterms:W3CDTF">2026-02-23T10:44:00Z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1899462</vt:lpwstr>
  </property>
  <property fmtid="{D5CDD505-2E9C-101B-9397-08002B2CF9AE}" pid="3" name="cstLanguage">
    <vt:i4>2057</vt:i4>
  </property>
  <property fmtid="{D5CDD505-2E9C-101B-9397-08002B2CF9AE}" pid="4" name="RegisteredNo">
    <vt:lpwstr>30206/23</vt:lpwstr>
  </property>
  <property fmtid="{D5CDD505-2E9C-101B-9397-08002B2CF9AE}" pid="5" name="MSIP_Label_28c922a5-a1f4-4aeb-ba12-30580b2dc78a_Enabled">
    <vt:lpwstr>true</vt:lpwstr>
  </property>
  <property fmtid="{D5CDD505-2E9C-101B-9397-08002B2CF9AE}" pid="6" name="MSIP_Label_28c922a5-a1f4-4aeb-ba12-30580b2dc78a_SetDate">
    <vt:lpwstr>2026-02-19T15:50:21Z</vt:lpwstr>
  </property>
  <property fmtid="{D5CDD505-2E9C-101B-9397-08002B2CF9AE}" pid="7" name="MSIP_Label_28c922a5-a1f4-4aeb-ba12-30580b2dc78a_Method">
    <vt:lpwstr>Standard</vt:lpwstr>
  </property>
  <property fmtid="{D5CDD505-2E9C-101B-9397-08002B2CF9AE}" pid="8" name="MSIP_Label_28c922a5-a1f4-4aeb-ba12-30580b2dc78a_Name">
    <vt:lpwstr>defa4170-0d19-0005-0004-bc88714345d2</vt:lpwstr>
  </property>
  <property fmtid="{D5CDD505-2E9C-101B-9397-08002B2CF9AE}" pid="9" name="MSIP_Label_28c922a5-a1f4-4aeb-ba12-30580b2dc78a_SiteId">
    <vt:lpwstr>f12e80a2-1558-4ba5-a100-5c03029b1340</vt:lpwstr>
  </property>
  <property fmtid="{D5CDD505-2E9C-101B-9397-08002B2CF9AE}" pid="10" name="MSIP_Label_28c922a5-a1f4-4aeb-ba12-30580b2dc78a_ActionId">
    <vt:lpwstr>e72dbaf7-ca75-4d6b-a71b-c85190859629</vt:lpwstr>
  </property>
  <property fmtid="{D5CDD505-2E9C-101B-9397-08002B2CF9AE}" pid="11" name="MSIP_Label_28c922a5-a1f4-4aeb-ba12-30580b2dc78a_ContentBits">
    <vt:lpwstr>0</vt:lpwstr>
  </property>
  <property fmtid="{D5CDD505-2E9C-101B-9397-08002B2CF9AE}" pid="12" name="MSIP_Label_28c922a5-a1f4-4aeb-ba12-30580b2dc78a_Tag">
    <vt:lpwstr>10, 3, 0, 1</vt:lpwstr>
  </property>
</Properties>
</file>